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D009E" w14:textId="68B7EDFF" w:rsidR="0025077F" w:rsidRPr="0025077F" w:rsidRDefault="0025077F">
      <w:pPr>
        <w:rPr>
          <w:rFonts w:cs="Times New Roman"/>
          <w:b/>
          <w:bCs/>
          <w:szCs w:val="24"/>
        </w:rPr>
      </w:pPr>
      <w:r w:rsidRPr="0025077F">
        <w:rPr>
          <w:rFonts w:cs="Times New Roman"/>
          <w:b/>
          <w:bCs/>
          <w:szCs w:val="24"/>
        </w:rPr>
        <w:t xml:space="preserve">This document has been prepared as part of the implementation project of Legal Pathways to Deep Decarbonization (Michael B. Gerrard and John C. </w:t>
      </w:r>
      <w:proofErr w:type="spellStart"/>
      <w:r w:rsidRPr="0025077F">
        <w:rPr>
          <w:rFonts w:cs="Times New Roman"/>
          <w:b/>
          <w:bCs/>
          <w:szCs w:val="24"/>
        </w:rPr>
        <w:t>Dernbach</w:t>
      </w:r>
      <w:proofErr w:type="spellEnd"/>
      <w:r w:rsidRPr="0025077F">
        <w:rPr>
          <w:rFonts w:cs="Times New Roman"/>
          <w:b/>
          <w:bCs/>
          <w:szCs w:val="24"/>
        </w:rPr>
        <w:t>, eds. Environmental Law Institute [2019]) (LPDD).  For background information on the project, see https://lpdd.org</w:t>
      </w:r>
    </w:p>
    <w:p w14:paraId="4775ED47" w14:textId="508B8FEB" w:rsidR="00E34939" w:rsidRPr="00400241" w:rsidRDefault="00E7235B">
      <w:pPr>
        <w:rPr>
          <w:rFonts w:cs="Times New Roman"/>
          <w:szCs w:val="24"/>
        </w:rPr>
      </w:pPr>
      <w:r w:rsidRPr="00400241">
        <w:rPr>
          <w:rFonts w:cs="Times New Roman"/>
          <w:szCs w:val="24"/>
        </w:rPr>
        <w:t xml:space="preserve">MODEL MUNICIPAL ORDINANCE FOR USING STREET LIGHT POLES FOR ELECTRIC VEHICLE </w:t>
      </w:r>
      <w:r w:rsidR="00CE5FA7" w:rsidRPr="00400241">
        <w:rPr>
          <w:rFonts w:cs="Times New Roman"/>
          <w:szCs w:val="24"/>
        </w:rPr>
        <w:t xml:space="preserve">CHARGING </w:t>
      </w:r>
    </w:p>
    <w:p w14:paraId="121CA698" w14:textId="77777777" w:rsidR="00956C49" w:rsidRPr="00400241" w:rsidRDefault="00E7235B" w:rsidP="00956C49">
      <w:pPr>
        <w:spacing w:after="240" w:line="240" w:lineRule="auto"/>
        <w:jc w:val="center"/>
        <w:rPr>
          <w:rFonts w:eastAsia="Arial" w:cs="Times New Roman"/>
          <w:szCs w:val="24"/>
        </w:rPr>
      </w:pPr>
      <w:r w:rsidRPr="00400241">
        <w:rPr>
          <w:rFonts w:eastAsia="Arial" w:cs="Times New Roman"/>
          <w:b/>
          <w:i/>
          <w:szCs w:val="24"/>
          <w:u w:val="single"/>
        </w:rPr>
        <w:t>WITH COMMENTARY IN ITALICS</w:t>
      </w:r>
    </w:p>
    <w:p w14:paraId="702FDAF9" w14:textId="77777777" w:rsidR="00956C49" w:rsidRPr="00400241" w:rsidRDefault="00E7235B" w:rsidP="00956C49">
      <w:pPr>
        <w:spacing w:after="240" w:line="240" w:lineRule="auto"/>
        <w:rPr>
          <w:rFonts w:eastAsia="Arial" w:cs="Times New Roman"/>
          <w:i/>
          <w:szCs w:val="24"/>
        </w:rPr>
      </w:pPr>
      <w:r w:rsidRPr="00400241">
        <w:rPr>
          <w:rFonts w:eastAsia="Arial" w:cs="Times New Roman"/>
          <w:i/>
          <w:szCs w:val="24"/>
        </w:rPr>
        <w:t xml:space="preserve">By James Goldberg of Bryan Cave Leighton </w:t>
      </w:r>
      <w:proofErr w:type="spellStart"/>
      <w:r w:rsidRPr="00400241">
        <w:rPr>
          <w:rFonts w:eastAsia="Arial" w:cs="Times New Roman"/>
          <w:i/>
          <w:szCs w:val="24"/>
        </w:rPr>
        <w:t>Paisner</w:t>
      </w:r>
      <w:proofErr w:type="spellEnd"/>
      <w:r w:rsidRPr="00400241">
        <w:rPr>
          <w:rFonts w:eastAsia="Arial" w:cs="Times New Roman"/>
          <w:i/>
          <w:szCs w:val="24"/>
        </w:rPr>
        <w:t xml:space="preserve"> LLC, on behalf of the Deep Decarbonization Project and the Sabin Center for Climate Change at Columbia Law School</w:t>
      </w:r>
    </w:p>
    <w:p w14:paraId="76F086C7" w14:textId="77777777" w:rsidR="00956C49" w:rsidRPr="00400241" w:rsidRDefault="00E7235B" w:rsidP="00956C49">
      <w:pPr>
        <w:spacing w:after="240" w:line="240" w:lineRule="auto"/>
        <w:jc w:val="both"/>
        <w:rPr>
          <w:rFonts w:eastAsia="Arial" w:cs="Times New Roman"/>
          <w:i/>
          <w:szCs w:val="24"/>
        </w:rPr>
      </w:pPr>
      <w:r w:rsidRPr="00400241">
        <w:rPr>
          <w:rFonts w:eastAsia="Arial" w:cs="Times New Roman"/>
          <w:b/>
          <w:i/>
          <w:szCs w:val="24"/>
          <w:u w:val="single"/>
        </w:rPr>
        <w:t>Introduction:</w:t>
      </w:r>
      <w:r w:rsidRPr="00400241">
        <w:rPr>
          <w:rFonts w:eastAsia="Arial" w:cs="Times New Roman"/>
          <w:b/>
          <w:i/>
          <w:szCs w:val="24"/>
        </w:rPr>
        <w:t xml:space="preserve"> "</w:t>
      </w:r>
      <w:r w:rsidRPr="00400241">
        <w:rPr>
          <w:rFonts w:eastAsia="Arial" w:cs="Times New Roman"/>
          <w:i/>
          <w:szCs w:val="24"/>
        </w:rPr>
        <w:t>To reduce the United States' greenhouse gas emissions by at least 80% from 1990 levels by 2050 will require... deployment of approximately 300 million alternative fuel vehicles, which for the purposes of this chapter consists of electric vehicles [EVs], hybrids (electric and gas) and hydrogen vehicles ['AFVs']. The goal is to shift 80%-95% of the miles driven from gasoline to lower carbon energy sources like electricity and hydrogen."  LPDD, Ch. 14 at 353. AFVs face a number of barriers to reaching these goals, including infrastructure deficiencies. LPDD, Ch. 14 at 361.</w:t>
      </w:r>
    </w:p>
    <w:p w14:paraId="046F781B" w14:textId="77777777" w:rsidR="00956C49" w:rsidRPr="00400241" w:rsidRDefault="00E7235B" w:rsidP="00956C49">
      <w:pPr>
        <w:spacing w:after="240" w:line="240" w:lineRule="auto"/>
        <w:jc w:val="both"/>
        <w:rPr>
          <w:rFonts w:eastAsia="Arial" w:cs="Times New Roman"/>
          <w:i/>
          <w:szCs w:val="24"/>
        </w:rPr>
      </w:pPr>
      <w:r w:rsidRPr="00400241">
        <w:rPr>
          <w:rFonts w:eastAsia="Arial" w:cs="Times New Roman"/>
          <w:i/>
          <w:szCs w:val="24"/>
        </w:rPr>
        <w:t xml:space="preserve">Electric vehicle owners rely primarily on charging their vehicles at home on a daily basis. Even Tesla, which has installed a wide commercial charging network, expects that residential charging will remain dominant. However, in some neighborhoods, many residents live in apartments without garages or access to charging. </w:t>
      </w:r>
      <w:r w:rsidR="008D2B62" w:rsidRPr="00400241">
        <w:rPr>
          <w:rFonts w:eastAsia="Arial" w:cs="Times New Roman"/>
          <w:i/>
          <w:szCs w:val="24"/>
        </w:rPr>
        <w:t>In general, there seems to be public consensus that funds for infrastructure development would be better spent developing charging stations that are available to the public, especially focusing on neighborhoods where "millions of Americans ... live in apartments or condominiums without charging access at home." LPDD, Ch. 14 at 362.</w:t>
      </w:r>
    </w:p>
    <w:p w14:paraId="435F685E" w14:textId="77777777" w:rsidR="00956C49" w:rsidRPr="00400241" w:rsidRDefault="00E7235B" w:rsidP="00956C49">
      <w:pPr>
        <w:spacing w:after="240" w:line="240" w:lineRule="auto"/>
        <w:jc w:val="both"/>
        <w:rPr>
          <w:rFonts w:eastAsia="Arial" w:cs="Times New Roman"/>
          <w:i/>
          <w:szCs w:val="24"/>
        </w:rPr>
      </w:pPr>
      <w:r w:rsidRPr="00400241">
        <w:rPr>
          <w:rFonts w:eastAsia="Arial" w:cs="Times New Roman"/>
          <w:i/>
          <w:szCs w:val="24"/>
        </w:rPr>
        <w:t xml:space="preserve"> We propose a solution to this barrier to home charging--</w:t>
      </w:r>
      <w:r w:rsidR="008D2B62" w:rsidRPr="00400241">
        <w:rPr>
          <w:rFonts w:eastAsia="Arial" w:cs="Times New Roman"/>
          <w:i/>
          <w:szCs w:val="24"/>
        </w:rPr>
        <w:t>having municipalities use their street light poles to support Level Two electrical vehicle chargers.</w:t>
      </w:r>
      <w:r w:rsidR="008D2B62" w:rsidRPr="00400241">
        <w:rPr>
          <w:rFonts w:cs="Times New Roman"/>
          <w:szCs w:val="24"/>
        </w:rPr>
        <w:t xml:space="preserve"> </w:t>
      </w:r>
      <w:r w:rsidR="008D2B62" w:rsidRPr="00400241">
        <w:rPr>
          <w:rFonts w:eastAsia="Arial" w:cs="Times New Roman"/>
          <w:i/>
          <w:szCs w:val="24"/>
        </w:rPr>
        <w:t>When municipalities convert street light poles to LED lights, they can use the excess electric power freed up by the conversion to power charging stations at the base of the pole,</w:t>
      </w:r>
      <w:r w:rsidR="008E3C82" w:rsidRPr="00400241">
        <w:rPr>
          <w:rFonts w:eastAsia="Arial" w:cs="Times New Roman"/>
          <w:i/>
          <w:szCs w:val="24"/>
        </w:rPr>
        <w:t xml:space="preserve"> which can be installed</w:t>
      </w:r>
      <w:r w:rsidR="008D2B62" w:rsidRPr="00400241">
        <w:rPr>
          <w:rFonts w:eastAsia="Arial" w:cs="Times New Roman"/>
          <w:i/>
          <w:szCs w:val="24"/>
        </w:rPr>
        <w:t xml:space="preserve"> </w:t>
      </w:r>
      <w:r w:rsidR="008E3C82" w:rsidRPr="00400241">
        <w:rPr>
          <w:rFonts w:eastAsia="Arial" w:cs="Times New Roman"/>
          <w:i/>
          <w:szCs w:val="24"/>
        </w:rPr>
        <w:t xml:space="preserve">by a private company </w:t>
      </w:r>
      <w:r w:rsidR="00881CCE">
        <w:rPr>
          <w:rFonts w:eastAsia="Arial" w:cs="Times New Roman"/>
          <w:i/>
          <w:szCs w:val="24"/>
        </w:rPr>
        <w:t>(</w:t>
      </w:r>
      <w:r w:rsidR="00363495">
        <w:rPr>
          <w:rFonts w:eastAsia="Arial" w:cs="Times New Roman"/>
          <w:i/>
          <w:szCs w:val="24"/>
        </w:rPr>
        <w:t xml:space="preserve">e.g. </w:t>
      </w:r>
      <w:proofErr w:type="spellStart"/>
      <w:r w:rsidR="00881CCE" w:rsidRPr="00400241">
        <w:rPr>
          <w:rFonts w:eastAsia="Arial" w:cs="Times New Roman"/>
          <w:i/>
          <w:szCs w:val="24"/>
        </w:rPr>
        <w:t>Ubitricity</w:t>
      </w:r>
      <w:proofErr w:type="spellEnd"/>
      <w:r w:rsidR="00881CCE">
        <w:rPr>
          <w:rFonts w:eastAsia="Arial" w:cs="Times New Roman"/>
          <w:i/>
          <w:szCs w:val="24"/>
        </w:rPr>
        <w:t xml:space="preserve">) </w:t>
      </w:r>
      <w:r w:rsidR="008E3C82" w:rsidRPr="00400241">
        <w:rPr>
          <w:rFonts w:eastAsia="Arial" w:cs="Times New Roman"/>
          <w:i/>
          <w:szCs w:val="24"/>
        </w:rPr>
        <w:t xml:space="preserve">at a cost of </w:t>
      </w:r>
      <w:r w:rsidR="00881CCE">
        <w:rPr>
          <w:rFonts w:eastAsia="Arial" w:cs="Times New Roman"/>
          <w:i/>
          <w:szCs w:val="24"/>
        </w:rPr>
        <w:t xml:space="preserve">the equivalent </w:t>
      </w:r>
      <w:r w:rsidR="00881CCE" w:rsidRPr="002E7B82">
        <w:rPr>
          <w:rFonts w:eastAsia="Arial" w:cs="Times New Roman"/>
          <w:i/>
          <w:szCs w:val="24"/>
        </w:rPr>
        <w:t xml:space="preserve">of </w:t>
      </w:r>
      <w:r w:rsidR="008E3C82" w:rsidRPr="002E7B82">
        <w:rPr>
          <w:rFonts w:eastAsia="Arial" w:cs="Times New Roman"/>
          <w:i/>
          <w:szCs w:val="24"/>
        </w:rPr>
        <w:t>1</w:t>
      </w:r>
      <w:r w:rsidR="002E7B82" w:rsidRPr="002E7B82">
        <w:rPr>
          <w:rFonts w:eastAsia="Arial" w:cs="Times New Roman"/>
          <w:i/>
          <w:szCs w:val="24"/>
        </w:rPr>
        <w:t>1</w:t>
      </w:r>
      <w:r w:rsidR="008E3C82" w:rsidRPr="002E7B82">
        <w:rPr>
          <w:rFonts w:eastAsia="Arial" w:cs="Times New Roman"/>
          <w:i/>
          <w:szCs w:val="24"/>
        </w:rPr>
        <w:t xml:space="preserve">0 </w:t>
      </w:r>
      <w:r w:rsidR="002E7B82" w:rsidRPr="002E7B82">
        <w:rPr>
          <w:rFonts w:eastAsia="Arial" w:cs="Times New Roman"/>
          <w:i/>
          <w:szCs w:val="24"/>
        </w:rPr>
        <w:t>US Dollars</w:t>
      </w:r>
      <w:r w:rsidR="008E3C82" w:rsidRPr="002E7B82">
        <w:rPr>
          <w:rFonts w:eastAsia="Arial" w:cs="Times New Roman"/>
          <w:i/>
          <w:szCs w:val="24"/>
        </w:rPr>
        <w:t xml:space="preserve"> in 20-30 minutes</w:t>
      </w:r>
      <w:r w:rsidR="008E3C82" w:rsidRPr="00400241">
        <w:rPr>
          <w:rFonts w:eastAsia="Arial" w:cs="Times New Roman"/>
          <w:i/>
          <w:szCs w:val="24"/>
        </w:rPr>
        <w:t>.</w:t>
      </w:r>
      <w:r>
        <w:rPr>
          <w:rStyle w:val="FootnoteReference"/>
          <w:rFonts w:eastAsia="Arial" w:cs="Times New Roman"/>
          <w:i/>
          <w:szCs w:val="24"/>
        </w:rPr>
        <w:footnoteReference w:id="1"/>
      </w:r>
      <w:r w:rsidR="00881CCE">
        <w:rPr>
          <w:rFonts w:eastAsia="Arial" w:cs="Times New Roman"/>
          <w:i/>
          <w:szCs w:val="24"/>
          <w:vertAlign w:val="superscript"/>
        </w:rPr>
        <w:t>/</w:t>
      </w:r>
      <w:r w:rsidR="008E3C82" w:rsidRPr="00400241">
        <w:rPr>
          <w:rFonts w:eastAsia="Arial" w:cs="Times New Roman"/>
          <w:i/>
          <w:szCs w:val="24"/>
        </w:rPr>
        <w:t xml:space="preserve"> T</w:t>
      </w:r>
      <w:r w:rsidR="008D2B62" w:rsidRPr="00400241">
        <w:rPr>
          <w:rFonts w:eastAsia="Arial" w:cs="Times New Roman"/>
          <w:i/>
          <w:szCs w:val="24"/>
        </w:rPr>
        <w:t xml:space="preserve">he adjacent </w:t>
      </w:r>
      <w:r w:rsidR="008D2B62" w:rsidRPr="00400241">
        <w:rPr>
          <w:rFonts w:eastAsia="Arial" w:cs="Times New Roman"/>
          <w:i/>
          <w:szCs w:val="24"/>
        </w:rPr>
        <w:lastRenderedPageBreak/>
        <w:t xml:space="preserve">parking space </w:t>
      </w:r>
      <w:r w:rsidR="008E3C82" w:rsidRPr="00400241">
        <w:rPr>
          <w:rFonts w:eastAsia="Arial" w:cs="Times New Roman"/>
          <w:i/>
          <w:szCs w:val="24"/>
        </w:rPr>
        <w:t xml:space="preserve">may be </w:t>
      </w:r>
      <w:r w:rsidR="008D2B62" w:rsidRPr="00400241">
        <w:rPr>
          <w:rFonts w:eastAsia="Arial" w:cs="Times New Roman"/>
          <w:i/>
          <w:szCs w:val="24"/>
        </w:rPr>
        <w:t xml:space="preserve">reserved for </w:t>
      </w:r>
      <w:r w:rsidR="008E3C82" w:rsidRPr="00400241">
        <w:rPr>
          <w:rFonts w:eastAsia="Arial" w:cs="Times New Roman"/>
          <w:i/>
          <w:szCs w:val="24"/>
        </w:rPr>
        <w:t xml:space="preserve">the </w:t>
      </w:r>
      <w:r w:rsidR="008D2B62" w:rsidRPr="00400241">
        <w:rPr>
          <w:rFonts w:eastAsia="Arial" w:cs="Times New Roman"/>
          <w:i/>
          <w:szCs w:val="24"/>
        </w:rPr>
        <w:t xml:space="preserve">limited times </w:t>
      </w:r>
      <w:r w:rsidR="00925904" w:rsidRPr="00400241">
        <w:rPr>
          <w:rFonts w:eastAsia="Arial" w:cs="Times New Roman"/>
          <w:i/>
          <w:szCs w:val="24"/>
        </w:rPr>
        <w:t>it takes to</w:t>
      </w:r>
      <w:r w:rsidR="008D2B62" w:rsidRPr="00400241">
        <w:rPr>
          <w:rFonts w:eastAsia="Arial" w:cs="Times New Roman"/>
          <w:i/>
          <w:szCs w:val="24"/>
        </w:rPr>
        <w:t xml:space="preserve"> charg</w:t>
      </w:r>
      <w:r w:rsidR="008E3C82" w:rsidRPr="00400241">
        <w:rPr>
          <w:rFonts w:eastAsia="Arial" w:cs="Times New Roman"/>
          <w:i/>
          <w:szCs w:val="24"/>
        </w:rPr>
        <w:t>e the EV</w:t>
      </w:r>
      <w:r w:rsidR="008D2B62" w:rsidRPr="00400241">
        <w:rPr>
          <w:rFonts w:eastAsia="Arial" w:cs="Times New Roman"/>
          <w:i/>
          <w:szCs w:val="24"/>
        </w:rPr>
        <w:t>. We propose that</w:t>
      </w:r>
      <w:r w:rsidR="00E95675" w:rsidRPr="00400241">
        <w:rPr>
          <w:rFonts w:eastAsia="Arial" w:cs="Times New Roman"/>
          <w:i/>
          <w:szCs w:val="24"/>
        </w:rPr>
        <w:t xml:space="preserve"> municipalities set a goal of installing </w:t>
      </w:r>
      <w:r w:rsidR="00791B68" w:rsidRPr="00400241">
        <w:rPr>
          <w:rFonts w:eastAsia="Arial" w:cs="Times New Roman"/>
          <w:i/>
          <w:szCs w:val="24"/>
        </w:rPr>
        <w:t xml:space="preserve">by 2025 </w:t>
      </w:r>
      <w:r w:rsidR="00E95675" w:rsidRPr="00400241">
        <w:rPr>
          <w:rFonts w:eastAsia="Arial" w:cs="Times New Roman"/>
          <w:i/>
          <w:szCs w:val="24"/>
        </w:rPr>
        <w:t>one charge point</w:t>
      </w:r>
      <w:r w:rsidR="00FD7502" w:rsidRPr="00400241">
        <w:rPr>
          <w:rFonts w:eastAsia="Arial" w:cs="Times New Roman"/>
          <w:i/>
          <w:szCs w:val="24"/>
        </w:rPr>
        <w:t xml:space="preserve"> or port</w:t>
      </w:r>
      <w:r w:rsidR="00E95675" w:rsidRPr="00400241">
        <w:rPr>
          <w:rFonts w:eastAsia="Arial" w:cs="Times New Roman"/>
          <w:i/>
          <w:szCs w:val="24"/>
        </w:rPr>
        <w:t xml:space="preserve"> for every </w:t>
      </w:r>
      <w:r w:rsidR="0040622A">
        <w:rPr>
          <w:rFonts w:eastAsia="Arial" w:cs="Times New Roman"/>
          <w:i/>
          <w:szCs w:val="24"/>
        </w:rPr>
        <w:t>50</w:t>
      </w:r>
      <w:r w:rsidR="0040622A" w:rsidRPr="00400241">
        <w:rPr>
          <w:rFonts w:eastAsia="Arial" w:cs="Times New Roman"/>
          <w:i/>
          <w:szCs w:val="24"/>
        </w:rPr>
        <w:t xml:space="preserve"> </w:t>
      </w:r>
      <w:r w:rsidR="00E95675" w:rsidRPr="00400241">
        <w:rPr>
          <w:rFonts w:eastAsia="Arial" w:cs="Times New Roman"/>
          <w:i/>
          <w:szCs w:val="24"/>
        </w:rPr>
        <w:t xml:space="preserve">units in neighborhoods or blocks with multi-family residences, to the extent there are </w:t>
      </w:r>
      <w:r w:rsidR="00C1664F" w:rsidRPr="00400241">
        <w:rPr>
          <w:rFonts w:eastAsia="Arial" w:cs="Times New Roman"/>
          <w:i/>
          <w:szCs w:val="24"/>
        </w:rPr>
        <w:t xml:space="preserve">sufficient </w:t>
      </w:r>
      <w:r w:rsidR="00E95675" w:rsidRPr="00400241">
        <w:rPr>
          <w:rFonts w:eastAsia="Arial" w:cs="Times New Roman"/>
          <w:i/>
          <w:szCs w:val="24"/>
        </w:rPr>
        <w:t xml:space="preserve">street light poles </w:t>
      </w:r>
      <w:r w:rsidR="00FD7502" w:rsidRPr="00400241">
        <w:rPr>
          <w:rFonts w:eastAsia="Arial" w:cs="Times New Roman"/>
          <w:i/>
          <w:szCs w:val="24"/>
        </w:rPr>
        <w:t>on the same block. The charge port</w:t>
      </w:r>
      <w:r w:rsidR="00E95675" w:rsidRPr="00400241">
        <w:rPr>
          <w:rFonts w:eastAsia="Arial" w:cs="Times New Roman"/>
          <w:i/>
          <w:szCs w:val="24"/>
        </w:rPr>
        <w:t>s would be accessible to those electric vehicle users who bring their own</w:t>
      </w:r>
      <w:r w:rsidR="001516CD" w:rsidRPr="00400241">
        <w:rPr>
          <w:rFonts w:eastAsia="Arial" w:cs="Times New Roman"/>
          <w:i/>
          <w:szCs w:val="24"/>
        </w:rPr>
        <w:t xml:space="preserve"> smart</w:t>
      </w:r>
      <w:r w:rsidR="00E95675" w:rsidRPr="00400241">
        <w:rPr>
          <w:rFonts w:eastAsia="Arial" w:cs="Times New Roman"/>
          <w:i/>
          <w:szCs w:val="24"/>
        </w:rPr>
        <w:t xml:space="preserve"> cable </w:t>
      </w:r>
      <w:r w:rsidR="001516CD" w:rsidRPr="00400241">
        <w:rPr>
          <w:rFonts w:eastAsia="Arial" w:cs="Times New Roman"/>
          <w:i/>
          <w:szCs w:val="24"/>
        </w:rPr>
        <w:t xml:space="preserve">that allows for immediate charging </w:t>
      </w:r>
      <w:r w:rsidR="00791B68" w:rsidRPr="00400241">
        <w:rPr>
          <w:rFonts w:eastAsia="Arial" w:cs="Times New Roman"/>
          <w:i/>
          <w:szCs w:val="24"/>
        </w:rPr>
        <w:t>and billing</w:t>
      </w:r>
      <w:r w:rsidR="00E95675" w:rsidRPr="00400241">
        <w:rPr>
          <w:rFonts w:eastAsia="Arial" w:cs="Times New Roman"/>
          <w:i/>
          <w:szCs w:val="24"/>
        </w:rPr>
        <w:t>, so that the municipality does not lose money</w:t>
      </w:r>
      <w:r w:rsidR="00C1664F" w:rsidRPr="00400241">
        <w:rPr>
          <w:rFonts w:eastAsia="Arial" w:cs="Times New Roman"/>
          <w:i/>
          <w:szCs w:val="24"/>
        </w:rPr>
        <w:t>,</w:t>
      </w:r>
      <w:r w:rsidR="00E95675" w:rsidRPr="00400241">
        <w:rPr>
          <w:rFonts w:eastAsia="Arial" w:cs="Times New Roman"/>
          <w:i/>
          <w:szCs w:val="24"/>
        </w:rPr>
        <w:t xml:space="preserve"> and the concern that charging cables might be left on the street and destroyed is eliminated</w:t>
      </w:r>
      <w:r w:rsidRPr="00400241">
        <w:rPr>
          <w:rFonts w:eastAsia="Arial" w:cs="Times New Roman"/>
          <w:i/>
          <w:szCs w:val="24"/>
        </w:rPr>
        <w:t>.</w:t>
      </w:r>
      <w:r>
        <w:rPr>
          <w:rStyle w:val="FootnoteReference"/>
          <w:rFonts w:eastAsia="Arial" w:cs="Times New Roman"/>
          <w:i/>
          <w:szCs w:val="24"/>
        </w:rPr>
        <w:footnoteReference w:id="2"/>
      </w:r>
      <w:r w:rsidR="001516CD" w:rsidRPr="00400241">
        <w:rPr>
          <w:rFonts w:eastAsia="Arial" w:cs="Times New Roman"/>
          <w:i/>
          <w:szCs w:val="24"/>
          <w:vertAlign w:val="superscript"/>
        </w:rPr>
        <w:t>/</w:t>
      </w:r>
      <w:r w:rsidRPr="00400241">
        <w:rPr>
          <w:rFonts w:eastAsia="Arial" w:cs="Times New Roman"/>
          <w:i/>
          <w:szCs w:val="24"/>
        </w:rPr>
        <w:t xml:space="preserve"> </w:t>
      </w:r>
      <w:r w:rsidR="001516CD" w:rsidRPr="00400241">
        <w:rPr>
          <w:rFonts w:eastAsia="Arial" w:cs="Times New Roman"/>
          <w:i/>
          <w:szCs w:val="24"/>
        </w:rPr>
        <w:t xml:space="preserve">The Bureau of Street Lighting in </w:t>
      </w:r>
      <w:r w:rsidR="00DC6E08" w:rsidRPr="00400241">
        <w:rPr>
          <w:rFonts w:eastAsia="Arial" w:cs="Times New Roman"/>
          <w:i/>
          <w:szCs w:val="24"/>
        </w:rPr>
        <w:t xml:space="preserve">Los Angeles has </w:t>
      </w:r>
      <w:r w:rsidR="001516CD" w:rsidRPr="00400241">
        <w:rPr>
          <w:rFonts w:eastAsia="Arial" w:cs="Times New Roman"/>
          <w:i/>
          <w:szCs w:val="24"/>
        </w:rPr>
        <w:t>installed electric vehicle charging station</w:t>
      </w:r>
      <w:r w:rsidR="00695052">
        <w:rPr>
          <w:rFonts w:eastAsia="Arial" w:cs="Times New Roman"/>
          <w:i/>
          <w:szCs w:val="24"/>
        </w:rPr>
        <w:t>s</w:t>
      </w:r>
      <w:r w:rsidR="001516CD" w:rsidRPr="00400241">
        <w:rPr>
          <w:rFonts w:eastAsia="Arial" w:cs="Times New Roman"/>
          <w:i/>
          <w:szCs w:val="24"/>
        </w:rPr>
        <w:t xml:space="preserve"> on 132 streetlights.</w:t>
      </w:r>
      <w:r>
        <w:rPr>
          <w:rStyle w:val="FootnoteReference"/>
          <w:rFonts w:eastAsia="Arial" w:cs="Times New Roman"/>
          <w:i/>
          <w:szCs w:val="24"/>
        </w:rPr>
        <w:footnoteReference w:id="3"/>
      </w:r>
      <w:r w:rsidR="001516CD" w:rsidRPr="00400241">
        <w:rPr>
          <w:rFonts w:eastAsia="Arial" w:cs="Times New Roman"/>
          <w:i/>
          <w:szCs w:val="24"/>
          <w:vertAlign w:val="superscript"/>
        </w:rPr>
        <w:t>/</w:t>
      </w:r>
      <w:r w:rsidR="00DC6E08" w:rsidRPr="00400241">
        <w:rPr>
          <w:rFonts w:eastAsia="Arial" w:cs="Times New Roman"/>
          <w:i/>
          <w:szCs w:val="24"/>
        </w:rPr>
        <w:t xml:space="preserve"> </w:t>
      </w:r>
      <w:r w:rsidR="00610422" w:rsidRPr="00400241">
        <w:rPr>
          <w:rFonts w:eastAsia="Arial" w:cs="Times New Roman"/>
          <w:i/>
          <w:szCs w:val="24"/>
        </w:rPr>
        <w:t>In addition, curbside charging</w:t>
      </w:r>
      <w:r w:rsidR="00710C34">
        <w:rPr>
          <w:rFonts w:eastAsia="Arial" w:cs="Times New Roman"/>
          <w:i/>
          <w:szCs w:val="24"/>
        </w:rPr>
        <w:t xml:space="preserve"> is being, or</w:t>
      </w:r>
      <w:r w:rsidR="00610422" w:rsidRPr="00400241">
        <w:rPr>
          <w:rFonts w:eastAsia="Arial" w:cs="Times New Roman"/>
          <w:i/>
          <w:szCs w:val="24"/>
        </w:rPr>
        <w:t xml:space="preserve"> has been</w:t>
      </w:r>
      <w:r w:rsidR="00710C34">
        <w:rPr>
          <w:rFonts w:eastAsia="Arial" w:cs="Times New Roman"/>
          <w:i/>
          <w:szCs w:val="24"/>
        </w:rPr>
        <w:t>,</w:t>
      </w:r>
      <w:r w:rsidR="00610422" w:rsidRPr="00400241">
        <w:rPr>
          <w:rFonts w:eastAsia="Arial" w:cs="Times New Roman"/>
          <w:i/>
          <w:szCs w:val="24"/>
        </w:rPr>
        <w:t xml:space="preserve"> piloted in </w:t>
      </w:r>
      <w:r w:rsidR="00710C34">
        <w:rPr>
          <w:rFonts w:eastAsia="Arial" w:cs="Times New Roman"/>
          <w:i/>
          <w:szCs w:val="24"/>
        </w:rPr>
        <w:t xml:space="preserve">New York City, </w:t>
      </w:r>
      <w:r w:rsidR="00610422" w:rsidRPr="00400241">
        <w:rPr>
          <w:rFonts w:eastAsia="Arial" w:cs="Times New Roman"/>
          <w:i/>
          <w:szCs w:val="24"/>
        </w:rPr>
        <w:t>Indianapolis and Jersey City, as well as in Montreal and Europe.</w:t>
      </w:r>
      <w:r>
        <w:rPr>
          <w:rStyle w:val="FootnoteReference"/>
          <w:rFonts w:eastAsia="Arial" w:cs="Times New Roman"/>
          <w:i/>
          <w:szCs w:val="24"/>
        </w:rPr>
        <w:footnoteReference w:id="4"/>
      </w:r>
      <w:r w:rsidR="00610422" w:rsidRPr="00400241">
        <w:rPr>
          <w:rFonts w:eastAsia="Arial" w:cs="Times New Roman"/>
          <w:i/>
          <w:szCs w:val="24"/>
          <w:vertAlign w:val="superscript"/>
        </w:rPr>
        <w:t>/</w:t>
      </w:r>
      <w:r w:rsidR="00610422" w:rsidRPr="00400241">
        <w:rPr>
          <w:rFonts w:eastAsia="Arial" w:cs="Times New Roman"/>
          <w:i/>
          <w:szCs w:val="24"/>
        </w:rPr>
        <w:t xml:space="preserve"> Arguably, simply starting piloting programs is insufficient at this time, as the need for infrastructure is imperative for the</w:t>
      </w:r>
      <w:r w:rsidR="00AC13AC" w:rsidRPr="00400241">
        <w:rPr>
          <w:rFonts w:eastAsia="Arial" w:cs="Times New Roman"/>
          <w:i/>
          <w:szCs w:val="24"/>
        </w:rPr>
        <w:t xml:space="preserve"> immediate</w:t>
      </w:r>
      <w:r w:rsidR="00610422" w:rsidRPr="00400241">
        <w:rPr>
          <w:rFonts w:eastAsia="Arial" w:cs="Times New Roman"/>
          <w:i/>
          <w:szCs w:val="24"/>
        </w:rPr>
        <w:t xml:space="preserve"> transition to EVs.</w:t>
      </w:r>
    </w:p>
    <w:p w14:paraId="3E33BFB5" w14:textId="77777777" w:rsidR="00FA7C7E" w:rsidRPr="00400241" w:rsidRDefault="00E7235B" w:rsidP="00956C49">
      <w:pPr>
        <w:spacing w:after="240" w:line="240" w:lineRule="auto"/>
        <w:jc w:val="both"/>
        <w:rPr>
          <w:rFonts w:eastAsia="Arial" w:cs="Times New Roman"/>
          <w:i/>
          <w:szCs w:val="24"/>
        </w:rPr>
      </w:pPr>
      <w:r w:rsidRPr="00400241">
        <w:rPr>
          <w:rFonts w:eastAsia="Arial" w:cs="Times New Roman"/>
          <w:i/>
          <w:szCs w:val="24"/>
        </w:rPr>
        <w:t>"Level 2 charging is an economical way to jumpstart EV adoption. Level 2 stations present an advantage over other charging options in that they require less power than fast charging alternatives, and align with typical parking habits, allowing users to get an adequate charge in diverse contexts."</w:t>
      </w:r>
      <w:r>
        <w:rPr>
          <w:rStyle w:val="FootnoteReference"/>
          <w:rFonts w:eastAsia="Arial" w:cs="Times New Roman"/>
          <w:i/>
          <w:szCs w:val="24"/>
        </w:rPr>
        <w:footnoteReference w:id="5"/>
      </w:r>
      <w:r w:rsidRPr="00400241">
        <w:rPr>
          <w:rFonts w:eastAsia="Arial" w:cs="Times New Roman"/>
          <w:i/>
          <w:szCs w:val="24"/>
          <w:vertAlign w:val="superscript"/>
        </w:rPr>
        <w:t>/</w:t>
      </w:r>
      <w:r w:rsidRPr="00400241">
        <w:rPr>
          <w:rFonts w:eastAsia="Arial" w:cs="Times New Roman"/>
          <w:i/>
          <w:szCs w:val="24"/>
        </w:rPr>
        <w:t xml:space="preserve"> Level 2 chargers can charge 10-20 miles of driving range per hour</w:t>
      </w:r>
      <w:r w:rsidR="0028348E" w:rsidRPr="00400241">
        <w:rPr>
          <w:rFonts w:eastAsia="Arial" w:cs="Times New Roman"/>
          <w:i/>
          <w:szCs w:val="24"/>
        </w:rPr>
        <w:t xml:space="preserve">. </w:t>
      </w:r>
      <w:r w:rsidR="00E577AE" w:rsidRPr="00400241">
        <w:rPr>
          <w:rFonts w:eastAsia="Arial" w:cs="Times New Roman"/>
          <w:i/>
          <w:szCs w:val="24"/>
        </w:rPr>
        <w:t>Thus, in two hours, a commuter could recharge sufficiently for her daily commute.</w:t>
      </w:r>
      <w:r w:rsidR="0028348E" w:rsidRPr="00400241">
        <w:rPr>
          <w:rFonts w:eastAsia="Arial" w:cs="Times New Roman"/>
          <w:i/>
          <w:szCs w:val="24"/>
        </w:rPr>
        <w:t xml:space="preserve"> (W</w:t>
      </w:r>
      <w:r w:rsidRPr="00400241">
        <w:rPr>
          <w:rFonts w:eastAsia="Arial" w:cs="Times New Roman"/>
          <w:i/>
          <w:szCs w:val="24"/>
        </w:rPr>
        <w:t>hile Level 3 chargers can recharge most electric vehicles</w:t>
      </w:r>
      <w:r w:rsidR="006333F7">
        <w:rPr>
          <w:rFonts w:eastAsia="Arial" w:cs="Times New Roman"/>
          <w:i/>
          <w:szCs w:val="24"/>
        </w:rPr>
        <w:t xml:space="preserve"> by</w:t>
      </w:r>
      <w:r w:rsidRPr="00400241">
        <w:rPr>
          <w:rFonts w:eastAsia="Arial" w:cs="Times New Roman"/>
          <w:i/>
          <w:szCs w:val="24"/>
        </w:rPr>
        <w:t xml:space="preserve"> </w:t>
      </w:r>
      <w:r w:rsidR="0028348E" w:rsidRPr="00400241">
        <w:rPr>
          <w:rFonts w:eastAsia="Arial" w:cs="Times New Roman"/>
          <w:i/>
          <w:szCs w:val="24"/>
        </w:rPr>
        <w:t>80% in 30 minutes, their "high hardware and installation costs will limit curbside deployments;" they are instead being deployed at public stations, following the gas station model, by large EV charging corporations and by petroleum and automobile companies.)</w:t>
      </w:r>
      <w:r>
        <w:rPr>
          <w:rStyle w:val="FootnoteReference"/>
          <w:rFonts w:eastAsia="Arial" w:cs="Times New Roman"/>
          <w:i/>
          <w:szCs w:val="24"/>
        </w:rPr>
        <w:footnoteReference w:id="6"/>
      </w:r>
      <w:r w:rsidR="0028348E" w:rsidRPr="00400241">
        <w:rPr>
          <w:rFonts w:eastAsia="Arial" w:cs="Times New Roman"/>
          <w:i/>
          <w:szCs w:val="24"/>
          <w:vertAlign w:val="superscript"/>
        </w:rPr>
        <w:t>/</w:t>
      </w:r>
      <w:r w:rsidR="0028348E" w:rsidRPr="00400241">
        <w:rPr>
          <w:rFonts w:eastAsia="Arial" w:cs="Times New Roman"/>
          <w:i/>
          <w:szCs w:val="24"/>
        </w:rPr>
        <w:t xml:space="preserve"> </w:t>
      </w:r>
      <w:r w:rsidR="00875D08" w:rsidRPr="00400241">
        <w:rPr>
          <w:rFonts w:eastAsia="Arial" w:cs="Times New Roman"/>
          <w:i/>
          <w:szCs w:val="24"/>
        </w:rPr>
        <w:t>"In dense urban centers where off-street parking is limited, the expansion of public access cu</w:t>
      </w:r>
      <w:r w:rsidR="00E577AE" w:rsidRPr="00400241">
        <w:rPr>
          <w:rFonts w:eastAsia="Arial" w:cs="Times New Roman"/>
          <w:i/>
          <w:szCs w:val="24"/>
        </w:rPr>
        <w:t>rbside infrastructure is critical to increased local adoption" of EVs.</w:t>
      </w:r>
      <w:r>
        <w:rPr>
          <w:rStyle w:val="FootnoteReference"/>
          <w:rFonts w:eastAsia="Arial" w:cs="Times New Roman"/>
          <w:i/>
          <w:szCs w:val="24"/>
        </w:rPr>
        <w:footnoteReference w:id="7"/>
      </w:r>
      <w:r w:rsidR="00FC64B8" w:rsidRPr="00400241">
        <w:rPr>
          <w:rFonts w:eastAsia="Arial" w:cs="Times New Roman"/>
          <w:i/>
          <w:szCs w:val="24"/>
          <w:vertAlign w:val="superscript"/>
        </w:rPr>
        <w:t>/</w:t>
      </w:r>
      <w:r w:rsidR="003C451D">
        <w:rPr>
          <w:rFonts w:eastAsia="Arial" w:cs="Times New Roman"/>
          <w:i/>
          <w:szCs w:val="24"/>
        </w:rPr>
        <w:t xml:space="preserve"> </w:t>
      </w:r>
      <w:r w:rsidR="00E577AE" w:rsidRPr="00400241">
        <w:rPr>
          <w:rFonts w:eastAsia="Arial" w:cs="Times New Roman"/>
          <w:i/>
          <w:szCs w:val="24"/>
        </w:rPr>
        <w:t>Because two hours would generally be sufficient for</w:t>
      </w:r>
      <w:r w:rsidR="006333F7">
        <w:rPr>
          <w:rFonts w:eastAsia="Arial" w:cs="Times New Roman"/>
          <w:i/>
          <w:szCs w:val="24"/>
        </w:rPr>
        <w:t xml:space="preserve"> delivery of a significant charge</w:t>
      </w:r>
      <w:r w:rsidR="00FC64B8" w:rsidRPr="00400241">
        <w:rPr>
          <w:rFonts w:eastAsia="Arial" w:cs="Times New Roman"/>
          <w:i/>
          <w:szCs w:val="24"/>
        </w:rPr>
        <w:t>, "metered curbside spaces, and other time-limited zones can help support favorable charging turnover</w:t>
      </w:r>
      <w:r w:rsidR="00AC13AC" w:rsidRPr="00400241">
        <w:rPr>
          <w:rFonts w:eastAsia="Arial" w:cs="Times New Roman"/>
          <w:i/>
          <w:szCs w:val="24"/>
        </w:rPr>
        <w:t>" at light poles</w:t>
      </w:r>
      <w:r w:rsidR="00FC64B8" w:rsidRPr="00400241">
        <w:rPr>
          <w:rFonts w:eastAsia="Arial" w:cs="Times New Roman"/>
          <w:i/>
          <w:szCs w:val="24"/>
        </w:rPr>
        <w:t xml:space="preserve">. </w:t>
      </w:r>
      <w:r>
        <w:rPr>
          <w:rStyle w:val="FootnoteReference"/>
          <w:rFonts w:eastAsia="Arial" w:cs="Times New Roman"/>
          <w:i/>
          <w:szCs w:val="24"/>
        </w:rPr>
        <w:footnoteReference w:id="8"/>
      </w:r>
      <w:r w:rsidR="00FC64B8" w:rsidRPr="00400241">
        <w:rPr>
          <w:rFonts w:eastAsia="Arial" w:cs="Times New Roman"/>
          <w:i/>
          <w:szCs w:val="24"/>
          <w:vertAlign w:val="superscript"/>
        </w:rPr>
        <w:t>/</w:t>
      </w:r>
      <w:r w:rsidR="00FC64B8" w:rsidRPr="00400241">
        <w:rPr>
          <w:rFonts w:eastAsia="Arial" w:cs="Times New Roman"/>
          <w:i/>
          <w:szCs w:val="24"/>
        </w:rPr>
        <w:t xml:space="preserve"> </w:t>
      </w:r>
    </w:p>
    <w:p w14:paraId="624E4942" w14:textId="77777777" w:rsidR="009E1BFC" w:rsidRPr="00400241" w:rsidRDefault="00E7235B" w:rsidP="00024184">
      <w:pPr>
        <w:pStyle w:val="Heading1"/>
        <w:rPr>
          <w:rFonts w:eastAsia="Arial"/>
        </w:rPr>
      </w:pPr>
      <w:r w:rsidRPr="00400241">
        <w:rPr>
          <w:rFonts w:eastAsia="Arial"/>
        </w:rPr>
        <w:t>PURPOSE AND INTENT</w:t>
      </w:r>
      <w:r w:rsidRPr="00400241">
        <w:rPr>
          <w:rFonts w:eastAsia="SimSun"/>
        </w:rPr>
        <w:t>:</w:t>
      </w:r>
    </w:p>
    <w:p w14:paraId="705D6641" w14:textId="77777777" w:rsidR="009E1BFC" w:rsidRPr="00400241" w:rsidRDefault="00E7235B" w:rsidP="00024184">
      <w:pPr>
        <w:pStyle w:val="Heading2"/>
        <w:rPr>
          <w:rFonts w:eastAsia="SimSun"/>
        </w:rPr>
      </w:pPr>
      <w:r w:rsidRPr="00400241">
        <w:rPr>
          <w:rFonts w:eastAsia="SimSun"/>
        </w:rPr>
        <w:t xml:space="preserve">The transportation sector is the largest </w:t>
      </w:r>
      <w:r w:rsidR="00695052">
        <w:rPr>
          <w:rFonts w:eastAsia="SimSun"/>
        </w:rPr>
        <w:t>[</w:t>
      </w:r>
      <w:r w:rsidR="00695052" w:rsidRPr="00695052">
        <w:rPr>
          <w:rFonts w:eastAsia="SimSun"/>
          <w:i/>
        </w:rPr>
        <w:t>a significant</w:t>
      </w:r>
      <w:r w:rsidR="00695052">
        <w:rPr>
          <w:rFonts w:eastAsia="SimSun"/>
        </w:rPr>
        <w:t xml:space="preserve">] </w:t>
      </w:r>
      <w:r w:rsidR="006333F7" w:rsidRPr="00400241">
        <w:rPr>
          <w:rFonts w:eastAsia="SimSun"/>
        </w:rPr>
        <w:t>c</w:t>
      </w:r>
      <w:r w:rsidR="006333F7">
        <w:rPr>
          <w:rFonts w:eastAsia="SimSun"/>
        </w:rPr>
        <w:t>ontributor</w:t>
      </w:r>
      <w:r w:rsidR="006333F7" w:rsidRPr="00400241">
        <w:rPr>
          <w:rFonts w:eastAsia="SimSun"/>
        </w:rPr>
        <w:t xml:space="preserve"> </w:t>
      </w:r>
      <w:r w:rsidRPr="00400241">
        <w:rPr>
          <w:rFonts w:eastAsia="SimSun"/>
        </w:rPr>
        <w:t xml:space="preserve">of greenhouse gas emissions in this state, light duty </w:t>
      </w:r>
      <w:r w:rsidRPr="00400241">
        <w:rPr>
          <w:rFonts w:eastAsia="Arial"/>
        </w:rPr>
        <w:t>vehicles</w:t>
      </w:r>
      <w:r w:rsidRPr="00400241">
        <w:rPr>
          <w:rFonts w:eastAsia="SimSun"/>
        </w:rPr>
        <w:t xml:space="preserve"> account for most of the emissions from the sector, and deployment of electric vehicles can significantly reduce these greenhouse gas emissions.</w:t>
      </w:r>
    </w:p>
    <w:p w14:paraId="4A28C06D" w14:textId="77777777" w:rsidR="009E1BFC" w:rsidRPr="00400241" w:rsidRDefault="00E7235B" w:rsidP="00024184">
      <w:pPr>
        <w:pStyle w:val="Heading2"/>
        <w:rPr>
          <w:rFonts w:eastAsia="SimSun"/>
        </w:rPr>
      </w:pPr>
      <w:r w:rsidRPr="00400241">
        <w:rPr>
          <w:rFonts w:eastAsia="Arial"/>
        </w:rPr>
        <w:t xml:space="preserve">Electric </w:t>
      </w:r>
      <w:r w:rsidRPr="00400241">
        <w:rPr>
          <w:rFonts w:eastAsia="SimSun"/>
        </w:rPr>
        <w:t>vehicle</w:t>
      </w:r>
      <w:r w:rsidRPr="00400241">
        <w:rPr>
          <w:rFonts w:eastAsia="Arial"/>
        </w:rPr>
        <w:t xml:space="preserve"> owners rely primarily on charging their vehicles at home on a daily basis.</w:t>
      </w:r>
    </w:p>
    <w:p w14:paraId="186AF655" w14:textId="77777777" w:rsidR="009E1BFC" w:rsidRPr="00400241" w:rsidRDefault="00E7235B" w:rsidP="00024184">
      <w:pPr>
        <w:pStyle w:val="Heading2"/>
        <w:rPr>
          <w:rFonts w:eastAsia="SimSun"/>
        </w:rPr>
      </w:pPr>
      <w:r>
        <w:rPr>
          <w:rFonts w:eastAsia="SimSun"/>
        </w:rPr>
        <w:t xml:space="preserve">Much of the population lives in neighborhoods where residents must park on the street because they live in </w:t>
      </w:r>
      <w:proofErr w:type="gramStart"/>
      <w:r>
        <w:rPr>
          <w:rFonts w:eastAsia="SimSun"/>
        </w:rPr>
        <w:t>large  apartment</w:t>
      </w:r>
      <w:proofErr w:type="gramEnd"/>
      <w:r>
        <w:rPr>
          <w:rFonts w:eastAsia="SimSun"/>
        </w:rPr>
        <w:t xml:space="preserve"> blocks; even some</w:t>
      </w:r>
      <w:r w:rsidR="00FC0352" w:rsidRPr="00400241">
        <w:rPr>
          <w:rFonts w:eastAsia="SimSun"/>
        </w:rPr>
        <w:t xml:space="preserve"> single family </w:t>
      </w:r>
      <w:r w:rsidR="00FC0352" w:rsidRPr="00400241">
        <w:rPr>
          <w:rFonts w:eastAsia="SimSun"/>
        </w:rPr>
        <w:lastRenderedPageBreak/>
        <w:t>private residences cannot readily accommodate an electric vehicle charger on the property in conformity with zoning</w:t>
      </w:r>
      <w:r w:rsidR="006333F7">
        <w:rPr>
          <w:rFonts w:eastAsia="SimSun"/>
        </w:rPr>
        <w:t>.</w:t>
      </w:r>
    </w:p>
    <w:p w14:paraId="5A78E176" w14:textId="77777777" w:rsidR="009E1BFC" w:rsidRPr="00400241" w:rsidRDefault="00E7235B" w:rsidP="00024184">
      <w:pPr>
        <w:pStyle w:val="Heading2"/>
        <w:rPr>
          <w:rFonts w:eastAsia="SimSun"/>
        </w:rPr>
      </w:pPr>
      <w:r w:rsidRPr="00400241">
        <w:rPr>
          <w:rFonts w:eastAsia="SimSun"/>
        </w:rPr>
        <w:t xml:space="preserve">The purpose of this article is to speed the adoption of </w:t>
      </w:r>
      <w:r w:rsidR="001330FE" w:rsidRPr="00400241">
        <w:rPr>
          <w:rFonts w:eastAsia="SimSun"/>
        </w:rPr>
        <w:t>electric</w:t>
      </w:r>
      <w:r w:rsidRPr="00400241">
        <w:rPr>
          <w:rFonts w:eastAsia="SimSun"/>
        </w:rPr>
        <w:t xml:space="preserve"> vehicles by </w:t>
      </w:r>
      <w:r w:rsidR="00260CEE">
        <w:rPr>
          <w:rFonts w:eastAsia="SimSun"/>
        </w:rPr>
        <w:t xml:space="preserve">permitting the </w:t>
      </w:r>
      <w:r w:rsidR="00260CEE" w:rsidRPr="00400241">
        <w:rPr>
          <w:rFonts w:eastAsia="SimSun"/>
        </w:rPr>
        <w:t>install</w:t>
      </w:r>
      <w:r w:rsidR="00260CEE">
        <w:rPr>
          <w:rFonts w:eastAsia="SimSun"/>
        </w:rPr>
        <w:t>ation of</w:t>
      </w:r>
      <w:r w:rsidR="00260CEE" w:rsidRPr="00400241">
        <w:rPr>
          <w:rFonts w:eastAsia="SimSun"/>
        </w:rPr>
        <w:t xml:space="preserve"> </w:t>
      </w:r>
      <w:r w:rsidR="001330FE" w:rsidRPr="00400241">
        <w:rPr>
          <w:rFonts w:eastAsia="Arial"/>
        </w:rPr>
        <w:t xml:space="preserve">Level </w:t>
      </w:r>
      <w:r w:rsidR="006333F7">
        <w:rPr>
          <w:rFonts w:eastAsia="Arial"/>
        </w:rPr>
        <w:t>2</w:t>
      </w:r>
      <w:r w:rsidR="006333F7" w:rsidRPr="00400241">
        <w:rPr>
          <w:rFonts w:eastAsia="Arial"/>
        </w:rPr>
        <w:t xml:space="preserve"> </w:t>
      </w:r>
      <w:r w:rsidR="001330FE" w:rsidRPr="00400241">
        <w:rPr>
          <w:rFonts w:eastAsia="Arial"/>
        </w:rPr>
        <w:t>electrical vehicle chargers</w:t>
      </w:r>
      <w:r w:rsidR="001330FE" w:rsidRPr="00400241">
        <w:t xml:space="preserve"> </w:t>
      </w:r>
      <w:r w:rsidR="001330FE" w:rsidRPr="00400241">
        <w:rPr>
          <w:rFonts w:eastAsia="Arial"/>
        </w:rPr>
        <w:t>in conjunction with converting street light poles to LED lights</w:t>
      </w:r>
      <w:r w:rsidRPr="00400241">
        <w:rPr>
          <w:rFonts w:eastAsia="SimSun"/>
        </w:rPr>
        <w:t>.</w:t>
      </w:r>
    </w:p>
    <w:p w14:paraId="6A6E49C0" w14:textId="77777777" w:rsidR="009E1BFC" w:rsidRPr="00400241" w:rsidRDefault="00E7235B" w:rsidP="00024184">
      <w:pPr>
        <w:pStyle w:val="Heading1"/>
        <w:rPr>
          <w:rFonts w:eastAsia="SimSun"/>
        </w:rPr>
      </w:pPr>
      <w:r w:rsidRPr="00400241">
        <w:rPr>
          <w:rFonts w:eastAsia="SimSun"/>
        </w:rPr>
        <w:t xml:space="preserve">STANDARDS FOR INSTALLATION AND USE OF ELECTRIC VEHICLE CHARGERS </w:t>
      </w:r>
      <w:r w:rsidR="001330FE" w:rsidRPr="00400241">
        <w:rPr>
          <w:rFonts w:eastAsia="SimSun"/>
        </w:rPr>
        <w:t>ON STREET LIGHT POLES</w:t>
      </w:r>
      <w:r w:rsidRPr="00400241">
        <w:rPr>
          <w:rFonts w:eastAsia="SimSun"/>
        </w:rPr>
        <w:t>:</w:t>
      </w:r>
    </w:p>
    <w:p w14:paraId="24103B72" w14:textId="77777777" w:rsidR="006E05D5" w:rsidRDefault="00E7235B" w:rsidP="00024184">
      <w:pPr>
        <w:pStyle w:val="Heading2"/>
        <w:rPr>
          <w:rFonts w:eastAsia="Arial"/>
        </w:rPr>
      </w:pPr>
      <w:r>
        <w:rPr>
          <w:rFonts w:eastAsia="Arial"/>
        </w:rPr>
        <w:t>In accordance with applicable procurement requirements, the</w:t>
      </w:r>
      <w:r w:rsidRPr="00400241">
        <w:rPr>
          <w:rFonts w:eastAsia="Arial"/>
        </w:rPr>
        <w:t xml:space="preserve"> </w:t>
      </w:r>
      <w:r w:rsidR="00DC031F" w:rsidRPr="00400241">
        <w:rPr>
          <w:rFonts w:eastAsia="Arial"/>
        </w:rPr>
        <w:t xml:space="preserve">municipality shall </w:t>
      </w:r>
      <w:r w:rsidR="003A17D3">
        <w:rPr>
          <w:rFonts w:eastAsia="Arial"/>
        </w:rPr>
        <w:t xml:space="preserve">issue a </w:t>
      </w:r>
      <w:r w:rsidR="00DC031F" w:rsidRPr="00400241">
        <w:rPr>
          <w:rFonts w:eastAsia="Arial"/>
        </w:rPr>
        <w:t>solicit</w:t>
      </w:r>
      <w:r w:rsidR="003A17D3">
        <w:rPr>
          <w:rFonts w:eastAsia="Arial"/>
        </w:rPr>
        <w:t>ation</w:t>
      </w:r>
      <w:r>
        <w:rPr>
          <w:rFonts w:eastAsia="Arial"/>
        </w:rPr>
        <w:t xml:space="preserve"> to qualified private vendors</w:t>
      </w:r>
      <w:r w:rsidR="003A17D3">
        <w:rPr>
          <w:rFonts w:eastAsia="Arial"/>
        </w:rPr>
        <w:t xml:space="preserve"> for th</w:t>
      </w:r>
      <w:r w:rsidR="00676FBE">
        <w:rPr>
          <w:rFonts w:eastAsia="Arial"/>
        </w:rPr>
        <w:t>e</w:t>
      </w:r>
      <w:r w:rsidR="003A17D3">
        <w:rPr>
          <w:rFonts w:eastAsia="Arial"/>
        </w:rPr>
        <w:t xml:space="preserve"> installation</w:t>
      </w:r>
      <w:r>
        <w:rPr>
          <w:rFonts w:eastAsia="Arial"/>
        </w:rPr>
        <w:t xml:space="preserve"> and operation of street light electric vehicle chargers meeting the requirements set forth below. </w:t>
      </w:r>
    </w:p>
    <w:p w14:paraId="1DC53F16" w14:textId="77777777" w:rsidR="00FD7502" w:rsidRPr="00400241" w:rsidRDefault="00E7235B" w:rsidP="00024184">
      <w:pPr>
        <w:pStyle w:val="Heading2"/>
        <w:rPr>
          <w:rFonts w:eastAsia="Arial"/>
        </w:rPr>
      </w:pPr>
      <w:r>
        <w:rPr>
          <w:rFonts w:eastAsia="Arial"/>
        </w:rPr>
        <w:t xml:space="preserve">The municipality shall require the private vendor designated pursuant to such solicitation to install, by no later than </w:t>
      </w:r>
      <w:r w:rsidR="00363495">
        <w:rPr>
          <w:rFonts w:eastAsia="Arial"/>
        </w:rPr>
        <w:t>[</w:t>
      </w:r>
      <w:r>
        <w:rPr>
          <w:rFonts w:eastAsia="Arial"/>
        </w:rPr>
        <w:t>January 1, 2025</w:t>
      </w:r>
      <w:r w:rsidR="00363495">
        <w:rPr>
          <w:rFonts w:eastAsia="Arial"/>
        </w:rPr>
        <w:t>]</w:t>
      </w:r>
      <w:r>
        <w:rPr>
          <w:rFonts w:eastAsia="Arial"/>
        </w:rPr>
        <w:t xml:space="preserve">, and </w:t>
      </w:r>
      <w:r w:rsidR="0043003B">
        <w:rPr>
          <w:rFonts w:eastAsia="Arial"/>
        </w:rPr>
        <w:t xml:space="preserve">thereafter </w:t>
      </w:r>
      <w:r>
        <w:rPr>
          <w:rFonts w:eastAsia="Arial"/>
        </w:rPr>
        <w:t xml:space="preserve">operate no less than one </w:t>
      </w:r>
      <w:r w:rsidR="00787DCD" w:rsidRPr="00400241">
        <w:rPr>
          <w:rFonts w:eastAsia="Arial"/>
        </w:rPr>
        <w:t xml:space="preserve">Level 2 </w:t>
      </w:r>
      <w:r>
        <w:rPr>
          <w:rFonts w:eastAsia="Arial"/>
        </w:rPr>
        <w:t xml:space="preserve">street light </w:t>
      </w:r>
      <w:r w:rsidR="00787DCD" w:rsidRPr="00400241">
        <w:rPr>
          <w:rFonts w:eastAsia="Arial"/>
        </w:rPr>
        <w:t>electric vehicle charger</w:t>
      </w:r>
      <w:r>
        <w:rPr>
          <w:rFonts w:eastAsia="Arial"/>
        </w:rPr>
        <w:t xml:space="preserve"> </w:t>
      </w:r>
      <w:r w:rsidR="00787DCD" w:rsidRPr="00400241">
        <w:rPr>
          <w:rFonts w:eastAsia="Arial"/>
        </w:rPr>
        <w:t xml:space="preserve">for every </w:t>
      </w:r>
      <w:r w:rsidR="003C451D">
        <w:rPr>
          <w:rFonts w:eastAsia="Arial"/>
        </w:rPr>
        <w:t>[</w:t>
      </w:r>
      <w:r w:rsidR="00C1664F" w:rsidRPr="00400241">
        <w:rPr>
          <w:rFonts w:eastAsia="Arial"/>
        </w:rPr>
        <w:t>5</w:t>
      </w:r>
      <w:r w:rsidR="00787DCD" w:rsidRPr="00400241">
        <w:rPr>
          <w:rFonts w:eastAsia="Arial"/>
        </w:rPr>
        <w:t>0</w:t>
      </w:r>
      <w:r w:rsidR="003C451D">
        <w:rPr>
          <w:rFonts w:eastAsia="Arial"/>
        </w:rPr>
        <w:t>]</w:t>
      </w:r>
      <w:r w:rsidR="00787DCD" w:rsidRPr="00400241">
        <w:rPr>
          <w:rFonts w:eastAsia="Arial"/>
        </w:rPr>
        <w:t xml:space="preserve"> </w:t>
      </w:r>
      <w:r w:rsidR="00C1664F" w:rsidRPr="00400241">
        <w:rPr>
          <w:rFonts w:eastAsia="Arial"/>
        </w:rPr>
        <w:t xml:space="preserve">residential </w:t>
      </w:r>
      <w:r w:rsidR="00787DCD" w:rsidRPr="00400241">
        <w:rPr>
          <w:rFonts w:eastAsia="Arial"/>
        </w:rPr>
        <w:t xml:space="preserve">units </w:t>
      </w:r>
      <w:r>
        <w:rPr>
          <w:rFonts w:eastAsia="Arial"/>
        </w:rPr>
        <w:t xml:space="preserve">located </w:t>
      </w:r>
      <w:r w:rsidR="00787DCD" w:rsidRPr="00400241">
        <w:rPr>
          <w:rFonts w:eastAsia="Arial"/>
        </w:rPr>
        <w:t xml:space="preserve">in </w:t>
      </w:r>
      <w:r>
        <w:rPr>
          <w:rFonts w:eastAsia="Arial"/>
        </w:rPr>
        <w:t>any district</w:t>
      </w:r>
      <w:r w:rsidR="00781513" w:rsidRPr="00400241">
        <w:rPr>
          <w:rFonts w:eastAsia="Arial"/>
        </w:rPr>
        <w:t xml:space="preserve"> </w:t>
      </w:r>
      <w:r w:rsidR="00E14281">
        <w:rPr>
          <w:rFonts w:eastAsia="Arial"/>
        </w:rPr>
        <w:t>zoned for</w:t>
      </w:r>
      <w:r w:rsidR="00E14281" w:rsidRPr="00400241">
        <w:rPr>
          <w:rFonts w:eastAsia="Arial"/>
        </w:rPr>
        <w:t xml:space="preserve"> </w:t>
      </w:r>
      <w:r w:rsidR="00787DCD" w:rsidRPr="00400241">
        <w:rPr>
          <w:rFonts w:eastAsia="Arial"/>
        </w:rPr>
        <w:t xml:space="preserve">multi-family </w:t>
      </w:r>
      <w:r w:rsidR="00E14281">
        <w:rPr>
          <w:rFonts w:eastAsia="Arial"/>
        </w:rPr>
        <w:t>residential use under the zoning code of the municipality</w:t>
      </w:r>
      <w:r w:rsidR="00140A15">
        <w:rPr>
          <w:rFonts w:eastAsia="Arial"/>
        </w:rPr>
        <w:t>,</w:t>
      </w:r>
      <w:r w:rsidR="00787DCD" w:rsidRPr="00400241">
        <w:rPr>
          <w:rFonts w:eastAsia="Arial"/>
        </w:rPr>
        <w:t xml:space="preserve"> to the extent there are</w:t>
      </w:r>
      <w:r w:rsidR="00242B0E" w:rsidRPr="00400241">
        <w:rPr>
          <w:rFonts w:eastAsia="Arial"/>
        </w:rPr>
        <w:t xml:space="preserve"> </w:t>
      </w:r>
      <w:r w:rsidR="00787DCD" w:rsidRPr="00400241">
        <w:rPr>
          <w:rFonts w:eastAsia="Arial"/>
        </w:rPr>
        <w:t xml:space="preserve">street light poles </w:t>
      </w:r>
      <w:r w:rsidR="00242B0E" w:rsidRPr="00400241">
        <w:rPr>
          <w:rFonts w:eastAsia="Arial"/>
        </w:rPr>
        <w:t xml:space="preserve">within </w:t>
      </w:r>
      <w:r w:rsidR="00403109">
        <w:rPr>
          <w:rFonts w:eastAsia="Arial"/>
        </w:rPr>
        <w:t>[450]</w:t>
      </w:r>
      <w:r w:rsidR="00242B0E" w:rsidRPr="00400241">
        <w:rPr>
          <w:rFonts w:eastAsia="Arial"/>
        </w:rPr>
        <w:t xml:space="preserve"> yards</w:t>
      </w:r>
      <w:r w:rsidR="00E14281">
        <w:rPr>
          <w:rFonts w:eastAsia="Arial"/>
        </w:rPr>
        <w:t xml:space="preserve"> of </w:t>
      </w:r>
      <w:r>
        <w:rPr>
          <w:rFonts w:eastAsia="Arial"/>
        </w:rPr>
        <w:t xml:space="preserve">a </w:t>
      </w:r>
      <w:r w:rsidR="00E14281">
        <w:rPr>
          <w:rFonts w:eastAsia="Arial"/>
        </w:rPr>
        <w:t>qualified multi-family building</w:t>
      </w:r>
      <w:r w:rsidR="00787DCD" w:rsidRPr="00400241">
        <w:rPr>
          <w:rFonts w:eastAsia="Arial"/>
        </w:rPr>
        <w:t>.</w:t>
      </w:r>
      <w:r w:rsidRPr="00400241">
        <w:rPr>
          <w:rFonts w:eastAsia="Arial"/>
        </w:rPr>
        <w:t xml:space="preserve"> </w:t>
      </w:r>
      <w:r w:rsidR="00E14281">
        <w:rPr>
          <w:rFonts w:eastAsia="Arial"/>
        </w:rPr>
        <w:t xml:space="preserve"> A quali</w:t>
      </w:r>
      <w:r w:rsidR="00781513">
        <w:rPr>
          <w:rFonts w:eastAsia="Arial"/>
        </w:rPr>
        <w:t xml:space="preserve">fied multi-family building is a lawful </w:t>
      </w:r>
      <w:r w:rsidR="00E14281">
        <w:rPr>
          <w:rFonts w:eastAsia="Arial"/>
        </w:rPr>
        <w:t>multi-family building with 3 or more units</w:t>
      </w:r>
      <w:r w:rsidR="00781513">
        <w:rPr>
          <w:rFonts w:eastAsia="Arial"/>
        </w:rPr>
        <w:t>.</w:t>
      </w:r>
    </w:p>
    <w:p w14:paraId="3311EB16" w14:textId="77777777" w:rsidR="009E1BFC" w:rsidRPr="001B118C" w:rsidRDefault="00E7235B" w:rsidP="00024184">
      <w:pPr>
        <w:pStyle w:val="Heading2"/>
        <w:rPr>
          <w:rFonts w:eastAsia="Arial"/>
          <w:color w:val="FF0000"/>
        </w:rPr>
      </w:pPr>
      <w:r w:rsidRPr="001B118C">
        <w:rPr>
          <w:rFonts w:eastAsia="Arial"/>
          <w:color w:val="000000" w:themeColor="text1"/>
        </w:rPr>
        <w:t>As may be necessary to free up electricity for the purpose</w:t>
      </w:r>
      <w:r w:rsidR="00140A15">
        <w:rPr>
          <w:rFonts w:eastAsia="Arial"/>
          <w:color w:val="000000" w:themeColor="text1"/>
        </w:rPr>
        <w:t>s</w:t>
      </w:r>
      <w:r w:rsidRPr="001B118C">
        <w:rPr>
          <w:rFonts w:eastAsia="Arial"/>
          <w:color w:val="000000" w:themeColor="text1"/>
        </w:rPr>
        <w:t xml:space="preserve"> </w:t>
      </w:r>
      <w:r w:rsidR="00140A15">
        <w:rPr>
          <w:rFonts w:eastAsia="Arial"/>
          <w:color w:val="000000" w:themeColor="text1"/>
        </w:rPr>
        <w:t>set forth herein,</w:t>
      </w:r>
      <w:r w:rsidRPr="001B118C">
        <w:rPr>
          <w:rFonts w:eastAsia="Arial"/>
          <w:color w:val="000000" w:themeColor="text1"/>
        </w:rPr>
        <w:t xml:space="preserve"> the municipality </w:t>
      </w:r>
      <w:r w:rsidR="000F7EEF" w:rsidRPr="001B118C">
        <w:rPr>
          <w:rFonts w:eastAsia="Arial"/>
          <w:color w:val="000000" w:themeColor="text1"/>
        </w:rPr>
        <w:t>shall</w:t>
      </w:r>
      <w:r w:rsidRPr="001B118C">
        <w:rPr>
          <w:rFonts w:eastAsia="Arial"/>
          <w:color w:val="000000" w:themeColor="text1"/>
        </w:rPr>
        <w:t xml:space="preserve"> convert </w:t>
      </w:r>
      <w:r w:rsidR="008A7A52">
        <w:rPr>
          <w:rFonts w:eastAsia="Arial"/>
          <w:color w:val="000000" w:themeColor="text1"/>
        </w:rPr>
        <w:t xml:space="preserve">any </w:t>
      </w:r>
      <w:r w:rsidRPr="001B118C">
        <w:rPr>
          <w:rFonts w:eastAsia="Arial"/>
          <w:color w:val="000000" w:themeColor="text1"/>
        </w:rPr>
        <w:t>street light</w:t>
      </w:r>
      <w:r w:rsidR="00140A15">
        <w:rPr>
          <w:rFonts w:eastAsia="Arial"/>
          <w:color w:val="000000" w:themeColor="text1"/>
        </w:rPr>
        <w:t xml:space="preserve"> </w:t>
      </w:r>
      <w:r w:rsidR="0054118F">
        <w:rPr>
          <w:rFonts w:eastAsia="Arial"/>
          <w:color w:val="000000" w:themeColor="text1"/>
        </w:rPr>
        <w:t>designated for the installation of</w:t>
      </w:r>
      <w:r w:rsidR="00140A15" w:rsidRPr="00EA1333">
        <w:rPr>
          <w:rFonts w:eastAsia="Arial"/>
          <w:color w:val="000000" w:themeColor="text1"/>
        </w:rPr>
        <w:t xml:space="preserve"> </w:t>
      </w:r>
      <w:r w:rsidR="00953588">
        <w:rPr>
          <w:rFonts w:eastAsia="Arial"/>
          <w:color w:val="000000" w:themeColor="text1"/>
        </w:rPr>
        <w:t>an electric</w:t>
      </w:r>
      <w:r w:rsidR="008A7A52">
        <w:rPr>
          <w:rFonts w:eastAsia="Arial"/>
          <w:color w:val="000000" w:themeColor="text1"/>
        </w:rPr>
        <w:t xml:space="preserve"> vehicle </w:t>
      </w:r>
      <w:r w:rsidR="00140A15" w:rsidRPr="00EA1333">
        <w:rPr>
          <w:rFonts w:eastAsia="Arial"/>
          <w:color w:val="000000" w:themeColor="text1"/>
        </w:rPr>
        <w:t>charg</w:t>
      </w:r>
      <w:r w:rsidR="008A7A52">
        <w:rPr>
          <w:rFonts w:eastAsia="Arial"/>
          <w:color w:val="000000" w:themeColor="text1"/>
        </w:rPr>
        <w:t>er</w:t>
      </w:r>
      <w:r w:rsidR="00140A15">
        <w:rPr>
          <w:rFonts w:eastAsia="Arial"/>
          <w:color w:val="000000" w:themeColor="text1"/>
        </w:rPr>
        <w:t xml:space="preserve"> </w:t>
      </w:r>
      <w:r w:rsidRPr="001B118C">
        <w:rPr>
          <w:rFonts w:eastAsia="Arial"/>
          <w:color w:val="000000" w:themeColor="text1"/>
        </w:rPr>
        <w:t>to LED light</w:t>
      </w:r>
      <w:r w:rsidR="0054118F">
        <w:rPr>
          <w:rFonts w:eastAsia="Arial"/>
          <w:color w:val="000000" w:themeColor="text1"/>
        </w:rPr>
        <w:t>ing</w:t>
      </w:r>
      <w:r w:rsidRPr="001B118C">
        <w:rPr>
          <w:rFonts w:eastAsia="Arial"/>
          <w:color w:val="000000" w:themeColor="text1"/>
        </w:rPr>
        <w:t>.</w:t>
      </w:r>
    </w:p>
    <w:p w14:paraId="51747864" w14:textId="77777777" w:rsidR="00DC031F" w:rsidRPr="00400241" w:rsidRDefault="00E7235B" w:rsidP="00024184">
      <w:pPr>
        <w:pStyle w:val="Heading2"/>
        <w:rPr>
          <w:rFonts w:eastAsia="Arial"/>
        </w:rPr>
      </w:pPr>
      <w:r w:rsidRPr="00400241">
        <w:rPr>
          <w:rFonts w:eastAsia="Arial"/>
        </w:rPr>
        <w:t xml:space="preserve">The chargers </w:t>
      </w:r>
      <w:r w:rsidR="008A7A52">
        <w:rPr>
          <w:rFonts w:eastAsia="Arial"/>
        </w:rPr>
        <w:t xml:space="preserve">installed hereunder </w:t>
      </w:r>
      <w:r w:rsidRPr="00400241">
        <w:rPr>
          <w:rFonts w:eastAsia="Arial"/>
        </w:rPr>
        <w:t xml:space="preserve">shall not </w:t>
      </w:r>
      <w:r w:rsidR="00140A15">
        <w:rPr>
          <w:rFonts w:eastAsia="Arial"/>
        </w:rPr>
        <w:t>be equipped</w:t>
      </w:r>
      <w:r w:rsidR="00140A15" w:rsidRPr="00400241">
        <w:rPr>
          <w:rFonts w:eastAsia="Arial"/>
        </w:rPr>
        <w:t xml:space="preserve"> </w:t>
      </w:r>
      <w:r w:rsidR="0054118F">
        <w:rPr>
          <w:rFonts w:eastAsia="Arial"/>
        </w:rPr>
        <w:t xml:space="preserve">with </w:t>
      </w:r>
      <w:r w:rsidRPr="00400241">
        <w:rPr>
          <w:rFonts w:eastAsia="Arial"/>
        </w:rPr>
        <w:t>cables or other</w:t>
      </w:r>
      <w:r w:rsidR="0054118F">
        <w:rPr>
          <w:rFonts w:eastAsia="Arial"/>
        </w:rPr>
        <w:t xml:space="preserve"> exterior</w:t>
      </w:r>
      <w:r w:rsidRPr="00400241">
        <w:rPr>
          <w:rFonts w:eastAsia="Arial"/>
        </w:rPr>
        <w:t xml:space="preserve"> equipment other than</w:t>
      </w:r>
      <w:r w:rsidR="000F7EEF" w:rsidRPr="00400241">
        <w:rPr>
          <w:rFonts w:eastAsia="Arial"/>
        </w:rPr>
        <w:t xml:space="preserve"> a port</w:t>
      </w:r>
      <w:r w:rsidR="0054118F">
        <w:rPr>
          <w:rFonts w:eastAsia="Arial"/>
        </w:rPr>
        <w:t xml:space="preserve"> for connection to the charger,</w:t>
      </w:r>
      <w:r w:rsidR="003143FB">
        <w:rPr>
          <w:rFonts w:eastAsia="Arial"/>
        </w:rPr>
        <w:t xml:space="preserve"> which may be</w:t>
      </w:r>
      <w:r w:rsidR="0054118F">
        <w:rPr>
          <w:rFonts w:eastAsia="Arial"/>
        </w:rPr>
        <w:t xml:space="preserve"> installed on the surface of</w:t>
      </w:r>
      <w:r w:rsidR="000F7EEF" w:rsidRPr="00400241">
        <w:rPr>
          <w:rFonts w:eastAsia="Arial"/>
        </w:rPr>
        <w:t xml:space="preserve"> the pole</w:t>
      </w:r>
      <w:r w:rsidRPr="00400241">
        <w:rPr>
          <w:rFonts w:eastAsia="Arial"/>
        </w:rPr>
        <w:t>.</w:t>
      </w:r>
      <w:r w:rsidR="000F7EEF" w:rsidRPr="00400241">
        <w:rPr>
          <w:rFonts w:eastAsia="Arial"/>
        </w:rPr>
        <w:t xml:space="preserve"> </w:t>
      </w:r>
    </w:p>
    <w:p w14:paraId="7C3B8684" w14:textId="77777777" w:rsidR="00FD7502" w:rsidRPr="00400241" w:rsidRDefault="00E7235B" w:rsidP="00024184">
      <w:pPr>
        <w:pStyle w:val="Heading2"/>
        <w:rPr>
          <w:rFonts w:eastAsia="Arial"/>
        </w:rPr>
      </w:pPr>
      <w:r w:rsidRPr="00400241">
        <w:rPr>
          <w:rFonts w:eastAsia="Arial"/>
        </w:rPr>
        <w:t xml:space="preserve">The charger's port </w:t>
      </w:r>
      <w:r w:rsidR="000F7EEF" w:rsidRPr="00400241">
        <w:rPr>
          <w:rFonts w:eastAsia="Arial"/>
        </w:rPr>
        <w:t xml:space="preserve">shall </w:t>
      </w:r>
      <w:r w:rsidRPr="00400241">
        <w:rPr>
          <w:rFonts w:eastAsia="Arial"/>
        </w:rPr>
        <w:t xml:space="preserve">be accessible to those electric vehicle users who </w:t>
      </w:r>
      <w:r w:rsidR="000F7EEF" w:rsidRPr="00400241">
        <w:rPr>
          <w:rFonts w:eastAsia="Arial"/>
        </w:rPr>
        <w:t>possess a</w:t>
      </w:r>
      <w:r w:rsidRPr="00400241">
        <w:rPr>
          <w:rFonts w:eastAsia="Arial"/>
        </w:rPr>
        <w:t xml:space="preserve"> smart cable</w:t>
      </w:r>
      <w:r w:rsidR="000F7EEF" w:rsidRPr="00400241">
        <w:rPr>
          <w:rFonts w:eastAsia="Arial"/>
        </w:rPr>
        <w:t xml:space="preserve"> </w:t>
      </w:r>
      <w:r w:rsidR="003C451D">
        <w:rPr>
          <w:rFonts w:eastAsia="Arial"/>
        </w:rPr>
        <w:t>compatible with</w:t>
      </w:r>
      <w:r w:rsidR="000F7EEF" w:rsidRPr="00400241">
        <w:rPr>
          <w:rFonts w:eastAsia="Arial"/>
        </w:rPr>
        <w:t xml:space="preserve"> the </w:t>
      </w:r>
      <w:r w:rsidR="003143FB">
        <w:rPr>
          <w:rFonts w:eastAsia="Arial"/>
        </w:rPr>
        <w:t>designated</w:t>
      </w:r>
      <w:r w:rsidR="003143FB" w:rsidRPr="00400241">
        <w:rPr>
          <w:rFonts w:eastAsia="Arial"/>
        </w:rPr>
        <w:t xml:space="preserve"> </w:t>
      </w:r>
      <w:r w:rsidR="000F7EEF" w:rsidRPr="00400241">
        <w:rPr>
          <w:rFonts w:eastAsia="Arial"/>
        </w:rPr>
        <w:t>vendor</w:t>
      </w:r>
      <w:r w:rsidR="003C451D">
        <w:rPr>
          <w:rFonts w:eastAsia="Arial"/>
        </w:rPr>
        <w:t>,</w:t>
      </w:r>
      <w:r w:rsidRPr="00400241">
        <w:rPr>
          <w:rFonts w:eastAsia="Arial"/>
        </w:rPr>
        <w:t xml:space="preserve"> </w:t>
      </w:r>
      <w:r w:rsidR="003C451D">
        <w:rPr>
          <w:rFonts w:eastAsia="Arial"/>
        </w:rPr>
        <w:t>which</w:t>
      </w:r>
      <w:r w:rsidR="003C451D" w:rsidRPr="00400241">
        <w:rPr>
          <w:rFonts w:eastAsia="Arial"/>
        </w:rPr>
        <w:t xml:space="preserve"> </w:t>
      </w:r>
      <w:r w:rsidRPr="00400241">
        <w:rPr>
          <w:rFonts w:eastAsia="Arial"/>
        </w:rPr>
        <w:t xml:space="preserve">allows for </w:t>
      </w:r>
      <w:r w:rsidR="000F7EEF" w:rsidRPr="00400241">
        <w:rPr>
          <w:rFonts w:eastAsia="Arial"/>
        </w:rPr>
        <w:t xml:space="preserve">immediate charging and billing by the vendor, such that the municipality </w:t>
      </w:r>
      <w:r w:rsidRPr="00400241">
        <w:rPr>
          <w:rFonts w:eastAsia="Arial"/>
        </w:rPr>
        <w:t>is not supplying free electricity</w:t>
      </w:r>
      <w:r w:rsidR="003143FB">
        <w:rPr>
          <w:rFonts w:eastAsia="Arial"/>
        </w:rPr>
        <w:t xml:space="preserve"> to the electric vehicle operator</w:t>
      </w:r>
      <w:r w:rsidR="000F7EEF" w:rsidRPr="00400241">
        <w:rPr>
          <w:rFonts w:eastAsia="Arial"/>
        </w:rPr>
        <w:t>.</w:t>
      </w:r>
    </w:p>
    <w:p w14:paraId="12A46F44" w14:textId="77777777" w:rsidR="005D7F13" w:rsidRPr="00400241" w:rsidRDefault="00E7235B" w:rsidP="00024184">
      <w:pPr>
        <w:pStyle w:val="Heading2"/>
        <w:rPr>
          <w:rFonts w:eastAsia="Arial"/>
        </w:rPr>
      </w:pPr>
      <w:r w:rsidRPr="00400241">
        <w:rPr>
          <w:rFonts w:eastAsia="Arial"/>
        </w:rPr>
        <w:t xml:space="preserve">The municipality </w:t>
      </w:r>
      <w:r w:rsidR="003143FB">
        <w:rPr>
          <w:rFonts w:eastAsia="Arial"/>
        </w:rPr>
        <w:t>shall</w:t>
      </w:r>
      <w:r w:rsidR="003143FB" w:rsidRPr="00400241">
        <w:rPr>
          <w:rFonts w:eastAsia="Arial"/>
        </w:rPr>
        <w:t xml:space="preserve"> </w:t>
      </w:r>
      <w:r w:rsidRPr="00400241">
        <w:rPr>
          <w:rFonts w:eastAsia="Arial"/>
        </w:rPr>
        <w:t>not be responsible for billing or collecting payment for the electricity used for charging.</w:t>
      </w:r>
    </w:p>
    <w:p w14:paraId="494D3A2D" w14:textId="77777777" w:rsidR="002E31A5" w:rsidRPr="00400241" w:rsidRDefault="00E7235B" w:rsidP="00024184">
      <w:pPr>
        <w:pStyle w:val="Heading2"/>
        <w:rPr>
          <w:rFonts w:eastAsia="Arial"/>
        </w:rPr>
      </w:pPr>
      <w:r w:rsidRPr="00400241">
        <w:rPr>
          <w:rFonts w:eastAsia="Arial"/>
        </w:rPr>
        <w:t xml:space="preserve">A space adjacent to the light pole charger will be designated as reserved for charging </w:t>
      </w:r>
      <w:r w:rsidR="00403109">
        <w:rPr>
          <w:rFonts w:eastAsia="Arial"/>
        </w:rPr>
        <w:t>at all times, on all days, [</w:t>
      </w:r>
      <w:r w:rsidRPr="00400241">
        <w:rPr>
          <w:rFonts w:eastAsia="Arial"/>
        </w:rPr>
        <w:t>and will be subject to metered payment for parking,</w:t>
      </w:r>
      <w:r w:rsidR="00403109">
        <w:rPr>
          <w:rFonts w:eastAsia="Arial"/>
        </w:rPr>
        <w:t>]</w:t>
      </w:r>
      <w:r w:rsidRPr="00400241">
        <w:rPr>
          <w:rFonts w:eastAsia="Arial"/>
        </w:rPr>
        <w:t xml:space="preserve"> with a two-hour limit</w:t>
      </w:r>
      <w:r w:rsidR="00403109">
        <w:rPr>
          <w:rFonts w:eastAsia="Arial"/>
        </w:rPr>
        <w:t xml:space="preserve"> for parking and charging</w:t>
      </w:r>
      <w:r w:rsidRPr="00400241">
        <w:rPr>
          <w:rFonts w:eastAsia="Arial"/>
        </w:rPr>
        <w:t xml:space="preserve"> between the hours of </w:t>
      </w:r>
      <w:r w:rsidR="00363495">
        <w:rPr>
          <w:rFonts w:eastAsia="Arial"/>
        </w:rPr>
        <w:t>[</w:t>
      </w:r>
      <w:r w:rsidRPr="00400241">
        <w:rPr>
          <w:rFonts w:eastAsia="Arial"/>
        </w:rPr>
        <w:t>8:00</w:t>
      </w:r>
      <w:r w:rsidR="00363495">
        <w:rPr>
          <w:rFonts w:eastAsia="Arial"/>
        </w:rPr>
        <w:t>]</w:t>
      </w:r>
      <w:r w:rsidRPr="00400241">
        <w:rPr>
          <w:rFonts w:eastAsia="Arial"/>
        </w:rPr>
        <w:t xml:space="preserve"> a.m. and </w:t>
      </w:r>
      <w:r w:rsidR="00363495">
        <w:rPr>
          <w:rFonts w:eastAsia="Arial"/>
        </w:rPr>
        <w:t>[</w:t>
      </w:r>
      <w:r w:rsidRPr="00400241">
        <w:rPr>
          <w:rFonts w:eastAsia="Arial"/>
        </w:rPr>
        <w:t>8:00</w:t>
      </w:r>
      <w:r w:rsidR="00363495">
        <w:rPr>
          <w:rFonts w:eastAsia="Arial"/>
        </w:rPr>
        <w:t>]</w:t>
      </w:r>
      <w:r w:rsidRPr="00400241">
        <w:rPr>
          <w:rFonts w:eastAsia="Arial"/>
        </w:rPr>
        <w:t xml:space="preserve"> p.m., so as to make the space available for multiple charges during the day. </w:t>
      </w:r>
    </w:p>
    <w:p w14:paraId="32BDAC36" w14:textId="77777777" w:rsidR="000F7EEF" w:rsidRPr="00400241" w:rsidRDefault="00E7235B" w:rsidP="00024184">
      <w:pPr>
        <w:pStyle w:val="Heading2"/>
        <w:rPr>
          <w:rFonts w:eastAsia="Arial"/>
        </w:rPr>
      </w:pPr>
      <w:r>
        <w:rPr>
          <w:rFonts w:eastAsia="Arial"/>
        </w:rPr>
        <w:t>Any vehicle that is</w:t>
      </w:r>
      <w:r w:rsidR="003143FB">
        <w:rPr>
          <w:rFonts w:eastAsia="Arial"/>
        </w:rPr>
        <w:t xml:space="preserve"> </w:t>
      </w:r>
      <w:r w:rsidR="00784AF8" w:rsidRPr="00400241">
        <w:rPr>
          <w:rFonts w:eastAsia="Arial"/>
        </w:rPr>
        <w:t>park</w:t>
      </w:r>
      <w:r w:rsidR="0002352B">
        <w:rPr>
          <w:rFonts w:eastAsia="Arial"/>
        </w:rPr>
        <w:t>ed</w:t>
      </w:r>
      <w:r w:rsidR="00784AF8" w:rsidRPr="00400241">
        <w:rPr>
          <w:rFonts w:eastAsia="Arial"/>
        </w:rPr>
        <w:t xml:space="preserve"> in </w:t>
      </w:r>
      <w:r w:rsidR="0002352B">
        <w:rPr>
          <w:rFonts w:eastAsia="Arial"/>
        </w:rPr>
        <w:t>a</w:t>
      </w:r>
      <w:r w:rsidR="0002352B" w:rsidRPr="00400241">
        <w:rPr>
          <w:rFonts w:eastAsia="Arial"/>
        </w:rPr>
        <w:t xml:space="preserve"> </w:t>
      </w:r>
      <w:r w:rsidR="00784AF8" w:rsidRPr="00400241">
        <w:rPr>
          <w:rFonts w:eastAsia="Arial"/>
        </w:rPr>
        <w:t xml:space="preserve">space </w:t>
      </w:r>
      <w:r w:rsidR="003143FB">
        <w:rPr>
          <w:rFonts w:eastAsia="Arial"/>
        </w:rPr>
        <w:t xml:space="preserve">designated for electric vehicle charging from a light pole charger </w:t>
      </w:r>
      <w:r w:rsidR="00784AF8" w:rsidRPr="00400241">
        <w:rPr>
          <w:rFonts w:eastAsia="Arial"/>
        </w:rPr>
        <w:t xml:space="preserve">for longer than </w:t>
      </w:r>
      <w:r w:rsidR="00363495">
        <w:rPr>
          <w:rFonts w:eastAsia="Arial"/>
        </w:rPr>
        <w:t>[</w:t>
      </w:r>
      <w:r w:rsidR="00E41566" w:rsidRPr="00400241">
        <w:rPr>
          <w:rFonts w:eastAsia="Arial"/>
        </w:rPr>
        <w:t>two hours</w:t>
      </w:r>
      <w:r w:rsidR="00363495">
        <w:rPr>
          <w:rFonts w:eastAsia="Arial"/>
        </w:rPr>
        <w:t>]</w:t>
      </w:r>
      <w:r w:rsidR="00784AF8" w:rsidRPr="00400241">
        <w:rPr>
          <w:rFonts w:eastAsia="Arial"/>
        </w:rPr>
        <w:t xml:space="preserve"> </w:t>
      </w:r>
      <w:r w:rsidR="00125B83">
        <w:rPr>
          <w:rFonts w:eastAsia="Arial"/>
        </w:rPr>
        <w:t xml:space="preserve">between the hours of </w:t>
      </w:r>
      <w:r w:rsidR="00363495">
        <w:rPr>
          <w:rFonts w:eastAsia="Arial"/>
        </w:rPr>
        <w:t>[</w:t>
      </w:r>
      <w:r w:rsidR="00125B83">
        <w:rPr>
          <w:rFonts w:eastAsia="Arial"/>
        </w:rPr>
        <w:t>8</w:t>
      </w:r>
      <w:r w:rsidR="00363495">
        <w:rPr>
          <w:rFonts w:eastAsia="Arial"/>
        </w:rPr>
        <w:t>:00]</w:t>
      </w:r>
      <w:r w:rsidR="00125B83">
        <w:rPr>
          <w:rFonts w:eastAsia="Arial"/>
        </w:rPr>
        <w:t xml:space="preserve"> a.m. and </w:t>
      </w:r>
      <w:r w:rsidR="00363495">
        <w:rPr>
          <w:rFonts w:eastAsia="Arial"/>
        </w:rPr>
        <w:t>[</w:t>
      </w:r>
      <w:r w:rsidR="00403109">
        <w:rPr>
          <w:rFonts w:eastAsia="Arial"/>
        </w:rPr>
        <w:t>8</w:t>
      </w:r>
      <w:r w:rsidR="00363495">
        <w:rPr>
          <w:rFonts w:eastAsia="Arial"/>
        </w:rPr>
        <w:t>:00]</w:t>
      </w:r>
      <w:r w:rsidR="00125B83">
        <w:rPr>
          <w:rFonts w:eastAsia="Arial"/>
        </w:rPr>
        <w:t xml:space="preserve"> p.m. </w:t>
      </w:r>
      <w:r w:rsidR="00784AF8" w:rsidRPr="00400241">
        <w:rPr>
          <w:rFonts w:eastAsia="Arial"/>
        </w:rPr>
        <w:t>shall be subject to fines</w:t>
      </w:r>
      <w:r w:rsidR="008A7A52">
        <w:rPr>
          <w:rFonts w:eastAsia="Arial"/>
        </w:rPr>
        <w:t xml:space="preserve"> established in accordance with law</w:t>
      </w:r>
      <w:r w:rsidR="00784AF8" w:rsidRPr="00400241">
        <w:rPr>
          <w:rFonts w:eastAsia="Arial"/>
        </w:rPr>
        <w:t xml:space="preserve"> for </w:t>
      </w:r>
      <w:r w:rsidR="002E31A5" w:rsidRPr="00400241">
        <w:rPr>
          <w:rFonts w:eastAsia="Arial"/>
        </w:rPr>
        <w:t xml:space="preserve">such offense. Vehicles that do not operate, in whole or in part, on electricity </w:t>
      </w:r>
      <w:r w:rsidR="002E31A5" w:rsidRPr="00400241">
        <w:rPr>
          <w:rFonts w:eastAsia="Arial"/>
        </w:rPr>
        <w:lastRenderedPageBreak/>
        <w:t xml:space="preserve">transferred to a battery from an external source may not be parked in the reserved space </w:t>
      </w:r>
      <w:r w:rsidR="00E41566" w:rsidRPr="00400241">
        <w:rPr>
          <w:rFonts w:eastAsia="Arial"/>
        </w:rPr>
        <w:t xml:space="preserve">at any time </w:t>
      </w:r>
      <w:r w:rsidR="002E31A5" w:rsidRPr="00400241">
        <w:rPr>
          <w:rFonts w:eastAsia="Arial"/>
        </w:rPr>
        <w:t xml:space="preserve">during the </w:t>
      </w:r>
      <w:r w:rsidR="00E41566" w:rsidRPr="00400241">
        <w:rPr>
          <w:rFonts w:eastAsia="Arial"/>
        </w:rPr>
        <w:t>daylight</w:t>
      </w:r>
      <w:r w:rsidR="002E31A5" w:rsidRPr="00400241">
        <w:rPr>
          <w:rFonts w:eastAsia="Arial"/>
        </w:rPr>
        <w:t xml:space="preserve"> hours</w:t>
      </w:r>
      <w:r w:rsidR="008A7A52">
        <w:rPr>
          <w:rFonts w:eastAsia="Arial"/>
        </w:rPr>
        <w:t xml:space="preserve"> designated by [the Commissioner of Transportation]</w:t>
      </w:r>
      <w:r w:rsidR="002E31A5" w:rsidRPr="00400241">
        <w:rPr>
          <w:rFonts w:eastAsia="Arial"/>
        </w:rPr>
        <w:t>; and</w:t>
      </w:r>
      <w:r w:rsidR="00E41566" w:rsidRPr="00400241">
        <w:rPr>
          <w:rFonts w:eastAsia="Arial"/>
        </w:rPr>
        <w:t>,</w:t>
      </w:r>
      <w:r w:rsidR="002E31A5" w:rsidRPr="00400241">
        <w:rPr>
          <w:rFonts w:eastAsia="Arial"/>
        </w:rPr>
        <w:t xml:space="preserve"> should they do so, they may</w:t>
      </w:r>
      <w:r w:rsidR="00E41566" w:rsidRPr="00400241">
        <w:rPr>
          <w:rFonts w:eastAsia="Arial"/>
        </w:rPr>
        <w:t xml:space="preserve"> also</w:t>
      </w:r>
      <w:r w:rsidR="002E31A5" w:rsidRPr="00400241">
        <w:rPr>
          <w:rFonts w:eastAsia="Arial"/>
        </w:rPr>
        <w:t xml:space="preserve"> be towed and fined for illegal parking</w:t>
      </w:r>
      <w:r w:rsidR="008A7A52">
        <w:rPr>
          <w:rFonts w:eastAsia="Arial"/>
        </w:rPr>
        <w:t xml:space="preserve"> in accordance with law</w:t>
      </w:r>
      <w:r w:rsidR="002E31A5" w:rsidRPr="00400241">
        <w:rPr>
          <w:rFonts w:eastAsia="Arial"/>
        </w:rPr>
        <w:t>.</w:t>
      </w:r>
      <w:r w:rsidR="003143FB">
        <w:rPr>
          <w:rFonts w:eastAsia="Arial"/>
        </w:rPr>
        <w:t xml:space="preserve"> Signage alerting drivers to the rest</w:t>
      </w:r>
      <w:r w:rsidR="008819AD">
        <w:rPr>
          <w:rFonts w:eastAsia="Arial"/>
        </w:rPr>
        <w:t>rictions herein shall be promine</w:t>
      </w:r>
      <w:r w:rsidR="003143FB">
        <w:rPr>
          <w:rFonts w:eastAsia="Arial"/>
        </w:rPr>
        <w:t>ntly placed in the vicinity of such designated space</w:t>
      </w:r>
      <w:r>
        <w:rPr>
          <w:rFonts w:eastAsia="Arial"/>
        </w:rPr>
        <w:t>s</w:t>
      </w:r>
      <w:r w:rsidR="003143FB">
        <w:rPr>
          <w:rFonts w:eastAsia="Arial"/>
        </w:rPr>
        <w:t>.</w:t>
      </w:r>
      <w:r w:rsidR="002E31A5" w:rsidRPr="00400241">
        <w:rPr>
          <w:rFonts w:eastAsia="Arial"/>
        </w:rPr>
        <w:t xml:space="preserve"> </w:t>
      </w:r>
    </w:p>
    <w:p w14:paraId="3184619E" w14:textId="77777777" w:rsidR="00242B0E" w:rsidRPr="00400241" w:rsidRDefault="00E7235B" w:rsidP="00024184">
      <w:pPr>
        <w:pStyle w:val="Heading2"/>
        <w:rPr>
          <w:rFonts w:eastAsia="Arial"/>
        </w:rPr>
      </w:pPr>
      <w:r w:rsidRPr="00400241">
        <w:rPr>
          <w:rFonts w:eastAsia="Arial"/>
        </w:rPr>
        <w:t xml:space="preserve">The municipality shall prominently </w:t>
      </w:r>
      <w:r w:rsidR="003A17D3" w:rsidRPr="00400241">
        <w:rPr>
          <w:rFonts w:eastAsia="Arial"/>
        </w:rPr>
        <w:t>d</w:t>
      </w:r>
      <w:r w:rsidR="003A17D3">
        <w:rPr>
          <w:rFonts w:eastAsia="Arial"/>
        </w:rPr>
        <w:t>escribe this program</w:t>
      </w:r>
      <w:r w:rsidR="003A17D3" w:rsidRPr="00400241">
        <w:rPr>
          <w:rFonts w:eastAsia="Arial"/>
        </w:rPr>
        <w:t xml:space="preserve"> </w:t>
      </w:r>
      <w:r w:rsidRPr="00400241">
        <w:rPr>
          <w:rFonts w:eastAsia="Arial"/>
        </w:rPr>
        <w:t xml:space="preserve">on its website and invite residents of multi-family buildings </w:t>
      </w:r>
      <w:r w:rsidR="006A6B0B" w:rsidRPr="00400241">
        <w:rPr>
          <w:rFonts w:eastAsia="Arial"/>
        </w:rPr>
        <w:t xml:space="preserve">in the municipality </w:t>
      </w:r>
      <w:r w:rsidRPr="00400241">
        <w:rPr>
          <w:rFonts w:eastAsia="Arial"/>
        </w:rPr>
        <w:t xml:space="preserve">to submit requests for the installation of a charger on a street light within </w:t>
      </w:r>
      <w:r w:rsidR="00953588">
        <w:rPr>
          <w:rFonts w:eastAsia="Arial"/>
        </w:rPr>
        <w:t>[450]</w:t>
      </w:r>
      <w:r w:rsidR="00953588" w:rsidRPr="00400241">
        <w:rPr>
          <w:rFonts w:eastAsia="Arial"/>
        </w:rPr>
        <w:t xml:space="preserve"> </w:t>
      </w:r>
      <w:r w:rsidRPr="00400241">
        <w:rPr>
          <w:rFonts w:eastAsia="Arial"/>
        </w:rPr>
        <w:t xml:space="preserve">yards of </w:t>
      </w:r>
      <w:r w:rsidR="003A17D3">
        <w:rPr>
          <w:rFonts w:eastAsia="Arial"/>
        </w:rPr>
        <w:t>the</w:t>
      </w:r>
      <w:r w:rsidRPr="00400241">
        <w:rPr>
          <w:rFonts w:eastAsia="Arial"/>
        </w:rPr>
        <w:t xml:space="preserve"> entrance</w:t>
      </w:r>
      <w:r w:rsidR="003A17D3">
        <w:rPr>
          <w:rFonts w:eastAsia="Arial"/>
        </w:rPr>
        <w:t xml:space="preserve"> to their multi-family building</w:t>
      </w:r>
      <w:r w:rsidRPr="00400241">
        <w:rPr>
          <w:rFonts w:eastAsia="Arial"/>
        </w:rPr>
        <w:t>.</w:t>
      </w:r>
    </w:p>
    <w:p w14:paraId="3EA1C79C" w14:textId="77777777" w:rsidR="00242B0E" w:rsidRPr="00400241" w:rsidRDefault="00E7235B" w:rsidP="00024184">
      <w:pPr>
        <w:pStyle w:val="Heading2"/>
        <w:rPr>
          <w:rFonts w:eastAsia="Arial"/>
        </w:rPr>
      </w:pPr>
      <w:r w:rsidRPr="00400241">
        <w:rPr>
          <w:rFonts w:eastAsia="Arial"/>
        </w:rPr>
        <w:t xml:space="preserve">Until </w:t>
      </w:r>
      <w:r w:rsidR="00363495">
        <w:rPr>
          <w:rFonts w:eastAsia="Arial"/>
        </w:rPr>
        <w:t>[</w:t>
      </w:r>
      <w:r w:rsidRPr="00400241">
        <w:rPr>
          <w:rFonts w:eastAsia="Arial"/>
        </w:rPr>
        <w:t>January 1, 202</w:t>
      </w:r>
      <w:r w:rsidR="006A6B0B" w:rsidRPr="00400241">
        <w:rPr>
          <w:rFonts w:eastAsia="Arial"/>
        </w:rPr>
        <w:t>1</w:t>
      </w:r>
      <w:r w:rsidR="00363495">
        <w:rPr>
          <w:rFonts w:eastAsia="Arial"/>
        </w:rPr>
        <w:t>]</w:t>
      </w:r>
      <w:r w:rsidRPr="00400241">
        <w:rPr>
          <w:rFonts w:eastAsia="Arial"/>
        </w:rPr>
        <w:t>, the municipality shall give first priority to installing chargers that have been requested by residents of multi-family buildings</w:t>
      </w:r>
      <w:r w:rsidR="006A6B0B" w:rsidRPr="00400241">
        <w:rPr>
          <w:rFonts w:eastAsia="Arial"/>
        </w:rPr>
        <w:t xml:space="preserve"> in the municipality. </w:t>
      </w:r>
      <w:r w:rsidRPr="00400241">
        <w:rPr>
          <w:rFonts w:eastAsia="Arial"/>
        </w:rPr>
        <w:t xml:space="preserve"> </w:t>
      </w:r>
    </w:p>
    <w:p w14:paraId="5F738403" w14:textId="77777777" w:rsidR="00635163" w:rsidRPr="00400241" w:rsidRDefault="00E7235B" w:rsidP="00024184">
      <w:pPr>
        <w:pStyle w:val="Heading2"/>
        <w:rPr>
          <w:rFonts w:eastAsia="Arial"/>
        </w:rPr>
      </w:pPr>
      <w:r w:rsidRPr="00400241">
        <w:rPr>
          <w:rFonts w:eastAsia="Arial"/>
        </w:rPr>
        <w:t xml:space="preserve">By </w:t>
      </w:r>
      <w:r w:rsidR="00363495">
        <w:rPr>
          <w:rFonts w:eastAsia="Arial"/>
        </w:rPr>
        <w:t>[</w:t>
      </w:r>
      <w:r w:rsidRPr="00400241">
        <w:rPr>
          <w:rFonts w:eastAsia="Arial"/>
        </w:rPr>
        <w:t>January 1, 202</w:t>
      </w:r>
      <w:r w:rsidR="006A6B0B" w:rsidRPr="00400241">
        <w:rPr>
          <w:rFonts w:eastAsia="Arial"/>
        </w:rPr>
        <w:t>1</w:t>
      </w:r>
      <w:r w:rsidR="00363495">
        <w:rPr>
          <w:rFonts w:eastAsia="Arial"/>
        </w:rPr>
        <w:t>]</w:t>
      </w:r>
      <w:r w:rsidRPr="00400241">
        <w:rPr>
          <w:rFonts w:eastAsia="Arial"/>
        </w:rPr>
        <w:t xml:space="preserve">, the Department of </w:t>
      </w:r>
      <w:r w:rsidR="002E31A5" w:rsidRPr="00400241">
        <w:rPr>
          <w:rFonts w:eastAsia="Arial"/>
        </w:rPr>
        <w:t>[</w:t>
      </w:r>
      <w:r w:rsidRPr="00400241">
        <w:rPr>
          <w:rFonts w:eastAsia="Arial"/>
        </w:rPr>
        <w:t>Traffic and Parking</w:t>
      </w:r>
      <w:r w:rsidR="002E31A5" w:rsidRPr="00400241">
        <w:rPr>
          <w:rFonts w:eastAsia="Arial"/>
        </w:rPr>
        <w:t>]</w:t>
      </w:r>
      <w:r w:rsidRPr="00400241">
        <w:rPr>
          <w:rFonts w:eastAsia="Arial"/>
        </w:rPr>
        <w:t xml:space="preserve"> shall complete a study and submit recommendations to the </w:t>
      </w:r>
      <w:r>
        <w:rPr>
          <w:rFonts w:eastAsia="Arial"/>
        </w:rPr>
        <w:t>[</w:t>
      </w:r>
      <w:r w:rsidRPr="00400241">
        <w:rPr>
          <w:rFonts w:eastAsia="Arial"/>
        </w:rPr>
        <w:t>City Council</w:t>
      </w:r>
      <w:r>
        <w:rPr>
          <w:rFonts w:eastAsia="Arial"/>
        </w:rPr>
        <w:t>]</w:t>
      </w:r>
      <w:r w:rsidRPr="00400241">
        <w:rPr>
          <w:rFonts w:eastAsia="Arial"/>
        </w:rPr>
        <w:t xml:space="preserve"> on </w:t>
      </w:r>
      <w:r w:rsidR="006A6B0B" w:rsidRPr="00400241">
        <w:rPr>
          <w:rFonts w:eastAsia="Arial"/>
        </w:rPr>
        <w:t>the optimal locations</w:t>
      </w:r>
      <w:r w:rsidRPr="00400241">
        <w:rPr>
          <w:rFonts w:eastAsia="Arial"/>
        </w:rPr>
        <w:t xml:space="preserve"> to install chargers on light poles </w:t>
      </w:r>
      <w:r w:rsidR="006A6B0B" w:rsidRPr="00400241">
        <w:rPr>
          <w:rFonts w:eastAsia="Arial"/>
        </w:rPr>
        <w:t>between until January 1, 2021 and</w:t>
      </w:r>
      <w:r w:rsidRPr="00400241">
        <w:rPr>
          <w:rFonts w:eastAsia="Arial"/>
        </w:rPr>
        <w:t xml:space="preserve"> January 1, 2025</w:t>
      </w:r>
      <w:r w:rsidR="006A6B0B" w:rsidRPr="00400241">
        <w:rPr>
          <w:rFonts w:eastAsia="Arial"/>
        </w:rPr>
        <w:t>, to maximize useful charging access for municipal residents</w:t>
      </w:r>
      <w:r w:rsidRPr="00400241">
        <w:rPr>
          <w:rFonts w:eastAsia="Arial"/>
        </w:rPr>
        <w:t>.</w:t>
      </w:r>
    </w:p>
    <w:p w14:paraId="6D9C46D9" w14:textId="77777777" w:rsidR="006A6B0B" w:rsidRPr="00400241" w:rsidRDefault="00E7235B" w:rsidP="00024184">
      <w:pPr>
        <w:pStyle w:val="Heading2"/>
        <w:rPr>
          <w:rFonts w:eastAsia="Arial"/>
        </w:rPr>
      </w:pPr>
      <w:r w:rsidRPr="00400241">
        <w:rPr>
          <w:rFonts w:eastAsia="Arial"/>
        </w:rPr>
        <w:t xml:space="preserve">By </w:t>
      </w:r>
      <w:r w:rsidR="00363495">
        <w:rPr>
          <w:rFonts w:eastAsia="Arial"/>
        </w:rPr>
        <w:t>[</w:t>
      </w:r>
      <w:r w:rsidRPr="00400241">
        <w:rPr>
          <w:rFonts w:eastAsia="Arial"/>
        </w:rPr>
        <w:t>January 1, 2025</w:t>
      </w:r>
      <w:r w:rsidR="00363495">
        <w:rPr>
          <w:rFonts w:eastAsia="Arial"/>
        </w:rPr>
        <w:t>]</w:t>
      </w:r>
      <w:r w:rsidRPr="00400241">
        <w:rPr>
          <w:rFonts w:eastAsia="Arial"/>
        </w:rPr>
        <w:t xml:space="preserve">, the Department of </w:t>
      </w:r>
      <w:r w:rsidR="002E31A5" w:rsidRPr="00400241">
        <w:rPr>
          <w:rFonts w:eastAsia="Arial"/>
        </w:rPr>
        <w:t>[</w:t>
      </w:r>
      <w:r w:rsidRPr="00400241">
        <w:rPr>
          <w:rFonts w:eastAsia="Arial"/>
        </w:rPr>
        <w:t>Traffic and Parking</w:t>
      </w:r>
      <w:r w:rsidR="002E31A5" w:rsidRPr="00400241">
        <w:rPr>
          <w:rFonts w:eastAsia="Arial"/>
        </w:rPr>
        <w:t>]</w:t>
      </w:r>
      <w:r w:rsidRPr="00400241">
        <w:rPr>
          <w:rFonts w:eastAsia="Arial"/>
        </w:rPr>
        <w:t xml:space="preserve"> shall complete a study and submit recommendations to the </w:t>
      </w:r>
      <w:r>
        <w:rPr>
          <w:rFonts w:eastAsia="Arial"/>
        </w:rPr>
        <w:t>[</w:t>
      </w:r>
      <w:r w:rsidRPr="00400241">
        <w:rPr>
          <w:rFonts w:eastAsia="Arial"/>
        </w:rPr>
        <w:t>City Council</w:t>
      </w:r>
      <w:r>
        <w:rPr>
          <w:rFonts w:eastAsia="Arial"/>
        </w:rPr>
        <w:t>]</w:t>
      </w:r>
      <w:r w:rsidRPr="00400241">
        <w:rPr>
          <w:rFonts w:eastAsia="Arial"/>
        </w:rPr>
        <w:t xml:space="preserve"> on whether to expand the installation of chargers on light poles beyond residential areas to areas zoned for commercial or industrial uses.</w:t>
      </w:r>
    </w:p>
    <w:p w14:paraId="1F56D1EB" w14:textId="77777777" w:rsidR="006A6B0B" w:rsidRPr="00400241" w:rsidRDefault="006A6B0B" w:rsidP="00956C49">
      <w:pPr>
        <w:spacing w:after="240" w:line="240" w:lineRule="auto"/>
        <w:jc w:val="both"/>
        <w:rPr>
          <w:rFonts w:eastAsia="Arial" w:cs="Times New Roman"/>
          <w:szCs w:val="24"/>
        </w:rPr>
      </w:pPr>
    </w:p>
    <w:p w14:paraId="60BFEB2D" w14:textId="77777777" w:rsidR="00242B0E" w:rsidRPr="00400241" w:rsidRDefault="00242B0E" w:rsidP="00956C49">
      <w:pPr>
        <w:spacing w:after="240" w:line="240" w:lineRule="auto"/>
        <w:jc w:val="both"/>
        <w:rPr>
          <w:rFonts w:eastAsia="Arial" w:cs="Times New Roman"/>
          <w:b/>
          <w:szCs w:val="24"/>
        </w:rPr>
      </w:pPr>
    </w:p>
    <w:p w14:paraId="3DAE1023" w14:textId="77777777" w:rsidR="00956C49" w:rsidRPr="00400241" w:rsidRDefault="00956C49">
      <w:pPr>
        <w:rPr>
          <w:rFonts w:cs="Times New Roman"/>
          <w:szCs w:val="24"/>
        </w:rPr>
      </w:pPr>
    </w:p>
    <w:p w14:paraId="59ADF30B" w14:textId="77777777" w:rsidR="00CE5FA7" w:rsidRPr="00400241" w:rsidRDefault="00CE5FA7">
      <w:pPr>
        <w:rPr>
          <w:rFonts w:cs="Times New Roman"/>
          <w:szCs w:val="24"/>
        </w:rPr>
      </w:pPr>
    </w:p>
    <w:p w14:paraId="0151CF28" w14:textId="77777777" w:rsidR="00CE5FA7" w:rsidRPr="00400241" w:rsidRDefault="00CE5FA7">
      <w:pPr>
        <w:rPr>
          <w:rFonts w:cs="Times New Roman"/>
          <w:szCs w:val="24"/>
        </w:rPr>
      </w:pPr>
    </w:p>
    <w:sectPr w:rsidR="00CE5FA7" w:rsidRPr="00400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C2F7" w14:textId="77777777" w:rsidR="00856543" w:rsidRDefault="00856543">
      <w:pPr>
        <w:spacing w:after="0" w:line="240" w:lineRule="auto"/>
      </w:pPr>
      <w:r>
        <w:separator/>
      </w:r>
    </w:p>
  </w:endnote>
  <w:endnote w:type="continuationSeparator" w:id="0">
    <w:p w14:paraId="47525E52" w14:textId="77777777" w:rsidR="00856543" w:rsidRDefault="0085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BD3A" w14:textId="77777777" w:rsidR="00856543" w:rsidRDefault="00856543" w:rsidP="00CE5FA7">
      <w:pPr>
        <w:spacing w:after="0" w:line="240" w:lineRule="auto"/>
      </w:pPr>
      <w:r>
        <w:separator/>
      </w:r>
    </w:p>
  </w:footnote>
  <w:footnote w:type="continuationSeparator" w:id="0">
    <w:p w14:paraId="11022D6C" w14:textId="77777777" w:rsidR="00856543" w:rsidRDefault="00856543" w:rsidP="00CE5FA7">
      <w:pPr>
        <w:spacing w:after="0" w:line="240" w:lineRule="auto"/>
      </w:pPr>
      <w:r>
        <w:continuationSeparator/>
      </w:r>
    </w:p>
  </w:footnote>
  <w:footnote w:id="1">
    <w:p w14:paraId="1B0F197C" w14:textId="77777777" w:rsidR="00881CCE" w:rsidRDefault="00E7235B" w:rsidP="00881CCE">
      <w:pPr>
        <w:rPr>
          <w:rFonts w:ascii="Arial" w:hAnsi="Arial" w:cs="Arial"/>
        </w:rPr>
      </w:pPr>
      <w:r>
        <w:rPr>
          <w:rStyle w:val="FootnoteReference"/>
        </w:rPr>
        <w:footnoteRef/>
      </w:r>
      <w:r>
        <w:rPr>
          <w:vertAlign w:val="superscript"/>
        </w:rPr>
        <w:t>/</w:t>
      </w:r>
      <w:r>
        <w:tab/>
        <w:t>https://www.ubitricity.com/en/mobilecharging-system-2/qa/; https://www.youtube.com/watch?v=rKaEhBjt1ls;</w:t>
      </w:r>
      <w:r w:rsidRPr="00881CCE">
        <w:t xml:space="preserve"> </w:t>
      </w:r>
      <w:r>
        <w:t>https://www.youtube.com/watch?v=8Gdt8Ygjy4Q;</w:t>
      </w:r>
      <w:r w:rsidRPr="00881CCE">
        <w:t xml:space="preserve"> </w:t>
      </w:r>
      <w:r>
        <w:t>https://www.cleanenergywire.org/news/mobility-start-ubitricity-wants-revolutionise-e-car-charging</w:t>
      </w:r>
    </w:p>
    <w:p w14:paraId="2D515F53" w14:textId="77777777" w:rsidR="00881CCE" w:rsidRDefault="00881CCE" w:rsidP="00881CCE"/>
    <w:p w14:paraId="25C2AC40" w14:textId="77777777" w:rsidR="00881CCE" w:rsidRDefault="00881CCE" w:rsidP="00881CCE">
      <w:pPr>
        <w:rPr>
          <w:rFonts w:ascii="Arial" w:hAnsi="Arial" w:cs="Arial"/>
        </w:rPr>
      </w:pPr>
    </w:p>
    <w:p w14:paraId="3856D676" w14:textId="77777777" w:rsidR="00881CCE" w:rsidRDefault="00E7235B" w:rsidP="00881CCE">
      <w:pPr>
        <w:pStyle w:val="FootnoteText"/>
      </w:pPr>
      <w:r>
        <w:t xml:space="preserve"> </w:t>
      </w:r>
    </w:p>
  </w:footnote>
  <w:footnote w:id="2">
    <w:p w14:paraId="766E4415" w14:textId="77777777" w:rsidR="00400241" w:rsidRDefault="00E7235B" w:rsidP="001516CD">
      <w:pPr>
        <w:pStyle w:val="FootnoteText"/>
      </w:pPr>
      <w:r>
        <w:rPr>
          <w:rStyle w:val="FootnoteReference"/>
        </w:rPr>
        <w:footnoteRef/>
      </w:r>
      <w:r>
        <w:rPr>
          <w:vertAlign w:val="superscript"/>
        </w:rPr>
        <w:t>/</w:t>
      </w:r>
      <w:r>
        <w:tab/>
      </w:r>
      <w:r w:rsidRPr="001516CD">
        <w:t>https://www.curbed.com/2017/6/22/15855130/ubitricity-electric-car-charging-lamp-posts</w:t>
      </w:r>
      <w:r>
        <w:t xml:space="preserve"> </w:t>
      </w:r>
    </w:p>
  </w:footnote>
  <w:footnote w:id="3">
    <w:p w14:paraId="7F36C3F3" w14:textId="77777777" w:rsidR="00400241" w:rsidRDefault="00E7235B" w:rsidP="001516CD">
      <w:pPr>
        <w:pStyle w:val="FootnoteText"/>
      </w:pPr>
      <w:r>
        <w:rPr>
          <w:rStyle w:val="FootnoteReference"/>
        </w:rPr>
        <w:footnoteRef/>
      </w:r>
      <w:r>
        <w:rPr>
          <w:vertAlign w:val="superscript"/>
        </w:rPr>
        <w:t>/</w:t>
      </w:r>
      <w:r>
        <w:tab/>
        <w:t xml:space="preserve">bsl.lacity.org/smartcity-ev-charging.html. </w:t>
      </w:r>
    </w:p>
  </w:footnote>
  <w:footnote w:id="4">
    <w:p w14:paraId="730837E3" w14:textId="77777777" w:rsidR="00400241" w:rsidRDefault="00E7235B" w:rsidP="00610422">
      <w:pPr>
        <w:pStyle w:val="FootnoteText"/>
      </w:pPr>
      <w:r>
        <w:rPr>
          <w:rStyle w:val="FootnoteReference"/>
        </w:rPr>
        <w:footnoteRef/>
      </w:r>
      <w:r>
        <w:rPr>
          <w:vertAlign w:val="superscript"/>
        </w:rPr>
        <w:t>/</w:t>
      </w:r>
      <w:r>
        <w:tab/>
      </w:r>
      <w:r w:rsidRPr="00610422">
        <w:rPr>
          <w:u w:val="single"/>
        </w:rPr>
        <w:t>Curb Enthusiasm/Deployment Guide for On-Street Electric Vehicle Charging</w:t>
      </w:r>
      <w:r>
        <w:t xml:space="preserve">, November 2018, prepared by WXY Architecture and </w:t>
      </w:r>
      <w:proofErr w:type="spellStart"/>
      <w:r>
        <w:t>Barretto</w:t>
      </w:r>
      <w:proofErr w:type="spellEnd"/>
      <w:r>
        <w:t xml:space="preserve"> Bay Strategies, in partnership with the NYC DOT and NYC Mayor's Office of Sustainability, at page 12.  </w:t>
      </w:r>
    </w:p>
  </w:footnote>
  <w:footnote w:id="5">
    <w:p w14:paraId="1D54EDFD" w14:textId="77777777" w:rsidR="00400241" w:rsidRDefault="00E7235B" w:rsidP="00FA7C7E">
      <w:pPr>
        <w:pStyle w:val="FootnoteText"/>
      </w:pPr>
      <w:r>
        <w:rPr>
          <w:rStyle w:val="FootnoteReference"/>
        </w:rPr>
        <w:footnoteRef/>
      </w:r>
      <w:r>
        <w:rPr>
          <w:vertAlign w:val="superscript"/>
        </w:rPr>
        <w:t>/</w:t>
      </w:r>
      <w:r>
        <w:tab/>
      </w:r>
      <w:r w:rsidRPr="00610422">
        <w:rPr>
          <w:u w:val="single"/>
        </w:rPr>
        <w:t>Curb Enthusiasm</w:t>
      </w:r>
      <w:r>
        <w:rPr>
          <w:u w:val="single"/>
        </w:rPr>
        <w:t xml:space="preserve"> </w:t>
      </w:r>
      <w:r>
        <w:t xml:space="preserve">at page 12.  </w:t>
      </w:r>
    </w:p>
  </w:footnote>
  <w:footnote w:id="6">
    <w:p w14:paraId="5E3AB363" w14:textId="77777777" w:rsidR="00400241" w:rsidRDefault="00E7235B" w:rsidP="0028348E">
      <w:pPr>
        <w:pStyle w:val="FootnoteText"/>
      </w:pPr>
      <w:r>
        <w:rPr>
          <w:rStyle w:val="FootnoteReference"/>
        </w:rPr>
        <w:footnoteRef/>
      </w:r>
      <w:r>
        <w:rPr>
          <w:vertAlign w:val="superscript"/>
        </w:rPr>
        <w:t>/</w:t>
      </w:r>
      <w:r>
        <w:tab/>
      </w:r>
      <w:r w:rsidRPr="00610422">
        <w:rPr>
          <w:u w:val="single"/>
        </w:rPr>
        <w:t>Curb Enthusiasm</w:t>
      </w:r>
      <w:r>
        <w:t xml:space="preserve"> at page 13. </w:t>
      </w:r>
    </w:p>
  </w:footnote>
  <w:footnote w:id="7">
    <w:p w14:paraId="0D00CAD0" w14:textId="77777777" w:rsidR="00400241" w:rsidRDefault="00E7235B" w:rsidP="00E577AE">
      <w:pPr>
        <w:pStyle w:val="FootnoteText"/>
      </w:pPr>
      <w:r>
        <w:rPr>
          <w:rStyle w:val="FootnoteReference"/>
        </w:rPr>
        <w:footnoteRef/>
      </w:r>
      <w:r>
        <w:rPr>
          <w:vertAlign w:val="superscript"/>
        </w:rPr>
        <w:t>/</w:t>
      </w:r>
      <w:r>
        <w:tab/>
      </w:r>
      <w:r w:rsidRPr="00610422">
        <w:rPr>
          <w:u w:val="single"/>
        </w:rPr>
        <w:t>Curb Enthusiasm</w:t>
      </w:r>
      <w:r>
        <w:t xml:space="preserve"> at page 18.</w:t>
      </w:r>
    </w:p>
  </w:footnote>
  <w:footnote w:id="8">
    <w:p w14:paraId="72714BFA" w14:textId="77777777" w:rsidR="00400241" w:rsidRDefault="00E7235B" w:rsidP="00FC64B8">
      <w:pPr>
        <w:pStyle w:val="FootnoteText"/>
      </w:pPr>
      <w:r>
        <w:rPr>
          <w:rStyle w:val="FootnoteReference"/>
        </w:rPr>
        <w:footnoteRef/>
      </w:r>
      <w:r>
        <w:rPr>
          <w:vertAlign w:val="superscript"/>
        </w:rPr>
        <w:t>/</w:t>
      </w:r>
      <w:r>
        <w:tab/>
      </w:r>
      <w:r w:rsidRPr="00610422">
        <w:rPr>
          <w:u w:val="single"/>
        </w:rPr>
        <w:t>Curb Enthusiasm</w:t>
      </w:r>
      <w:r>
        <w:t xml:space="preserve"> at page 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1B5D"/>
    <w:multiLevelType w:val="multilevel"/>
    <w:tmpl w:val="BF4EBA92"/>
    <w:name w:val="Legal Numbering (2 Levels)"/>
    <w:lvl w:ilvl="0">
      <w:start w:val="1"/>
      <w:numFmt w:val="decimal"/>
      <w:pStyle w:val="Heading1"/>
      <w:lvlText w:val="%1."/>
      <w:lvlJc w:val="left"/>
      <w:pPr>
        <w:tabs>
          <w:tab w:val="num" w:pos="720"/>
        </w:tabs>
        <w:ind w:left="720" w:hanging="720"/>
      </w:pPr>
      <w:rPr>
        <w:caps/>
        <w:smallCaps w:val="0"/>
        <w:color w:val="010000"/>
        <w:u w:val="none"/>
      </w:rPr>
    </w:lvl>
    <w:lvl w:ilvl="1">
      <w:start w:val="1"/>
      <w:numFmt w:val="decimal"/>
      <w:pStyle w:val="Heading2"/>
      <w:isLgl/>
      <w:lvlText w:val="%1.%2"/>
      <w:lvlJc w:val="left"/>
      <w:pPr>
        <w:tabs>
          <w:tab w:val="num" w:pos="1440"/>
        </w:tabs>
        <w:ind w:left="1440" w:hanging="720"/>
      </w:pPr>
      <w:rPr>
        <w:color w:val="010000"/>
        <w:u w:val="none"/>
      </w:rPr>
    </w:lvl>
    <w:lvl w:ilvl="2">
      <w:start w:val="1"/>
      <w:numFmt w:val="lowerLetter"/>
      <w:pStyle w:val="Heading3"/>
      <w:lvlText w:val="(%3)"/>
      <w:lvlJc w:val="left"/>
      <w:pPr>
        <w:tabs>
          <w:tab w:val="num" w:pos="2160"/>
        </w:tabs>
        <w:ind w:left="2160" w:hanging="720"/>
      </w:pPr>
      <w:rPr>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A7"/>
    <w:rsid w:val="0002352B"/>
    <w:rsid w:val="00024184"/>
    <w:rsid w:val="000A257F"/>
    <w:rsid w:val="000F7EEF"/>
    <w:rsid w:val="00113D45"/>
    <w:rsid w:val="00125B83"/>
    <w:rsid w:val="001330FE"/>
    <w:rsid w:val="00140A15"/>
    <w:rsid w:val="001516CD"/>
    <w:rsid w:val="0018489E"/>
    <w:rsid w:val="00193273"/>
    <w:rsid w:val="001B118C"/>
    <w:rsid w:val="00242B0E"/>
    <w:rsid w:val="0025077F"/>
    <w:rsid w:val="00260CEE"/>
    <w:rsid w:val="0028348E"/>
    <w:rsid w:val="002E16D5"/>
    <w:rsid w:val="002E31A5"/>
    <w:rsid w:val="002E7B82"/>
    <w:rsid w:val="003143FB"/>
    <w:rsid w:val="00363495"/>
    <w:rsid w:val="00387F87"/>
    <w:rsid w:val="003A17D3"/>
    <w:rsid w:val="003C451D"/>
    <w:rsid w:val="003D4848"/>
    <w:rsid w:val="003E51E5"/>
    <w:rsid w:val="00400241"/>
    <w:rsid w:val="00403109"/>
    <w:rsid w:val="0040622A"/>
    <w:rsid w:val="0043003B"/>
    <w:rsid w:val="00473EB6"/>
    <w:rsid w:val="004B7F32"/>
    <w:rsid w:val="0052528A"/>
    <w:rsid w:val="0054118F"/>
    <w:rsid w:val="005D7F13"/>
    <w:rsid w:val="00610422"/>
    <w:rsid w:val="006333F7"/>
    <w:rsid w:val="00635163"/>
    <w:rsid w:val="00676FBE"/>
    <w:rsid w:val="00695052"/>
    <w:rsid w:val="006A6B0B"/>
    <w:rsid w:val="006B0E15"/>
    <w:rsid w:val="006D1834"/>
    <w:rsid w:val="006E05D5"/>
    <w:rsid w:val="00710C34"/>
    <w:rsid w:val="00770D11"/>
    <w:rsid w:val="00775C01"/>
    <w:rsid w:val="00781513"/>
    <w:rsid w:val="00784AF8"/>
    <w:rsid w:val="00787DCD"/>
    <w:rsid w:val="00791B68"/>
    <w:rsid w:val="00823E7B"/>
    <w:rsid w:val="00856543"/>
    <w:rsid w:val="00875D08"/>
    <w:rsid w:val="008819AD"/>
    <w:rsid w:val="00881CCE"/>
    <w:rsid w:val="008A7A52"/>
    <w:rsid w:val="008D2B62"/>
    <w:rsid w:val="008E23FD"/>
    <w:rsid w:val="008E3C82"/>
    <w:rsid w:val="00925904"/>
    <w:rsid w:val="00953588"/>
    <w:rsid w:val="00956925"/>
    <w:rsid w:val="00956C49"/>
    <w:rsid w:val="00975564"/>
    <w:rsid w:val="009B65BF"/>
    <w:rsid w:val="009C31B4"/>
    <w:rsid w:val="009E1BFC"/>
    <w:rsid w:val="00AC13AC"/>
    <w:rsid w:val="00AE7B71"/>
    <w:rsid w:val="00C1664F"/>
    <w:rsid w:val="00C6449A"/>
    <w:rsid w:val="00C910ED"/>
    <w:rsid w:val="00CB7536"/>
    <w:rsid w:val="00CC00F3"/>
    <w:rsid w:val="00CE5FA7"/>
    <w:rsid w:val="00D66071"/>
    <w:rsid w:val="00DC031F"/>
    <w:rsid w:val="00DC6E08"/>
    <w:rsid w:val="00E14281"/>
    <w:rsid w:val="00E34939"/>
    <w:rsid w:val="00E41566"/>
    <w:rsid w:val="00E577AE"/>
    <w:rsid w:val="00E7235B"/>
    <w:rsid w:val="00E95675"/>
    <w:rsid w:val="00EA1333"/>
    <w:rsid w:val="00FA7C7E"/>
    <w:rsid w:val="00FC0352"/>
    <w:rsid w:val="00FC64B8"/>
    <w:rsid w:val="00FD7502"/>
    <w:rsid w:val="00FE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184"/>
    <w:rPr>
      <w:rFonts w:ascii="Times New Roman" w:hAnsi="Times New Roman"/>
      <w:sz w:val="24"/>
    </w:rPr>
  </w:style>
  <w:style w:type="paragraph" w:styleId="Heading1">
    <w:name w:val="heading 1"/>
    <w:basedOn w:val="Normal"/>
    <w:next w:val="BodyText"/>
    <w:link w:val="Heading1Char"/>
    <w:uiPriority w:val="9"/>
    <w:qFormat/>
    <w:rsid w:val="00024184"/>
    <w:pPr>
      <w:keepLines/>
      <w:numPr>
        <w:numId w:val="1"/>
      </w:numPr>
      <w:spacing w:after="240" w:line="240" w:lineRule="auto"/>
      <w:outlineLvl w:val="0"/>
    </w:pPr>
    <w:rPr>
      <w:rFonts w:eastAsiaTheme="majorEastAsia" w:cstheme="majorBidi"/>
      <w:b/>
      <w:bCs/>
      <w:color w:val="000000"/>
      <w:szCs w:val="28"/>
      <w:u w:color="000000"/>
    </w:rPr>
  </w:style>
  <w:style w:type="paragraph" w:styleId="Heading2">
    <w:name w:val="heading 2"/>
    <w:basedOn w:val="Normal"/>
    <w:next w:val="BodyText"/>
    <w:link w:val="Heading2Char"/>
    <w:uiPriority w:val="9"/>
    <w:unhideWhenUsed/>
    <w:qFormat/>
    <w:rsid w:val="00024184"/>
    <w:pPr>
      <w:numPr>
        <w:ilvl w:val="1"/>
        <w:numId w:val="1"/>
      </w:numPr>
      <w:spacing w:after="240" w:line="240" w:lineRule="auto"/>
      <w:outlineLvl w:val="1"/>
    </w:pPr>
    <w:rPr>
      <w:rFonts w:eastAsiaTheme="majorEastAsia" w:cstheme="majorBidi"/>
      <w:bCs/>
      <w:color w:val="000000"/>
      <w:szCs w:val="26"/>
      <w:u w:color="000000"/>
    </w:rPr>
  </w:style>
  <w:style w:type="paragraph" w:styleId="Heading3">
    <w:name w:val="heading 3"/>
    <w:basedOn w:val="Normal"/>
    <w:next w:val="BodyText"/>
    <w:link w:val="Heading3Char"/>
    <w:uiPriority w:val="9"/>
    <w:semiHidden/>
    <w:unhideWhenUsed/>
    <w:qFormat/>
    <w:rsid w:val="00024184"/>
    <w:pPr>
      <w:numPr>
        <w:ilvl w:val="2"/>
        <w:numId w:val="1"/>
      </w:numPr>
      <w:spacing w:after="240" w:line="240" w:lineRule="auto"/>
      <w:outlineLvl w:val="2"/>
    </w:pPr>
    <w:rPr>
      <w:rFonts w:eastAsiaTheme="majorEastAsia" w:cstheme="majorBidi"/>
      <w:bCs/>
      <w:color w:val="000000"/>
      <w:u w:color="000000"/>
    </w:rPr>
  </w:style>
  <w:style w:type="paragraph" w:styleId="Heading4">
    <w:name w:val="heading 4"/>
    <w:basedOn w:val="Normal"/>
    <w:next w:val="BodyText"/>
    <w:link w:val="Heading4Char"/>
    <w:uiPriority w:val="9"/>
    <w:semiHidden/>
    <w:unhideWhenUsed/>
    <w:qFormat/>
    <w:rsid w:val="00024184"/>
    <w:pPr>
      <w:numPr>
        <w:ilvl w:val="3"/>
        <w:numId w:val="1"/>
      </w:numPr>
      <w:spacing w:after="240" w:line="240" w:lineRule="auto"/>
      <w:outlineLvl w:val="3"/>
    </w:pPr>
    <w:rPr>
      <w:rFonts w:eastAsiaTheme="majorEastAsia" w:cstheme="majorBidi"/>
      <w:bCs/>
      <w:iCs/>
      <w:color w:val="000000"/>
      <w:u w:color="000000"/>
    </w:rPr>
  </w:style>
  <w:style w:type="paragraph" w:styleId="Heading5">
    <w:name w:val="heading 5"/>
    <w:basedOn w:val="Normal"/>
    <w:next w:val="BodyText"/>
    <w:link w:val="Heading5Char"/>
    <w:uiPriority w:val="9"/>
    <w:semiHidden/>
    <w:unhideWhenUsed/>
    <w:qFormat/>
    <w:rsid w:val="00024184"/>
    <w:pPr>
      <w:numPr>
        <w:ilvl w:val="4"/>
        <w:numId w:val="1"/>
      </w:numPr>
      <w:spacing w:after="240" w:line="240" w:lineRule="auto"/>
      <w:outlineLvl w:val="4"/>
    </w:pPr>
    <w:rPr>
      <w:rFonts w:eastAsiaTheme="majorEastAsia" w:cstheme="majorBidi"/>
      <w:color w:val="000000"/>
      <w:u w:color="000000"/>
    </w:rPr>
  </w:style>
  <w:style w:type="paragraph" w:styleId="Heading6">
    <w:name w:val="heading 6"/>
    <w:basedOn w:val="Normal"/>
    <w:next w:val="BodyText"/>
    <w:link w:val="Heading6Char"/>
    <w:uiPriority w:val="9"/>
    <w:semiHidden/>
    <w:unhideWhenUsed/>
    <w:qFormat/>
    <w:rsid w:val="00024184"/>
    <w:pPr>
      <w:numPr>
        <w:ilvl w:val="5"/>
        <w:numId w:val="1"/>
      </w:numPr>
      <w:spacing w:after="240" w:line="240" w:lineRule="auto"/>
      <w:outlineLvl w:val="5"/>
    </w:pPr>
    <w:rPr>
      <w:rFonts w:eastAsiaTheme="majorEastAsia" w:cstheme="majorBidi"/>
      <w:iCs/>
      <w:color w:val="000000"/>
      <w:u w:color="000000"/>
    </w:rPr>
  </w:style>
  <w:style w:type="paragraph" w:styleId="Heading7">
    <w:name w:val="heading 7"/>
    <w:basedOn w:val="Normal"/>
    <w:next w:val="BodyText"/>
    <w:link w:val="Heading7Char"/>
    <w:uiPriority w:val="9"/>
    <w:semiHidden/>
    <w:unhideWhenUsed/>
    <w:qFormat/>
    <w:rsid w:val="00024184"/>
    <w:pPr>
      <w:numPr>
        <w:ilvl w:val="6"/>
        <w:numId w:val="1"/>
      </w:numPr>
      <w:spacing w:after="240" w:line="240" w:lineRule="auto"/>
      <w:outlineLvl w:val="6"/>
    </w:pPr>
    <w:rPr>
      <w:rFonts w:eastAsiaTheme="majorEastAsia" w:cstheme="majorBidi"/>
      <w:iCs/>
      <w:color w:val="000000"/>
      <w:u w:color="000000"/>
    </w:rPr>
  </w:style>
  <w:style w:type="paragraph" w:styleId="Heading8">
    <w:name w:val="heading 8"/>
    <w:basedOn w:val="Normal"/>
    <w:next w:val="BodyText"/>
    <w:link w:val="Heading8Char"/>
    <w:uiPriority w:val="9"/>
    <w:semiHidden/>
    <w:unhideWhenUsed/>
    <w:qFormat/>
    <w:rsid w:val="00024184"/>
    <w:pPr>
      <w:numPr>
        <w:ilvl w:val="7"/>
        <w:numId w:val="1"/>
      </w:numPr>
      <w:spacing w:after="240" w:line="240" w:lineRule="auto"/>
      <w:outlineLvl w:val="7"/>
    </w:pPr>
    <w:rPr>
      <w:rFonts w:eastAsiaTheme="majorEastAsia" w:cstheme="majorBidi"/>
      <w:color w:val="000000"/>
      <w:szCs w:val="20"/>
      <w:u w:color="000000"/>
    </w:rPr>
  </w:style>
  <w:style w:type="paragraph" w:styleId="Heading9">
    <w:name w:val="heading 9"/>
    <w:basedOn w:val="Normal"/>
    <w:next w:val="BodyText"/>
    <w:link w:val="Heading9Char"/>
    <w:uiPriority w:val="9"/>
    <w:semiHidden/>
    <w:unhideWhenUsed/>
    <w:qFormat/>
    <w:rsid w:val="00024184"/>
    <w:pPr>
      <w:numPr>
        <w:ilvl w:val="8"/>
        <w:numId w:val="1"/>
      </w:numPr>
      <w:spacing w:after="240" w:line="240" w:lineRule="auto"/>
      <w:outlineLvl w:val="8"/>
    </w:pPr>
    <w:rPr>
      <w:rFonts w:eastAsiaTheme="majorEastAsia" w:cstheme="majorBidi"/>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FA7"/>
  </w:style>
  <w:style w:type="paragraph" w:styleId="Footer">
    <w:name w:val="footer"/>
    <w:basedOn w:val="Normal"/>
    <w:link w:val="FooterChar"/>
    <w:uiPriority w:val="99"/>
    <w:unhideWhenUsed/>
    <w:rsid w:val="00CE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FA7"/>
  </w:style>
  <w:style w:type="character" w:customStyle="1" w:styleId="DocID">
    <w:name w:val="DocID"/>
    <w:basedOn w:val="DefaultParagraphFont"/>
    <w:rsid w:val="00CE5FA7"/>
    <w:rPr>
      <w:rFonts w:ascii="Tahoma" w:hAnsi="Tahoma"/>
      <w:sz w:val="16"/>
    </w:rPr>
  </w:style>
  <w:style w:type="paragraph" w:styleId="FootnoteText">
    <w:name w:val="footnote text"/>
    <w:basedOn w:val="Normal"/>
    <w:link w:val="FootnoteTextChar"/>
    <w:uiPriority w:val="99"/>
    <w:unhideWhenUsed/>
    <w:rsid w:val="001516CD"/>
    <w:pPr>
      <w:spacing w:after="0" w:line="240" w:lineRule="auto"/>
      <w:ind w:left="720" w:hanging="720"/>
    </w:pPr>
    <w:rPr>
      <w:sz w:val="20"/>
      <w:szCs w:val="20"/>
    </w:rPr>
  </w:style>
  <w:style w:type="character" w:customStyle="1" w:styleId="FootnoteTextChar">
    <w:name w:val="Footnote Text Char"/>
    <w:basedOn w:val="DefaultParagraphFont"/>
    <w:link w:val="FootnoteText"/>
    <w:uiPriority w:val="99"/>
    <w:rsid w:val="001516CD"/>
    <w:rPr>
      <w:rFonts w:ascii="Times New Roman" w:hAnsi="Times New Roman"/>
      <w:sz w:val="20"/>
      <w:szCs w:val="20"/>
    </w:rPr>
  </w:style>
  <w:style w:type="character" w:styleId="FootnoteReference">
    <w:name w:val="footnote reference"/>
    <w:basedOn w:val="DefaultParagraphFont"/>
    <w:uiPriority w:val="99"/>
    <w:semiHidden/>
    <w:unhideWhenUsed/>
    <w:rsid w:val="001516CD"/>
    <w:rPr>
      <w:vertAlign w:val="superscript"/>
    </w:rPr>
  </w:style>
  <w:style w:type="character" w:customStyle="1" w:styleId="Heading1Char">
    <w:name w:val="Heading 1 Char"/>
    <w:basedOn w:val="DefaultParagraphFont"/>
    <w:link w:val="Heading1"/>
    <w:uiPriority w:val="9"/>
    <w:rsid w:val="00024184"/>
    <w:rPr>
      <w:rFonts w:ascii="Times New Roman" w:eastAsiaTheme="majorEastAsia" w:hAnsi="Times New Roman" w:cstheme="majorBidi"/>
      <w:b/>
      <w:bCs/>
      <w:color w:val="000000"/>
      <w:sz w:val="24"/>
      <w:szCs w:val="28"/>
      <w:u w:color="000000"/>
    </w:rPr>
  </w:style>
  <w:style w:type="character" w:customStyle="1" w:styleId="Heading2Char">
    <w:name w:val="Heading 2 Char"/>
    <w:basedOn w:val="DefaultParagraphFont"/>
    <w:link w:val="Heading2"/>
    <w:uiPriority w:val="9"/>
    <w:rsid w:val="00024184"/>
    <w:rPr>
      <w:rFonts w:ascii="Calibri" w:eastAsiaTheme="majorEastAsia" w:hAnsi="Calibri" w:cstheme="majorBidi"/>
      <w:bCs/>
      <w:color w:val="000000"/>
      <w:szCs w:val="26"/>
      <w:u w:color="000000"/>
    </w:rPr>
  </w:style>
  <w:style w:type="character" w:customStyle="1" w:styleId="Heading3Char">
    <w:name w:val="Heading 3 Char"/>
    <w:basedOn w:val="DefaultParagraphFont"/>
    <w:link w:val="Heading3"/>
    <w:uiPriority w:val="9"/>
    <w:semiHidden/>
    <w:rsid w:val="00024184"/>
    <w:rPr>
      <w:rFonts w:ascii="Calibri" w:eastAsiaTheme="majorEastAsia" w:hAnsi="Calibri" w:cstheme="majorBidi"/>
      <w:bCs/>
      <w:color w:val="000000"/>
      <w:u w:color="000000"/>
    </w:rPr>
  </w:style>
  <w:style w:type="character" w:customStyle="1" w:styleId="Heading4Char">
    <w:name w:val="Heading 4 Char"/>
    <w:basedOn w:val="DefaultParagraphFont"/>
    <w:link w:val="Heading4"/>
    <w:uiPriority w:val="9"/>
    <w:semiHidden/>
    <w:rsid w:val="00024184"/>
    <w:rPr>
      <w:rFonts w:ascii="Calibri" w:eastAsiaTheme="majorEastAsia" w:hAnsi="Calibri" w:cstheme="majorBidi"/>
      <w:bCs/>
      <w:iCs/>
      <w:color w:val="000000"/>
      <w:u w:color="000000"/>
    </w:rPr>
  </w:style>
  <w:style w:type="character" w:customStyle="1" w:styleId="Heading5Char">
    <w:name w:val="Heading 5 Char"/>
    <w:basedOn w:val="DefaultParagraphFont"/>
    <w:link w:val="Heading5"/>
    <w:uiPriority w:val="9"/>
    <w:semiHidden/>
    <w:rsid w:val="00024184"/>
    <w:rPr>
      <w:rFonts w:ascii="Calibri" w:eastAsiaTheme="majorEastAsia" w:hAnsi="Calibri" w:cstheme="majorBidi"/>
      <w:color w:val="000000"/>
      <w:u w:color="000000"/>
    </w:rPr>
  </w:style>
  <w:style w:type="character" w:customStyle="1" w:styleId="Heading6Char">
    <w:name w:val="Heading 6 Char"/>
    <w:basedOn w:val="DefaultParagraphFont"/>
    <w:link w:val="Heading6"/>
    <w:uiPriority w:val="9"/>
    <w:semiHidden/>
    <w:rsid w:val="00024184"/>
    <w:rPr>
      <w:rFonts w:ascii="Calibri" w:eastAsiaTheme="majorEastAsia" w:hAnsi="Calibri" w:cstheme="majorBidi"/>
      <w:iCs/>
      <w:color w:val="000000"/>
      <w:u w:color="000000"/>
    </w:rPr>
  </w:style>
  <w:style w:type="character" w:customStyle="1" w:styleId="Heading7Char">
    <w:name w:val="Heading 7 Char"/>
    <w:basedOn w:val="DefaultParagraphFont"/>
    <w:link w:val="Heading7"/>
    <w:uiPriority w:val="9"/>
    <w:semiHidden/>
    <w:rsid w:val="00024184"/>
    <w:rPr>
      <w:rFonts w:ascii="Calibri" w:eastAsiaTheme="majorEastAsia" w:hAnsi="Calibri" w:cstheme="majorBidi"/>
      <w:iCs/>
      <w:color w:val="000000"/>
      <w:u w:color="000000"/>
    </w:rPr>
  </w:style>
  <w:style w:type="character" w:customStyle="1" w:styleId="Heading8Char">
    <w:name w:val="Heading 8 Char"/>
    <w:basedOn w:val="DefaultParagraphFont"/>
    <w:link w:val="Heading8"/>
    <w:uiPriority w:val="9"/>
    <w:semiHidden/>
    <w:rsid w:val="00024184"/>
    <w:rPr>
      <w:rFonts w:ascii="Calibri" w:eastAsiaTheme="majorEastAsia" w:hAnsi="Calibri" w:cstheme="majorBidi"/>
      <w:color w:val="000000"/>
      <w:szCs w:val="20"/>
      <w:u w:color="000000"/>
    </w:rPr>
  </w:style>
  <w:style w:type="character" w:customStyle="1" w:styleId="Heading9Char">
    <w:name w:val="Heading 9 Char"/>
    <w:basedOn w:val="DefaultParagraphFont"/>
    <w:link w:val="Heading9"/>
    <w:uiPriority w:val="9"/>
    <w:semiHidden/>
    <w:rsid w:val="00024184"/>
    <w:rPr>
      <w:rFonts w:ascii="Calibri" w:eastAsiaTheme="majorEastAsia" w:hAnsi="Calibri" w:cstheme="majorBidi"/>
      <w:iCs/>
      <w:color w:val="000000"/>
      <w:szCs w:val="20"/>
      <w:u w:color="000000"/>
    </w:rPr>
  </w:style>
  <w:style w:type="paragraph" w:styleId="BodyText">
    <w:name w:val="Body Text"/>
    <w:basedOn w:val="Normal"/>
    <w:link w:val="BodyTextChar"/>
    <w:uiPriority w:val="99"/>
    <w:semiHidden/>
    <w:unhideWhenUsed/>
    <w:rsid w:val="00024184"/>
    <w:pPr>
      <w:spacing w:after="120"/>
    </w:pPr>
  </w:style>
  <w:style w:type="character" w:customStyle="1" w:styleId="BodyTextChar">
    <w:name w:val="Body Text Char"/>
    <w:basedOn w:val="DefaultParagraphFont"/>
    <w:link w:val="BodyText"/>
    <w:uiPriority w:val="99"/>
    <w:semiHidden/>
    <w:rsid w:val="00024184"/>
  </w:style>
  <w:style w:type="character" w:styleId="CommentReference">
    <w:name w:val="annotation reference"/>
    <w:basedOn w:val="DefaultParagraphFont"/>
    <w:uiPriority w:val="99"/>
    <w:semiHidden/>
    <w:unhideWhenUsed/>
    <w:rsid w:val="00387F87"/>
    <w:rPr>
      <w:sz w:val="16"/>
      <w:szCs w:val="16"/>
    </w:rPr>
  </w:style>
  <w:style w:type="paragraph" w:styleId="CommentText">
    <w:name w:val="annotation text"/>
    <w:basedOn w:val="Normal"/>
    <w:link w:val="CommentTextChar"/>
    <w:uiPriority w:val="99"/>
    <w:semiHidden/>
    <w:unhideWhenUsed/>
    <w:rsid w:val="00387F87"/>
    <w:pPr>
      <w:spacing w:line="240" w:lineRule="auto"/>
    </w:pPr>
    <w:rPr>
      <w:sz w:val="20"/>
      <w:szCs w:val="20"/>
    </w:rPr>
  </w:style>
  <w:style w:type="character" w:customStyle="1" w:styleId="CommentTextChar">
    <w:name w:val="Comment Text Char"/>
    <w:basedOn w:val="DefaultParagraphFont"/>
    <w:link w:val="CommentText"/>
    <w:uiPriority w:val="99"/>
    <w:semiHidden/>
    <w:rsid w:val="00387F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7F87"/>
    <w:rPr>
      <w:b/>
      <w:bCs/>
    </w:rPr>
  </w:style>
  <w:style w:type="character" w:customStyle="1" w:styleId="CommentSubjectChar">
    <w:name w:val="Comment Subject Char"/>
    <w:basedOn w:val="CommentTextChar"/>
    <w:link w:val="CommentSubject"/>
    <w:uiPriority w:val="99"/>
    <w:semiHidden/>
    <w:rsid w:val="00387F87"/>
    <w:rPr>
      <w:rFonts w:ascii="Times New Roman" w:hAnsi="Times New Roman"/>
      <w:b/>
      <w:bCs/>
      <w:sz w:val="20"/>
      <w:szCs w:val="20"/>
    </w:rPr>
  </w:style>
  <w:style w:type="paragraph" w:styleId="BalloonText">
    <w:name w:val="Balloon Text"/>
    <w:basedOn w:val="Normal"/>
    <w:link w:val="BalloonTextChar"/>
    <w:uiPriority w:val="99"/>
    <w:semiHidden/>
    <w:unhideWhenUsed/>
    <w:rsid w:val="0038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87"/>
    <w:rPr>
      <w:rFonts w:ascii="Tahoma" w:hAnsi="Tahoma" w:cs="Tahoma"/>
      <w:sz w:val="16"/>
      <w:szCs w:val="16"/>
    </w:rPr>
  </w:style>
  <w:style w:type="character" w:styleId="Hyperlink">
    <w:name w:val="Hyperlink"/>
    <w:basedOn w:val="DefaultParagraphFont"/>
    <w:uiPriority w:val="99"/>
    <w:semiHidden/>
    <w:unhideWhenUsed/>
    <w:rsid w:val="00881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3F5B-7C87-4C52-9EB3-4E0877CD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2020-06-26T14:04:00Z</dcterms:created>
  <dcterms:modified xsi:type="dcterms:W3CDTF">2020-06-26T14:04:00Z</dcterms:modified>
</cp:coreProperties>
</file>