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47B03" w14:textId="77777777" w:rsidR="0016251A" w:rsidRPr="009B23EB" w:rsidRDefault="0016251A" w:rsidP="0016251A">
      <w:pPr>
        <w:pBdr>
          <w:bottom w:val="single" w:sz="4" w:space="1" w:color="auto"/>
        </w:pBdr>
        <w:spacing w:after="240"/>
        <w:jc w:val="center"/>
        <w:rPr>
          <w:b/>
        </w:rPr>
      </w:pPr>
      <w:r w:rsidRPr="009B23EB">
        <w:rPr>
          <w:b/>
        </w:rPr>
        <w:t>MODEL STATE-LEVEL HEALTHY SOILS LEGISLATION: AN OUTLINE</w:t>
      </w:r>
    </w:p>
    <w:p w14:paraId="41AFE321" w14:textId="77777777" w:rsidR="0016251A" w:rsidRDefault="0016251A" w:rsidP="0016251A">
      <w:pPr>
        <w:numPr>
          <w:ilvl w:val="0"/>
          <w:numId w:val="1"/>
        </w:numPr>
        <w:spacing w:after="240"/>
      </w:pPr>
      <w:r w:rsidRPr="00CC7201">
        <w:rPr>
          <w:u w:val="single"/>
        </w:rPr>
        <w:t>Overview</w:t>
      </w:r>
      <w:r w:rsidRPr="00CC7201">
        <w:t xml:space="preserve">.  This is a </w:t>
      </w:r>
      <w:r>
        <w:t>working draft</w:t>
      </w:r>
      <w:r w:rsidRPr="00CC7201">
        <w:t xml:space="preserve"> of </w:t>
      </w:r>
      <w:r>
        <w:t>the chief</w:t>
      </w:r>
      <w:r w:rsidRPr="00CC7201">
        <w:t xml:space="preserve"> </w:t>
      </w:r>
      <w:r>
        <w:t xml:space="preserve">provisions a state may consider including in “healthy soils” (HS) legislation.  HS legislation is aimed at reducing greenhouse gas emissions in the agricultural sector and increasing the amount of carbon stored in agricultural soils.  Other benefits, as described more fully below, include enhancing the economic vitality of farms and ranches, making farms and ranches more resilient to extreme weather events, and mitigating water pollution.  </w:t>
      </w:r>
    </w:p>
    <w:p w14:paraId="13A935F1" w14:textId="77777777" w:rsidR="0016251A" w:rsidRDefault="0016251A" w:rsidP="0016251A">
      <w:pPr>
        <w:numPr>
          <w:ilvl w:val="0"/>
          <w:numId w:val="1"/>
        </w:numPr>
        <w:spacing w:after="240"/>
      </w:pPr>
      <w:r>
        <w:rPr>
          <w:u w:val="single"/>
        </w:rPr>
        <w:t>Menu approach</w:t>
      </w:r>
      <w:r w:rsidRPr="00CC7201">
        <w:t xml:space="preserve">.  </w:t>
      </w:r>
      <w:r>
        <w:t xml:space="preserve">Understanding that the legislation will need to accommodate the specific geo- and socio-political landscapes of the implementing state, the goal of this model legislation is to provide a menu of options for states to choose from.  We have pulled many of the provisions, as indicated in the footnotes, from existing state-level HS legislation and programs. We have used brackets ([ ]) to highlight provisions and language that will likely be less appealing for certain state legislatures—language and provisions, for example, that focus on climate change and greenhouse gas emissions.  For those states, we suggest focusing instead on the co-benefits of healthy soils practices (e.g., resilience from extreme weather events, reduced water pollution).   </w:t>
      </w:r>
      <w:r>
        <w:rPr>
          <w:b/>
          <w:u w:val="single"/>
        </w:rPr>
        <w:t>Appendix A</w:t>
      </w:r>
      <w:r>
        <w:t xml:space="preserve"> includes a chart summarizing the status and key provisions of existing state-level HS legislation across the United States.  </w:t>
      </w:r>
    </w:p>
    <w:p w14:paraId="5D8726EE" w14:textId="77777777" w:rsidR="0016251A" w:rsidRDefault="0016251A" w:rsidP="0016251A">
      <w:pPr>
        <w:numPr>
          <w:ilvl w:val="0"/>
          <w:numId w:val="1"/>
        </w:numPr>
        <w:spacing w:after="240"/>
      </w:pPr>
      <w:r>
        <w:rPr>
          <w:u w:val="single"/>
        </w:rPr>
        <w:t>Key issues</w:t>
      </w:r>
      <w:r w:rsidRPr="00CC7201">
        <w:t xml:space="preserve">.  </w:t>
      </w:r>
      <w:r>
        <w:t xml:space="preserve">In addition to combing through and identifying the most promising components of existing state-level HS legislation, we have also attempted to address a number of other key issues, including without limitation: various ways to structure financial incentives; ensuring access to viable markets; innovative funding mechanisms; and managing expectations related to the evolving science on decarbonization in the agricultural sector.  </w:t>
      </w:r>
    </w:p>
    <w:p w14:paraId="24ED6423" w14:textId="77777777" w:rsidR="0016251A" w:rsidRDefault="0016251A" w:rsidP="0016251A">
      <w:pPr>
        <w:numPr>
          <w:ilvl w:val="0"/>
          <w:numId w:val="1"/>
        </w:numPr>
        <w:spacing w:after="240"/>
      </w:pPr>
      <w:r>
        <w:rPr>
          <w:u w:val="single"/>
        </w:rPr>
        <w:t>Synthesis.</w:t>
      </w:r>
      <w:r>
        <w:t xml:space="preserve">  </w:t>
      </w:r>
    </w:p>
    <w:p w14:paraId="422746DD" w14:textId="77777777" w:rsidR="0016251A" w:rsidRDefault="0016251A" w:rsidP="0016251A">
      <w:pPr>
        <w:numPr>
          <w:ilvl w:val="1"/>
          <w:numId w:val="1"/>
        </w:numPr>
      </w:pPr>
      <w:r w:rsidRPr="00582738">
        <w:rPr>
          <w:i/>
        </w:rPr>
        <w:t>Findings</w:t>
      </w:r>
      <w:r>
        <w:t xml:space="preserve"> – The ideal findings section should emphasize the existential threat that climate change poses, especially to the agricultural sector.  It should also underscore the way agriculture works as both a GHG source (via operational emissions) and a carbon sink (via the carbon sequestration potential of soils).  Reducing operational emissions while simultaneously increasing soil carbon content presents the agricultural sector with an opportunity to create a double win on the climate mitigation front.  Healthy soil legislation should focus on this unique opportunity.  Further, the implementation of healthy soil practices offers other environmental and economic co-benefits while concurrently shielding agricultural operations from extreme weather events, soil erosion, and changing climate patterns.     </w:t>
      </w:r>
    </w:p>
    <w:p w14:paraId="77D6764E" w14:textId="77777777" w:rsidR="0016251A" w:rsidRDefault="0016251A" w:rsidP="0016251A">
      <w:pPr>
        <w:numPr>
          <w:ilvl w:val="1"/>
          <w:numId w:val="1"/>
        </w:numPr>
      </w:pPr>
      <w:r w:rsidRPr="00582738">
        <w:rPr>
          <w:i/>
        </w:rPr>
        <w:t>Objectives</w:t>
      </w:r>
      <w:r>
        <w:t xml:space="preserve"> – The legislation’s central objective is to create a program that incentivizes the implementation of healthy soils practices among farmers and ranchers across a given state. The objectives should also account for the challenge of impermanence—namely, that the benefits of many of the practices being incentivized can quickly be undermined or reversed by a future land use change (e.g., plowing a field, clearing a forest).   </w:t>
      </w:r>
    </w:p>
    <w:p w14:paraId="79858F5C" w14:textId="77777777" w:rsidR="0016251A" w:rsidRDefault="0016251A" w:rsidP="0016251A">
      <w:pPr>
        <w:numPr>
          <w:ilvl w:val="1"/>
          <w:numId w:val="1"/>
        </w:numPr>
      </w:pPr>
      <w:r w:rsidRPr="00582738">
        <w:rPr>
          <w:i/>
        </w:rPr>
        <w:t>Producer education and technical assistance</w:t>
      </w:r>
      <w:r>
        <w:t xml:space="preserve"> – Key to the success of the program is a robust educational and technical assistance program dedicated not only to spreading word about the existence of the program, but also streamlining the participant application process for a demographic (farmers and ranchers) less prone to speedy change.  </w:t>
      </w:r>
    </w:p>
    <w:p w14:paraId="13D9B489" w14:textId="77777777" w:rsidR="0016251A" w:rsidRDefault="0016251A" w:rsidP="0016251A">
      <w:pPr>
        <w:numPr>
          <w:ilvl w:val="1"/>
          <w:numId w:val="1"/>
        </w:numPr>
      </w:pPr>
      <w:r w:rsidRPr="00B93BFB">
        <w:rPr>
          <w:i/>
        </w:rPr>
        <w:lastRenderedPageBreak/>
        <w:t>Research, monitoring, and measurement</w:t>
      </w:r>
      <w:r>
        <w:t xml:space="preserve"> – Improving the ability to quantify the amount of carbon sequestered in a farm or ranch’s soil over time will be critical to the continued viability of a healthy soils program.  This section should focus on that long-term goal while also unpacking practice-based quantification methods for the state to use in the interim.  </w:t>
      </w:r>
    </w:p>
    <w:p w14:paraId="21EFA5D7" w14:textId="77777777" w:rsidR="0016251A" w:rsidRDefault="0016251A" w:rsidP="0016251A">
      <w:pPr>
        <w:numPr>
          <w:ilvl w:val="1"/>
          <w:numId w:val="1"/>
        </w:numPr>
      </w:pPr>
      <w:r w:rsidRPr="000A0A61">
        <w:rPr>
          <w:i/>
        </w:rPr>
        <w:t>Payment program</w:t>
      </w:r>
      <w:r>
        <w:t xml:space="preserve"> – States have two basic payment programs to choose from: practice-based programs and outcome-based programs.  Practice-based programs (like the upfront payment and grant programs outlined below) pay participants for the implementation of particular HS practices based on the premise that those practices typically create beneficial outcomes. With practice-based programs, the state certifies the successful implementation of the practices themselves (e.g., the timing and type of cover crop implementation)—not the outcomes of those practices (e.g., amount of carbon sequestered per acre of soil).  By contrast, an outcome-based program would measure the amount of carbon sequestered and GHG emissions reduced, awarding payments based on a pre-determined amount.  While outcome-based programs are better for obtaining the end goal of decarbonizing the agricultural sector, they depend on accurate quantification methodology.  Until that methodology has improved from where it is today, states will likely need to employ practice-based programs or a mix of practice-based and outcome-based programs.  </w:t>
      </w:r>
    </w:p>
    <w:p w14:paraId="01B9FA2F" w14:textId="77777777" w:rsidR="0016251A" w:rsidRDefault="0016251A" w:rsidP="0016251A">
      <w:pPr>
        <w:numPr>
          <w:ilvl w:val="1"/>
          <w:numId w:val="1"/>
        </w:numPr>
      </w:pPr>
      <w:r w:rsidRPr="00944C08">
        <w:rPr>
          <w:i/>
        </w:rPr>
        <w:t>Funding</w:t>
      </w:r>
      <w:r>
        <w:t xml:space="preserve"> – The ideal program would be funded by something akin to California’s cap and trade program, where a portion of the funds from an established revenue source are earmarked for the state’s healthy soils legislation.  In addition to drawing on this existing pot of money for grants and incentive payments, the state should also use tax credits and fertilizer/pesticide fees to incentivize farmers to adopt healthy soils practices.  Once established, the state may also consider implementing certain parts of the program as a loan system (as opposed to a grant system), with program participants paying a small interest fee that helps grow the program’s funds over time.  </w:t>
      </w:r>
    </w:p>
    <w:p w14:paraId="56BF7EB7" w14:textId="77777777" w:rsidR="0016251A" w:rsidRDefault="0016251A" w:rsidP="0016251A">
      <w:pPr>
        <w:numPr>
          <w:ilvl w:val="1"/>
          <w:numId w:val="1"/>
        </w:numPr>
      </w:pPr>
      <w:r w:rsidRPr="00A46B23">
        <w:rPr>
          <w:i/>
        </w:rPr>
        <w:t>Task force</w:t>
      </w:r>
      <w:r>
        <w:t xml:space="preserve"> – Ideally, the legislation will not lay the bulk of the program in the lap of the task force (as most existing legislation has done) by leaving large portions of the program’s details for the task force to figure out at some later date.  The legislation should shield the task force from industrial agriculture’s influence as much as possible, which means close attention should be paid to the composition of the task force and the member selection process.  Further, the task force should ensure that the program remains current with the latest science and soil carbon quantification measures.  </w:t>
      </w:r>
    </w:p>
    <w:p w14:paraId="0B6D21AE" w14:textId="77777777" w:rsidR="0016251A" w:rsidRPr="00CC7201" w:rsidRDefault="0016251A" w:rsidP="0016251A"/>
    <w:p w14:paraId="74B1C99A" w14:textId="77777777" w:rsidR="0016251A" w:rsidRDefault="0016251A">
      <w:pPr>
        <w:spacing w:after="160" w:line="259" w:lineRule="auto"/>
        <w:sectPr w:rsidR="0016251A" w:rsidSect="0016251A">
          <w:headerReference w:type="even" r:id="rId8"/>
          <w:headerReference w:type="default" r:id="rId9"/>
          <w:footerReference w:type="even" r:id="rId10"/>
          <w:footerReference w:type="default" r:id="rId11"/>
          <w:headerReference w:type="first" r:id="rId12"/>
          <w:footerReference w:type="first" r:id="rId13"/>
          <w:endnotePr>
            <w:numFmt w:val="decimal"/>
          </w:endnotePr>
          <w:pgSz w:w="15840" w:h="12240" w:orient="landscape"/>
          <w:pgMar w:top="720" w:right="720" w:bottom="720" w:left="720" w:header="720" w:footer="720" w:gutter="0"/>
          <w:cols w:space="720"/>
          <w:docGrid w:linePitch="360"/>
        </w:sectPr>
      </w:pPr>
    </w:p>
    <w:p w14:paraId="63901E64" w14:textId="77777777" w:rsidR="0016251A" w:rsidRDefault="0016251A" w:rsidP="0016251A">
      <w:pPr>
        <w:spacing w:after="160" w:line="259" w:lineRule="auto"/>
        <w:jc w:val="center"/>
        <w:rPr>
          <w:b/>
        </w:rPr>
      </w:pPr>
      <w:r w:rsidRPr="0030364D">
        <w:rPr>
          <w:b/>
        </w:rPr>
        <w:lastRenderedPageBreak/>
        <w:t>TABLE OF CONTENTS</w:t>
      </w:r>
    </w:p>
    <w:p w14:paraId="2AEACF80" w14:textId="77777777" w:rsidR="0016251A" w:rsidRDefault="0016251A" w:rsidP="0016251A">
      <w:pPr>
        <w:spacing w:after="160" w:line="259" w:lineRule="auto"/>
        <w:jc w:val="right"/>
        <w:rPr>
          <w:b/>
        </w:rPr>
      </w:pPr>
      <w:r>
        <w:rPr>
          <w:b/>
        </w:rPr>
        <w:t>Page</w:t>
      </w:r>
    </w:p>
    <w:p w14:paraId="0D272DEE" w14:textId="77777777" w:rsidR="0016251A" w:rsidRDefault="0016251A">
      <w:pPr>
        <w:pStyle w:val="TOC1"/>
        <w:rPr>
          <w:rFonts w:asciiTheme="minorHAnsi" w:eastAsiaTheme="minorEastAsia" w:hAnsiTheme="minorHAnsi" w:cstheme="minorBidi"/>
          <w:caps w:val="0"/>
          <w:noProof/>
          <w:sz w:val="22"/>
          <w:szCs w:val="22"/>
          <w:lang w:eastAsia="zh-CN"/>
        </w:rPr>
      </w:pPr>
      <w:r>
        <w:fldChar w:fldCharType="begin"/>
      </w:r>
      <w:r>
        <w:instrText xml:space="preserve"> TOC \o "1-2" \h \z \t "Heading 3,3,Heading 4,4,Outline2_L3,3,Outline2_L4,4" </w:instrText>
      </w:r>
      <w:r>
        <w:fldChar w:fldCharType="separate"/>
      </w:r>
      <w:hyperlink w:anchor="_Toc17103633" w:history="1">
        <w:r w:rsidRPr="00532E52">
          <w:rPr>
            <w:rStyle w:val="Hyperlink"/>
            <w:noProof/>
            <w:specVanish/>
          </w:rPr>
          <w:t>I.</w:t>
        </w:r>
        <w:r>
          <w:rPr>
            <w:rFonts w:asciiTheme="minorHAnsi" w:eastAsiaTheme="minorEastAsia" w:hAnsiTheme="minorHAnsi" w:cstheme="minorBidi"/>
            <w:caps w:val="0"/>
            <w:noProof/>
            <w:sz w:val="22"/>
            <w:szCs w:val="22"/>
            <w:lang w:eastAsia="zh-CN"/>
          </w:rPr>
          <w:tab/>
        </w:r>
        <w:r w:rsidRPr="00532E52">
          <w:rPr>
            <w:rStyle w:val="Hyperlink"/>
            <w:noProof/>
          </w:rPr>
          <w:t>Findings</w:t>
        </w:r>
        <w:r>
          <w:rPr>
            <w:noProof/>
            <w:webHidden/>
          </w:rPr>
          <w:tab/>
        </w:r>
        <w:r>
          <w:rPr>
            <w:noProof/>
            <w:webHidden/>
          </w:rPr>
          <w:fldChar w:fldCharType="begin"/>
        </w:r>
        <w:r>
          <w:rPr>
            <w:noProof/>
            <w:webHidden/>
          </w:rPr>
          <w:instrText xml:space="preserve"> PAGEREF _Toc17103633 \h </w:instrText>
        </w:r>
        <w:r>
          <w:rPr>
            <w:noProof/>
            <w:webHidden/>
          </w:rPr>
        </w:r>
        <w:r>
          <w:rPr>
            <w:noProof/>
            <w:webHidden/>
          </w:rPr>
          <w:fldChar w:fldCharType="separate"/>
        </w:r>
        <w:r>
          <w:rPr>
            <w:noProof/>
            <w:webHidden/>
          </w:rPr>
          <w:t>1</w:t>
        </w:r>
        <w:r>
          <w:rPr>
            <w:noProof/>
            <w:webHidden/>
          </w:rPr>
          <w:fldChar w:fldCharType="end"/>
        </w:r>
      </w:hyperlink>
    </w:p>
    <w:p w14:paraId="3319C16E" w14:textId="77777777" w:rsidR="0016251A" w:rsidRDefault="00C259A0">
      <w:pPr>
        <w:pStyle w:val="TOC2"/>
        <w:rPr>
          <w:rFonts w:asciiTheme="minorHAnsi" w:eastAsiaTheme="minorEastAsia" w:hAnsiTheme="minorHAnsi" w:cstheme="minorBidi"/>
          <w:noProof/>
          <w:sz w:val="22"/>
          <w:szCs w:val="22"/>
          <w:lang w:eastAsia="zh-CN"/>
        </w:rPr>
      </w:pPr>
      <w:hyperlink w:anchor="_Toc17103634"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Climate change is a threat to the state, particularly the state’s agricultural sector</w:t>
        </w:r>
        <w:r w:rsidR="0016251A">
          <w:rPr>
            <w:noProof/>
            <w:webHidden/>
          </w:rPr>
          <w:tab/>
        </w:r>
        <w:r w:rsidR="0016251A">
          <w:rPr>
            <w:noProof/>
            <w:webHidden/>
          </w:rPr>
          <w:fldChar w:fldCharType="begin"/>
        </w:r>
        <w:r w:rsidR="0016251A">
          <w:rPr>
            <w:noProof/>
            <w:webHidden/>
          </w:rPr>
          <w:instrText xml:space="preserve"> PAGEREF _Toc17103634 \h </w:instrText>
        </w:r>
        <w:r w:rsidR="0016251A">
          <w:rPr>
            <w:noProof/>
            <w:webHidden/>
          </w:rPr>
        </w:r>
        <w:r w:rsidR="0016251A">
          <w:rPr>
            <w:noProof/>
            <w:webHidden/>
          </w:rPr>
          <w:fldChar w:fldCharType="separate"/>
        </w:r>
        <w:r w:rsidR="0016251A">
          <w:rPr>
            <w:noProof/>
            <w:webHidden/>
          </w:rPr>
          <w:t>1</w:t>
        </w:r>
        <w:r w:rsidR="0016251A">
          <w:rPr>
            <w:noProof/>
            <w:webHidden/>
          </w:rPr>
          <w:fldChar w:fldCharType="end"/>
        </w:r>
      </w:hyperlink>
    </w:p>
    <w:p w14:paraId="7E1E54C0" w14:textId="77777777" w:rsidR="0016251A" w:rsidRDefault="00C259A0">
      <w:pPr>
        <w:pStyle w:val="TOC2"/>
        <w:rPr>
          <w:rFonts w:asciiTheme="minorHAnsi" w:eastAsiaTheme="minorEastAsia" w:hAnsiTheme="minorHAnsi" w:cstheme="minorBidi"/>
          <w:noProof/>
          <w:sz w:val="22"/>
          <w:szCs w:val="22"/>
          <w:lang w:eastAsia="zh-CN"/>
        </w:rPr>
      </w:pPr>
      <w:hyperlink w:anchor="_Toc17103635" w:history="1">
        <w:r w:rsidR="0016251A" w:rsidRPr="00532E52">
          <w:rPr>
            <w:rStyle w:val="Hyperlink"/>
            <w:noProof/>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The agricultural sector constitutes both a sink for and a source of greenhouse gas emissions.</w:t>
        </w:r>
        <w:r w:rsidR="0016251A">
          <w:rPr>
            <w:noProof/>
            <w:webHidden/>
          </w:rPr>
          <w:tab/>
        </w:r>
        <w:r w:rsidR="0016251A">
          <w:rPr>
            <w:noProof/>
            <w:webHidden/>
          </w:rPr>
          <w:fldChar w:fldCharType="begin"/>
        </w:r>
        <w:r w:rsidR="0016251A">
          <w:rPr>
            <w:noProof/>
            <w:webHidden/>
          </w:rPr>
          <w:instrText xml:space="preserve"> PAGEREF _Toc17103635 \h </w:instrText>
        </w:r>
        <w:r w:rsidR="0016251A">
          <w:rPr>
            <w:noProof/>
            <w:webHidden/>
          </w:rPr>
        </w:r>
        <w:r w:rsidR="0016251A">
          <w:rPr>
            <w:noProof/>
            <w:webHidden/>
          </w:rPr>
          <w:fldChar w:fldCharType="separate"/>
        </w:r>
        <w:r w:rsidR="0016251A">
          <w:rPr>
            <w:noProof/>
            <w:webHidden/>
          </w:rPr>
          <w:t>2</w:t>
        </w:r>
        <w:r w:rsidR="0016251A">
          <w:rPr>
            <w:noProof/>
            <w:webHidden/>
          </w:rPr>
          <w:fldChar w:fldCharType="end"/>
        </w:r>
      </w:hyperlink>
    </w:p>
    <w:p w14:paraId="6CA64800" w14:textId="77777777" w:rsidR="0016251A" w:rsidRDefault="00C259A0">
      <w:pPr>
        <w:pStyle w:val="TOC2"/>
        <w:rPr>
          <w:rFonts w:asciiTheme="minorHAnsi" w:eastAsiaTheme="minorEastAsia" w:hAnsiTheme="minorHAnsi" w:cstheme="minorBidi"/>
          <w:noProof/>
          <w:sz w:val="22"/>
          <w:szCs w:val="22"/>
          <w:lang w:eastAsia="zh-CN"/>
        </w:rPr>
      </w:pPr>
      <w:hyperlink w:anchor="_Toc17103636" w:history="1">
        <w:r w:rsidR="0016251A" w:rsidRPr="00532E52">
          <w:rPr>
            <w:rStyle w:val="Hyperlink"/>
            <w:noProof/>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Climate smart agriculture offers significant mitigation potential and numerous environmental co-benefits.</w:t>
        </w:r>
        <w:r w:rsidR="0016251A">
          <w:rPr>
            <w:noProof/>
            <w:webHidden/>
          </w:rPr>
          <w:tab/>
        </w:r>
        <w:r w:rsidR="0016251A">
          <w:rPr>
            <w:noProof/>
            <w:webHidden/>
          </w:rPr>
          <w:fldChar w:fldCharType="begin"/>
        </w:r>
        <w:r w:rsidR="0016251A">
          <w:rPr>
            <w:noProof/>
            <w:webHidden/>
          </w:rPr>
          <w:instrText xml:space="preserve"> PAGEREF _Toc17103636 \h </w:instrText>
        </w:r>
        <w:r w:rsidR="0016251A">
          <w:rPr>
            <w:noProof/>
            <w:webHidden/>
          </w:rPr>
        </w:r>
        <w:r w:rsidR="0016251A">
          <w:rPr>
            <w:noProof/>
            <w:webHidden/>
          </w:rPr>
          <w:fldChar w:fldCharType="separate"/>
        </w:r>
        <w:r w:rsidR="0016251A">
          <w:rPr>
            <w:noProof/>
            <w:webHidden/>
          </w:rPr>
          <w:t>3</w:t>
        </w:r>
        <w:r w:rsidR="0016251A">
          <w:rPr>
            <w:noProof/>
            <w:webHidden/>
          </w:rPr>
          <w:fldChar w:fldCharType="end"/>
        </w:r>
      </w:hyperlink>
    </w:p>
    <w:p w14:paraId="42252AC0" w14:textId="77777777" w:rsidR="0016251A" w:rsidRDefault="00C259A0">
      <w:pPr>
        <w:pStyle w:val="TOC2"/>
        <w:rPr>
          <w:rFonts w:asciiTheme="minorHAnsi" w:eastAsiaTheme="minorEastAsia" w:hAnsiTheme="minorHAnsi" w:cstheme="minorBidi"/>
          <w:noProof/>
          <w:sz w:val="22"/>
          <w:szCs w:val="22"/>
          <w:lang w:eastAsia="zh-CN"/>
        </w:rPr>
      </w:pPr>
      <w:hyperlink w:anchor="_Toc17103637" w:history="1">
        <w:r w:rsidR="0016251A" w:rsidRPr="00532E52">
          <w:rPr>
            <w:rStyle w:val="Hyperlink"/>
            <w:noProof/>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Fostering healthy soils and climate smart agriculture contributes to the long-term viability of agriculture across the state.</w:t>
        </w:r>
        <w:r w:rsidR="0016251A">
          <w:rPr>
            <w:noProof/>
            <w:webHidden/>
          </w:rPr>
          <w:tab/>
        </w:r>
        <w:r w:rsidR="0016251A">
          <w:rPr>
            <w:noProof/>
            <w:webHidden/>
          </w:rPr>
          <w:fldChar w:fldCharType="begin"/>
        </w:r>
        <w:r w:rsidR="0016251A">
          <w:rPr>
            <w:noProof/>
            <w:webHidden/>
          </w:rPr>
          <w:instrText xml:space="preserve"> PAGEREF _Toc17103637 \h </w:instrText>
        </w:r>
        <w:r w:rsidR="0016251A">
          <w:rPr>
            <w:noProof/>
            <w:webHidden/>
          </w:rPr>
        </w:r>
        <w:r w:rsidR="0016251A">
          <w:rPr>
            <w:noProof/>
            <w:webHidden/>
          </w:rPr>
          <w:fldChar w:fldCharType="separate"/>
        </w:r>
        <w:r w:rsidR="0016251A">
          <w:rPr>
            <w:noProof/>
            <w:webHidden/>
          </w:rPr>
          <w:t>4</w:t>
        </w:r>
        <w:r w:rsidR="0016251A">
          <w:rPr>
            <w:noProof/>
            <w:webHidden/>
          </w:rPr>
          <w:fldChar w:fldCharType="end"/>
        </w:r>
      </w:hyperlink>
    </w:p>
    <w:p w14:paraId="26E5E03E" w14:textId="77777777" w:rsidR="0016251A" w:rsidRDefault="00C259A0">
      <w:pPr>
        <w:pStyle w:val="TOC2"/>
        <w:rPr>
          <w:rFonts w:asciiTheme="minorHAnsi" w:eastAsiaTheme="minorEastAsia" w:hAnsiTheme="minorHAnsi" w:cstheme="minorBidi"/>
          <w:noProof/>
          <w:sz w:val="22"/>
          <w:szCs w:val="22"/>
          <w:lang w:eastAsia="zh-CN"/>
        </w:rPr>
      </w:pPr>
      <w:hyperlink w:anchor="_Toc17103638" w:history="1">
        <w:r w:rsidR="0016251A" w:rsidRPr="00532E52">
          <w:rPr>
            <w:rStyle w:val="Hyperlink"/>
            <w:noProof/>
          </w:rPr>
          <w:t>E.</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 practices help stem erosion, protect water quality, and safeguard bio-diversity.</w:t>
        </w:r>
        <w:r w:rsidR="0016251A">
          <w:rPr>
            <w:noProof/>
            <w:webHidden/>
          </w:rPr>
          <w:tab/>
        </w:r>
        <w:r w:rsidR="0016251A">
          <w:rPr>
            <w:noProof/>
            <w:webHidden/>
          </w:rPr>
          <w:fldChar w:fldCharType="begin"/>
        </w:r>
        <w:r w:rsidR="0016251A">
          <w:rPr>
            <w:noProof/>
            <w:webHidden/>
          </w:rPr>
          <w:instrText xml:space="preserve"> PAGEREF _Toc17103638 \h </w:instrText>
        </w:r>
        <w:r w:rsidR="0016251A">
          <w:rPr>
            <w:noProof/>
            <w:webHidden/>
          </w:rPr>
        </w:r>
        <w:r w:rsidR="0016251A">
          <w:rPr>
            <w:noProof/>
            <w:webHidden/>
          </w:rPr>
          <w:fldChar w:fldCharType="separate"/>
        </w:r>
        <w:r w:rsidR="0016251A">
          <w:rPr>
            <w:noProof/>
            <w:webHidden/>
          </w:rPr>
          <w:t>4</w:t>
        </w:r>
        <w:r w:rsidR="0016251A">
          <w:rPr>
            <w:noProof/>
            <w:webHidden/>
          </w:rPr>
          <w:fldChar w:fldCharType="end"/>
        </w:r>
      </w:hyperlink>
    </w:p>
    <w:p w14:paraId="5BD871DB" w14:textId="77777777" w:rsidR="0016251A" w:rsidRDefault="00C259A0">
      <w:pPr>
        <w:pStyle w:val="TOC2"/>
        <w:rPr>
          <w:rFonts w:asciiTheme="minorHAnsi" w:eastAsiaTheme="minorEastAsia" w:hAnsiTheme="minorHAnsi" w:cstheme="minorBidi"/>
          <w:noProof/>
          <w:sz w:val="22"/>
          <w:szCs w:val="22"/>
          <w:lang w:eastAsia="zh-CN"/>
        </w:rPr>
      </w:pPr>
      <w:hyperlink w:anchor="_Toc17103639" w:history="1">
        <w:r w:rsidR="0016251A" w:rsidRPr="00532E52">
          <w:rPr>
            <w:rStyle w:val="Hyperlink"/>
            <w:noProof/>
          </w:rPr>
          <w:t>F.</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 practices offer considerable economic benefits to the state’s farmers.</w:t>
        </w:r>
        <w:r w:rsidR="0016251A">
          <w:rPr>
            <w:noProof/>
            <w:webHidden/>
          </w:rPr>
          <w:tab/>
        </w:r>
        <w:r w:rsidR="0016251A">
          <w:rPr>
            <w:noProof/>
            <w:webHidden/>
          </w:rPr>
          <w:fldChar w:fldCharType="begin"/>
        </w:r>
        <w:r w:rsidR="0016251A">
          <w:rPr>
            <w:noProof/>
            <w:webHidden/>
          </w:rPr>
          <w:instrText xml:space="preserve"> PAGEREF _Toc17103639 \h </w:instrText>
        </w:r>
        <w:r w:rsidR="0016251A">
          <w:rPr>
            <w:noProof/>
            <w:webHidden/>
          </w:rPr>
        </w:r>
        <w:r w:rsidR="0016251A">
          <w:rPr>
            <w:noProof/>
            <w:webHidden/>
          </w:rPr>
          <w:fldChar w:fldCharType="separate"/>
        </w:r>
        <w:r w:rsidR="0016251A">
          <w:rPr>
            <w:noProof/>
            <w:webHidden/>
          </w:rPr>
          <w:t>5</w:t>
        </w:r>
        <w:r w:rsidR="0016251A">
          <w:rPr>
            <w:noProof/>
            <w:webHidden/>
          </w:rPr>
          <w:fldChar w:fldCharType="end"/>
        </w:r>
      </w:hyperlink>
    </w:p>
    <w:p w14:paraId="1994B567" w14:textId="77777777" w:rsidR="0016251A" w:rsidRDefault="00C259A0">
      <w:pPr>
        <w:pStyle w:val="TOC2"/>
        <w:rPr>
          <w:rFonts w:asciiTheme="minorHAnsi" w:eastAsiaTheme="minorEastAsia" w:hAnsiTheme="minorHAnsi" w:cstheme="minorBidi"/>
          <w:noProof/>
          <w:sz w:val="22"/>
          <w:szCs w:val="22"/>
          <w:lang w:eastAsia="zh-CN"/>
        </w:rPr>
      </w:pPr>
      <w:hyperlink w:anchor="_Toc17103640" w:history="1">
        <w:r w:rsidR="0016251A" w:rsidRPr="00532E52">
          <w:rPr>
            <w:rStyle w:val="Hyperlink"/>
            <w:noProof/>
          </w:rPr>
          <w:t>G.</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soils practices provide considerable economic benefits to the general public.</w:t>
        </w:r>
        <w:r w:rsidR="0016251A">
          <w:rPr>
            <w:noProof/>
            <w:webHidden/>
          </w:rPr>
          <w:tab/>
        </w:r>
        <w:r w:rsidR="0016251A">
          <w:rPr>
            <w:noProof/>
            <w:webHidden/>
          </w:rPr>
          <w:fldChar w:fldCharType="begin"/>
        </w:r>
        <w:r w:rsidR="0016251A">
          <w:rPr>
            <w:noProof/>
            <w:webHidden/>
          </w:rPr>
          <w:instrText xml:space="preserve"> PAGEREF _Toc17103640 \h </w:instrText>
        </w:r>
        <w:r w:rsidR="0016251A">
          <w:rPr>
            <w:noProof/>
            <w:webHidden/>
          </w:rPr>
        </w:r>
        <w:r w:rsidR="0016251A">
          <w:rPr>
            <w:noProof/>
            <w:webHidden/>
          </w:rPr>
          <w:fldChar w:fldCharType="separate"/>
        </w:r>
        <w:r w:rsidR="0016251A">
          <w:rPr>
            <w:noProof/>
            <w:webHidden/>
          </w:rPr>
          <w:t>6</w:t>
        </w:r>
        <w:r w:rsidR="0016251A">
          <w:rPr>
            <w:noProof/>
            <w:webHidden/>
          </w:rPr>
          <w:fldChar w:fldCharType="end"/>
        </w:r>
      </w:hyperlink>
    </w:p>
    <w:p w14:paraId="78FFF7E5"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641" w:history="1">
        <w:r w:rsidR="0016251A" w:rsidRPr="00532E52">
          <w:rPr>
            <w:rStyle w:val="Hyperlink"/>
            <w:noProof/>
            <w:specVanish/>
          </w:rPr>
          <w:t>II.</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Definitions</w:t>
        </w:r>
        <w:r w:rsidR="0016251A">
          <w:rPr>
            <w:noProof/>
            <w:webHidden/>
          </w:rPr>
          <w:tab/>
        </w:r>
        <w:r w:rsidR="0016251A">
          <w:rPr>
            <w:noProof/>
            <w:webHidden/>
          </w:rPr>
          <w:fldChar w:fldCharType="begin"/>
        </w:r>
        <w:r w:rsidR="0016251A">
          <w:rPr>
            <w:noProof/>
            <w:webHidden/>
          </w:rPr>
          <w:instrText xml:space="preserve"> PAGEREF _Toc17103641 \h </w:instrText>
        </w:r>
        <w:r w:rsidR="0016251A">
          <w:rPr>
            <w:noProof/>
            <w:webHidden/>
          </w:rPr>
        </w:r>
        <w:r w:rsidR="0016251A">
          <w:rPr>
            <w:noProof/>
            <w:webHidden/>
          </w:rPr>
          <w:fldChar w:fldCharType="separate"/>
        </w:r>
        <w:r w:rsidR="0016251A">
          <w:rPr>
            <w:noProof/>
            <w:webHidden/>
          </w:rPr>
          <w:t>6</w:t>
        </w:r>
        <w:r w:rsidR="0016251A">
          <w:rPr>
            <w:noProof/>
            <w:webHidden/>
          </w:rPr>
          <w:fldChar w:fldCharType="end"/>
        </w:r>
      </w:hyperlink>
    </w:p>
    <w:p w14:paraId="0ED61756"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642" w:history="1">
        <w:r w:rsidR="0016251A" w:rsidRPr="00532E52">
          <w:rPr>
            <w:rStyle w:val="Hyperlink"/>
            <w:noProof/>
          </w:rPr>
          <w:t>III.</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OBJECTIVES AND PURPOSES</w:t>
        </w:r>
        <w:r w:rsidR="0016251A">
          <w:rPr>
            <w:noProof/>
            <w:webHidden/>
          </w:rPr>
          <w:tab/>
        </w:r>
        <w:r w:rsidR="0016251A">
          <w:rPr>
            <w:noProof/>
            <w:webHidden/>
          </w:rPr>
          <w:fldChar w:fldCharType="begin"/>
        </w:r>
        <w:r w:rsidR="0016251A">
          <w:rPr>
            <w:noProof/>
            <w:webHidden/>
          </w:rPr>
          <w:instrText xml:space="preserve"> PAGEREF _Toc17103642 \h </w:instrText>
        </w:r>
        <w:r w:rsidR="0016251A">
          <w:rPr>
            <w:noProof/>
            <w:webHidden/>
          </w:rPr>
        </w:r>
        <w:r w:rsidR="0016251A">
          <w:rPr>
            <w:noProof/>
            <w:webHidden/>
          </w:rPr>
          <w:fldChar w:fldCharType="separate"/>
        </w:r>
        <w:r w:rsidR="0016251A">
          <w:rPr>
            <w:noProof/>
            <w:webHidden/>
          </w:rPr>
          <w:t>7</w:t>
        </w:r>
        <w:r w:rsidR="0016251A">
          <w:rPr>
            <w:noProof/>
            <w:webHidden/>
          </w:rPr>
          <w:fldChar w:fldCharType="end"/>
        </w:r>
      </w:hyperlink>
    </w:p>
    <w:p w14:paraId="4649FD8E"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643" w:history="1">
        <w:r w:rsidR="0016251A" w:rsidRPr="00532E52">
          <w:rPr>
            <w:rStyle w:val="Hyperlink"/>
            <w:noProof/>
          </w:rPr>
          <w:t>IV.</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Producer education and technical assistance</w:t>
        </w:r>
        <w:r w:rsidR="0016251A">
          <w:rPr>
            <w:noProof/>
            <w:webHidden/>
          </w:rPr>
          <w:tab/>
        </w:r>
        <w:r w:rsidR="0016251A">
          <w:rPr>
            <w:noProof/>
            <w:webHidden/>
          </w:rPr>
          <w:fldChar w:fldCharType="begin"/>
        </w:r>
        <w:r w:rsidR="0016251A">
          <w:rPr>
            <w:noProof/>
            <w:webHidden/>
          </w:rPr>
          <w:instrText xml:space="preserve"> PAGEREF _Toc17103643 \h </w:instrText>
        </w:r>
        <w:r w:rsidR="0016251A">
          <w:rPr>
            <w:noProof/>
            <w:webHidden/>
          </w:rPr>
        </w:r>
        <w:r w:rsidR="0016251A">
          <w:rPr>
            <w:noProof/>
            <w:webHidden/>
          </w:rPr>
          <w:fldChar w:fldCharType="separate"/>
        </w:r>
        <w:r w:rsidR="0016251A">
          <w:rPr>
            <w:noProof/>
            <w:webHidden/>
          </w:rPr>
          <w:t>8</w:t>
        </w:r>
        <w:r w:rsidR="0016251A">
          <w:rPr>
            <w:noProof/>
            <w:webHidden/>
          </w:rPr>
          <w:fldChar w:fldCharType="end"/>
        </w:r>
      </w:hyperlink>
    </w:p>
    <w:p w14:paraId="1F911D16" w14:textId="77777777" w:rsidR="0016251A" w:rsidRDefault="00C259A0">
      <w:pPr>
        <w:pStyle w:val="TOC2"/>
        <w:rPr>
          <w:rFonts w:asciiTheme="minorHAnsi" w:eastAsiaTheme="minorEastAsia" w:hAnsiTheme="minorHAnsi" w:cstheme="minorBidi"/>
          <w:noProof/>
          <w:sz w:val="22"/>
          <w:szCs w:val="22"/>
          <w:lang w:eastAsia="zh-CN"/>
        </w:rPr>
      </w:pPr>
      <w:hyperlink w:anchor="_Toc17103644"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Department-sponsored education and assistance</w:t>
        </w:r>
        <w:r w:rsidR="0016251A">
          <w:rPr>
            <w:noProof/>
            <w:webHidden/>
          </w:rPr>
          <w:tab/>
        </w:r>
        <w:r w:rsidR="0016251A">
          <w:rPr>
            <w:noProof/>
            <w:webHidden/>
          </w:rPr>
          <w:fldChar w:fldCharType="begin"/>
        </w:r>
        <w:r w:rsidR="0016251A">
          <w:rPr>
            <w:noProof/>
            <w:webHidden/>
          </w:rPr>
          <w:instrText xml:space="preserve"> PAGEREF _Toc17103644 \h </w:instrText>
        </w:r>
        <w:r w:rsidR="0016251A">
          <w:rPr>
            <w:noProof/>
            <w:webHidden/>
          </w:rPr>
        </w:r>
        <w:r w:rsidR="0016251A">
          <w:rPr>
            <w:noProof/>
            <w:webHidden/>
          </w:rPr>
          <w:fldChar w:fldCharType="separate"/>
        </w:r>
        <w:r w:rsidR="0016251A">
          <w:rPr>
            <w:noProof/>
            <w:webHidden/>
          </w:rPr>
          <w:t>8</w:t>
        </w:r>
        <w:r w:rsidR="0016251A">
          <w:rPr>
            <w:noProof/>
            <w:webHidden/>
          </w:rPr>
          <w:fldChar w:fldCharType="end"/>
        </w:r>
      </w:hyperlink>
    </w:p>
    <w:p w14:paraId="1D158912" w14:textId="77777777" w:rsidR="0016251A" w:rsidRDefault="00C259A0">
      <w:pPr>
        <w:pStyle w:val="TOC2"/>
        <w:rPr>
          <w:rFonts w:asciiTheme="minorHAnsi" w:eastAsiaTheme="minorEastAsia" w:hAnsiTheme="minorHAnsi" w:cstheme="minorBidi"/>
          <w:noProof/>
          <w:sz w:val="22"/>
          <w:szCs w:val="22"/>
          <w:lang w:eastAsia="zh-CN"/>
        </w:rPr>
      </w:pPr>
      <w:hyperlink w:anchor="_Toc17103645"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Technical assistance providers</w:t>
        </w:r>
        <w:r w:rsidR="0016251A">
          <w:rPr>
            <w:noProof/>
            <w:webHidden/>
          </w:rPr>
          <w:tab/>
        </w:r>
        <w:r w:rsidR="0016251A">
          <w:rPr>
            <w:noProof/>
            <w:webHidden/>
          </w:rPr>
          <w:fldChar w:fldCharType="begin"/>
        </w:r>
        <w:r w:rsidR="0016251A">
          <w:rPr>
            <w:noProof/>
            <w:webHidden/>
          </w:rPr>
          <w:instrText xml:space="preserve"> PAGEREF _Toc17103645 \h </w:instrText>
        </w:r>
        <w:r w:rsidR="0016251A">
          <w:rPr>
            <w:noProof/>
            <w:webHidden/>
          </w:rPr>
        </w:r>
        <w:r w:rsidR="0016251A">
          <w:rPr>
            <w:noProof/>
            <w:webHidden/>
          </w:rPr>
          <w:fldChar w:fldCharType="separate"/>
        </w:r>
        <w:r w:rsidR="0016251A">
          <w:rPr>
            <w:noProof/>
            <w:webHidden/>
          </w:rPr>
          <w:t>8</w:t>
        </w:r>
        <w:r w:rsidR="0016251A">
          <w:rPr>
            <w:noProof/>
            <w:webHidden/>
          </w:rPr>
          <w:fldChar w:fldCharType="end"/>
        </w:r>
      </w:hyperlink>
    </w:p>
    <w:p w14:paraId="5E38343B" w14:textId="77777777" w:rsidR="0016251A" w:rsidRDefault="00C259A0">
      <w:pPr>
        <w:pStyle w:val="TOC2"/>
        <w:rPr>
          <w:rFonts w:asciiTheme="minorHAnsi" w:eastAsiaTheme="minorEastAsia" w:hAnsiTheme="minorHAnsi" w:cstheme="minorBidi"/>
          <w:noProof/>
          <w:sz w:val="22"/>
          <w:szCs w:val="22"/>
          <w:lang w:eastAsia="zh-CN"/>
        </w:rPr>
      </w:pPr>
      <w:hyperlink w:anchor="_Toc17103646" w:history="1">
        <w:r w:rsidR="0016251A" w:rsidRPr="00532E52">
          <w:rPr>
            <w:rStyle w:val="Hyperlink"/>
            <w:noProof/>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 Champions.</w:t>
        </w:r>
        <w:r w:rsidR="0016251A">
          <w:rPr>
            <w:noProof/>
            <w:webHidden/>
          </w:rPr>
          <w:tab/>
        </w:r>
        <w:r w:rsidR="0016251A">
          <w:rPr>
            <w:noProof/>
            <w:webHidden/>
          </w:rPr>
          <w:fldChar w:fldCharType="begin"/>
        </w:r>
        <w:r w:rsidR="0016251A">
          <w:rPr>
            <w:noProof/>
            <w:webHidden/>
          </w:rPr>
          <w:instrText xml:space="preserve"> PAGEREF _Toc17103646 \h </w:instrText>
        </w:r>
        <w:r w:rsidR="0016251A">
          <w:rPr>
            <w:noProof/>
            <w:webHidden/>
          </w:rPr>
        </w:r>
        <w:r w:rsidR="0016251A">
          <w:rPr>
            <w:noProof/>
            <w:webHidden/>
          </w:rPr>
          <w:fldChar w:fldCharType="separate"/>
        </w:r>
        <w:r w:rsidR="0016251A">
          <w:rPr>
            <w:noProof/>
            <w:webHidden/>
          </w:rPr>
          <w:t>9</w:t>
        </w:r>
        <w:r w:rsidR="0016251A">
          <w:rPr>
            <w:noProof/>
            <w:webHidden/>
          </w:rPr>
          <w:fldChar w:fldCharType="end"/>
        </w:r>
      </w:hyperlink>
    </w:p>
    <w:p w14:paraId="2D389A38" w14:textId="77777777" w:rsidR="0016251A" w:rsidRDefault="00C259A0">
      <w:pPr>
        <w:pStyle w:val="TOC2"/>
        <w:rPr>
          <w:rFonts w:asciiTheme="minorHAnsi" w:eastAsiaTheme="minorEastAsia" w:hAnsiTheme="minorHAnsi" w:cstheme="minorBidi"/>
          <w:noProof/>
          <w:sz w:val="22"/>
          <w:szCs w:val="22"/>
          <w:lang w:eastAsia="zh-CN"/>
        </w:rPr>
      </w:pPr>
      <w:hyperlink w:anchor="_Toc17103647" w:history="1">
        <w:r w:rsidR="0016251A" w:rsidRPr="00532E52">
          <w:rPr>
            <w:rStyle w:val="Hyperlink"/>
            <w:noProof/>
            <w:specVanish/>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Equipment loan program</w:t>
        </w:r>
        <w:r w:rsidR="0016251A">
          <w:rPr>
            <w:noProof/>
            <w:webHidden/>
          </w:rPr>
          <w:tab/>
        </w:r>
        <w:r w:rsidR="0016251A">
          <w:rPr>
            <w:noProof/>
            <w:webHidden/>
          </w:rPr>
          <w:fldChar w:fldCharType="begin"/>
        </w:r>
        <w:r w:rsidR="0016251A">
          <w:rPr>
            <w:noProof/>
            <w:webHidden/>
          </w:rPr>
          <w:instrText xml:space="preserve"> PAGEREF _Toc17103647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6F812790"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648" w:history="1">
        <w:r w:rsidR="0016251A" w:rsidRPr="00532E52">
          <w:rPr>
            <w:rStyle w:val="Hyperlink"/>
            <w:noProof/>
          </w:rPr>
          <w:t>V.</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research, monitoring, and measurement</w:t>
        </w:r>
        <w:r w:rsidR="0016251A">
          <w:rPr>
            <w:noProof/>
            <w:webHidden/>
          </w:rPr>
          <w:tab/>
        </w:r>
        <w:r w:rsidR="0016251A">
          <w:rPr>
            <w:noProof/>
            <w:webHidden/>
          </w:rPr>
          <w:fldChar w:fldCharType="begin"/>
        </w:r>
        <w:r w:rsidR="0016251A">
          <w:rPr>
            <w:noProof/>
            <w:webHidden/>
          </w:rPr>
          <w:instrText xml:space="preserve"> PAGEREF _Toc17103648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48D7BB9E" w14:textId="77777777" w:rsidR="0016251A" w:rsidRDefault="00C259A0">
      <w:pPr>
        <w:pStyle w:val="TOC2"/>
        <w:rPr>
          <w:rFonts w:asciiTheme="minorHAnsi" w:eastAsiaTheme="minorEastAsia" w:hAnsiTheme="minorHAnsi" w:cstheme="minorBidi"/>
          <w:noProof/>
          <w:sz w:val="22"/>
          <w:szCs w:val="22"/>
          <w:lang w:eastAsia="zh-CN"/>
        </w:rPr>
      </w:pPr>
      <w:hyperlink w:anchor="_Toc17103649"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Challenges and Opportunities</w:t>
        </w:r>
        <w:r w:rsidR="0016251A">
          <w:rPr>
            <w:noProof/>
            <w:webHidden/>
          </w:rPr>
          <w:tab/>
        </w:r>
        <w:r w:rsidR="0016251A">
          <w:rPr>
            <w:noProof/>
            <w:webHidden/>
          </w:rPr>
          <w:fldChar w:fldCharType="begin"/>
        </w:r>
        <w:r w:rsidR="0016251A">
          <w:rPr>
            <w:noProof/>
            <w:webHidden/>
          </w:rPr>
          <w:instrText xml:space="preserve"> PAGEREF _Toc17103649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1745836D" w14:textId="77777777" w:rsidR="0016251A" w:rsidRDefault="00C259A0">
      <w:pPr>
        <w:pStyle w:val="TOC2"/>
        <w:rPr>
          <w:rFonts w:asciiTheme="minorHAnsi" w:eastAsiaTheme="minorEastAsia" w:hAnsiTheme="minorHAnsi" w:cstheme="minorBidi"/>
          <w:noProof/>
          <w:sz w:val="22"/>
          <w:szCs w:val="22"/>
          <w:lang w:eastAsia="zh-CN"/>
        </w:rPr>
      </w:pPr>
      <w:hyperlink w:anchor="_Toc17103650"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Funding</w:t>
        </w:r>
        <w:r w:rsidR="0016251A">
          <w:rPr>
            <w:noProof/>
            <w:webHidden/>
          </w:rPr>
          <w:tab/>
        </w:r>
        <w:r w:rsidR="0016251A">
          <w:rPr>
            <w:noProof/>
            <w:webHidden/>
          </w:rPr>
          <w:fldChar w:fldCharType="begin"/>
        </w:r>
        <w:r w:rsidR="0016251A">
          <w:rPr>
            <w:noProof/>
            <w:webHidden/>
          </w:rPr>
          <w:instrText xml:space="preserve"> PAGEREF _Toc17103650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60CFBD12"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651" w:history="1">
        <w:r w:rsidR="0016251A" w:rsidRPr="00532E52">
          <w:rPr>
            <w:rStyle w:val="Hyperlink"/>
            <w:noProof/>
          </w:rPr>
          <w:t>VI.</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SPECIFIED UPFRONT PAYMENT</w:t>
        </w:r>
        <w:r w:rsidR="0016251A">
          <w:rPr>
            <w:noProof/>
            <w:webHidden/>
          </w:rPr>
          <w:tab/>
        </w:r>
        <w:r w:rsidR="0016251A">
          <w:rPr>
            <w:noProof/>
            <w:webHidden/>
          </w:rPr>
          <w:fldChar w:fldCharType="begin"/>
        </w:r>
        <w:r w:rsidR="0016251A">
          <w:rPr>
            <w:noProof/>
            <w:webHidden/>
          </w:rPr>
          <w:instrText xml:space="preserve"> PAGEREF _Toc17103651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1C953887" w14:textId="77777777" w:rsidR="0016251A" w:rsidRDefault="00C259A0">
      <w:pPr>
        <w:pStyle w:val="TOC2"/>
        <w:rPr>
          <w:rFonts w:asciiTheme="minorHAnsi" w:eastAsiaTheme="minorEastAsia" w:hAnsiTheme="minorHAnsi" w:cstheme="minorBidi"/>
          <w:noProof/>
          <w:sz w:val="22"/>
          <w:szCs w:val="22"/>
          <w:lang w:eastAsia="zh-CN"/>
        </w:rPr>
      </w:pPr>
      <w:hyperlink w:anchor="_Toc17103652"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Payment for practice implementation.</w:t>
        </w:r>
        <w:r w:rsidR="0016251A">
          <w:rPr>
            <w:noProof/>
            <w:webHidden/>
          </w:rPr>
          <w:tab/>
        </w:r>
        <w:r w:rsidR="0016251A">
          <w:rPr>
            <w:noProof/>
            <w:webHidden/>
          </w:rPr>
          <w:fldChar w:fldCharType="begin"/>
        </w:r>
        <w:r w:rsidR="0016251A">
          <w:rPr>
            <w:noProof/>
            <w:webHidden/>
          </w:rPr>
          <w:instrText xml:space="preserve"> PAGEREF _Toc17103652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23A6567B" w14:textId="77777777" w:rsidR="0016251A" w:rsidRDefault="00C259A0">
      <w:pPr>
        <w:pStyle w:val="TOC2"/>
        <w:rPr>
          <w:rFonts w:asciiTheme="minorHAnsi" w:eastAsiaTheme="minorEastAsia" w:hAnsiTheme="minorHAnsi" w:cstheme="minorBidi"/>
          <w:noProof/>
          <w:sz w:val="22"/>
          <w:szCs w:val="22"/>
          <w:lang w:eastAsia="zh-CN"/>
        </w:rPr>
      </w:pPr>
      <w:hyperlink w:anchor="_Toc17103653"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Cover crop incentive</w:t>
        </w:r>
        <w:r w:rsidR="0016251A">
          <w:rPr>
            <w:noProof/>
            <w:webHidden/>
          </w:rPr>
          <w:tab/>
        </w:r>
        <w:r w:rsidR="0016251A">
          <w:rPr>
            <w:noProof/>
            <w:webHidden/>
          </w:rPr>
          <w:fldChar w:fldCharType="begin"/>
        </w:r>
        <w:r w:rsidR="0016251A">
          <w:rPr>
            <w:noProof/>
            <w:webHidden/>
          </w:rPr>
          <w:instrText xml:space="preserve"> PAGEREF _Toc17103653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3F507271" w14:textId="77777777" w:rsidR="0016251A" w:rsidRDefault="00C259A0">
      <w:pPr>
        <w:pStyle w:val="TOC3"/>
        <w:rPr>
          <w:rFonts w:asciiTheme="minorHAnsi" w:eastAsiaTheme="minorEastAsia" w:hAnsiTheme="minorHAnsi" w:cstheme="minorBidi"/>
          <w:noProof/>
          <w:sz w:val="22"/>
          <w:szCs w:val="22"/>
          <w:lang w:eastAsia="zh-CN"/>
        </w:rPr>
      </w:pPr>
      <w:hyperlink w:anchor="_Toc17103654" w:history="1">
        <w:r w:rsidR="0016251A" w:rsidRPr="00532E52">
          <w:rPr>
            <w:rStyle w:val="Hyperlink"/>
            <w:noProof/>
          </w:rPr>
          <w:t>1.</w:t>
        </w:r>
        <w:r w:rsidR="0016251A">
          <w:rPr>
            <w:rFonts w:asciiTheme="minorHAnsi" w:eastAsiaTheme="minorEastAsia" w:hAnsiTheme="minorHAnsi" w:cstheme="minorBidi"/>
            <w:noProof/>
            <w:sz w:val="22"/>
            <w:szCs w:val="22"/>
            <w:lang w:eastAsia="zh-CN"/>
          </w:rPr>
          <w:tab/>
        </w:r>
        <w:r w:rsidR="0016251A" w:rsidRPr="00532E52">
          <w:rPr>
            <w:rStyle w:val="Hyperlink"/>
            <w:noProof/>
          </w:rPr>
          <w:t>Additional definitions.</w:t>
        </w:r>
        <w:r w:rsidR="0016251A">
          <w:rPr>
            <w:noProof/>
            <w:webHidden/>
          </w:rPr>
          <w:tab/>
        </w:r>
        <w:r w:rsidR="0016251A">
          <w:rPr>
            <w:noProof/>
            <w:webHidden/>
          </w:rPr>
          <w:fldChar w:fldCharType="begin"/>
        </w:r>
        <w:r w:rsidR="0016251A">
          <w:rPr>
            <w:noProof/>
            <w:webHidden/>
          </w:rPr>
          <w:instrText xml:space="preserve"> PAGEREF _Toc17103654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0C433704" w14:textId="77777777" w:rsidR="0016251A" w:rsidRDefault="00C259A0">
      <w:pPr>
        <w:pStyle w:val="TOC3"/>
        <w:rPr>
          <w:rFonts w:asciiTheme="minorHAnsi" w:eastAsiaTheme="minorEastAsia" w:hAnsiTheme="minorHAnsi" w:cstheme="minorBidi"/>
          <w:noProof/>
          <w:sz w:val="22"/>
          <w:szCs w:val="22"/>
          <w:lang w:eastAsia="zh-CN"/>
        </w:rPr>
      </w:pPr>
      <w:hyperlink w:anchor="_Toc17103655" w:history="1">
        <w:r w:rsidR="0016251A" w:rsidRPr="00532E52">
          <w:rPr>
            <w:rStyle w:val="Hyperlink"/>
            <w:noProof/>
          </w:rPr>
          <w:t>2.</w:t>
        </w:r>
        <w:r w:rsidR="0016251A">
          <w:rPr>
            <w:rFonts w:asciiTheme="minorHAnsi" w:eastAsiaTheme="minorEastAsia" w:hAnsiTheme="minorHAnsi" w:cstheme="minorBidi"/>
            <w:noProof/>
            <w:sz w:val="22"/>
            <w:szCs w:val="22"/>
            <w:lang w:eastAsia="zh-CN"/>
          </w:rPr>
          <w:tab/>
        </w:r>
        <w:r w:rsidR="0016251A" w:rsidRPr="00532E52">
          <w:rPr>
            <w:rStyle w:val="Hyperlink"/>
            <w:noProof/>
          </w:rPr>
          <w:t>Eligibility.</w:t>
        </w:r>
        <w:r w:rsidR="0016251A">
          <w:rPr>
            <w:noProof/>
            <w:webHidden/>
          </w:rPr>
          <w:tab/>
        </w:r>
        <w:r w:rsidR="0016251A">
          <w:rPr>
            <w:noProof/>
            <w:webHidden/>
          </w:rPr>
          <w:fldChar w:fldCharType="begin"/>
        </w:r>
        <w:r w:rsidR="0016251A">
          <w:rPr>
            <w:noProof/>
            <w:webHidden/>
          </w:rPr>
          <w:instrText xml:space="preserve"> PAGEREF _Toc17103655 \h </w:instrText>
        </w:r>
        <w:r w:rsidR="0016251A">
          <w:rPr>
            <w:noProof/>
            <w:webHidden/>
          </w:rPr>
        </w:r>
        <w:r w:rsidR="0016251A">
          <w:rPr>
            <w:noProof/>
            <w:webHidden/>
          </w:rPr>
          <w:fldChar w:fldCharType="separate"/>
        </w:r>
        <w:r w:rsidR="0016251A">
          <w:rPr>
            <w:noProof/>
            <w:webHidden/>
          </w:rPr>
          <w:t>10</w:t>
        </w:r>
        <w:r w:rsidR="0016251A">
          <w:rPr>
            <w:noProof/>
            <w:webHidden/>
          </w:rPr>
          <w:fldChar w:fldCharType="end"/>
        </w:r>
      </w:hyperlink>
    </w:p>
    <w:p w14:paraId="09A23F64" w14:textId="77777777" w:rsidR="0016251A" w:rsidRDefault="00C259A0">
      <w:pPr>
        <w:pStyle w:val="TOC3"/>
        <w:rPr>
          <w:rFonts w:asciiTheme="minorHAnsi" w:eastAsiaTheme="minorEastAsia" w:hAnsiTheme="minorHAnsi" w:cstheme="minorBidi"/>
          <w:noProof/>
          <w:sz w:val="22"/>
          <w:szCs w:val="22"/>
          <w:lang w:eastAsia="zh-CN"/>
        </w:rPr>
      </w:pPr>
      <w:hyperlink w:anchor="_Toc17103656" w:history="1">
        <w:r w:rsidR="0016251A" w:rsidRPr="00532E52">
          <w:rPr>
            <w:rStyle w:val="Hyperlink"/>
            <w:noProof/>
          </w:rPr>
          <w:t>3.</w:t>
        </w:r>
        <w:r w:rsidR="0016251A">
          <w:rPr>
            <w:rFonts w:asciiTheme="minorHAnsi" w:eastAsiaTheme="minorEastAsia" w:hAnsiTheme="minorHAnsi" w:cstheme="minorBidi"/>
            <w:noProof/>
            <w:sz w:val="22"/>
            <w:szCs w:val="22"/>
            <w:lang w:eastAsia="zh-CN"/>
          </w:rPr>
          <w:tab/>
        </w:r>
        <w:r w:rsidR="0016251A" w:rsidRPr="00532E52">
          <w:rPr>
            <w:rStyle w:val="Hyperlink"/>
            <w:noProof/>
          </w:rPr>
          <w:t>Payment amounts; limits.</w:t>
        </w:r>
        <w:r w:rsidR="0016251A">
          <w:rPr>
            <w:noProof/>
            <w:webHidden/>
          </w:rPr>
          <w:tab/>
        </w:r>
        <w:r w:rsidR="0016251A">
          <w:rPr>
            <w:noProof/>
            <w:webHidden/>
          </w:rPr>
          <w:fldChar w:fldCharType="begin"/>
        </w:r>
        <w:r w:rsidR="0016251A">
          <w:rPr>
            <w:noProof/>
            <w:webHidden/>
          </w:rPr>
          <w:instrText xml:space="preserve"> PAGEREF _Toc17103656 \h </w:instrText>
        </w:r>
        <w:r w:rsidR="0016251A">
          <w:rPr>
            <w:noProof/>
            <w:webHidden/>
          </w:rPr>
        </w:r>
        <w:r w:rsidR="0016251A">
          <w:rPr>
            <w:noProof/>
            <w:webHidden/>
          </w:rPr>
          <w:fldChar w:fldCharType="separate"/>
        </w:r>
        <w:r w:rsidR="0016251A">
          <w:rPr>
            <w:noProof/>
            <w:webHidden/>
          </w:rPr>
          <w:t>11</w:t>
        </w:r>
        <w:r w:rsidR="0016251A">
          <w:rPr>
            <w:noProof/>
            <w:webHidden/>
          </w:rPr>
          <w:fldChar w:fldCharType="end"/>
        </w:r>
      </w:hyperlink>
    </w:p>
    <w:p w14:paraId="306695E1" w14:textId="77777777" w:rsidR="0016251A" w:rsidRDefault="00C259A0">
      <w:pPr>
        <w:pStyle w:val="TOC3"/>
        <w:rPr>
          <w:rFonts w:asciiTheme="minorHAnsi" w:eastAsiaTheme="minorEastAsia" w:hAnsiTheme="minorHAnsi" w:cstheme="minorBidi"/>
          <w:noProof/>
          <w:sz w:val="22"/>
          <w:szCs w:val="22"/>
          <w:lang w:eastAsia="zh-CN"/>
        </w:rPr>
      </w:pPr>
      <w:hyperlink w:anchor="_Toc17103657" w:history="1">
        <w:r w:rsidR="0016251A" w:rsidRPr="00532E52">
          <w:rPr>
            <w:rStyle w:val="Hyperlink"/>
            <w:noProof/>
            <w:specVanish/>
          </w:rPr>
          <w:t>4.</w:t>
        </w:r>
        <w:r w:rsidR="0016251A">
          <w:rPr>
            <w:rFonts w:asciiTheme="minorHAnsi" w:eastAsiaTheme="minorEastAsia" w:hAnsiTheme="minorHAnsi" w:cstheme="minorBidi"/>
            <w:noProof/>
            <w:sz w:val="22"/>
            <w:szCs w:val="22"/>
            <w:lang w:eastAsia="zh-CN"/>
          </w:rPr>
          <w:tab/>
        </w:r>
        <w:r w:rsidR="0016251A" w:rsidRPr="00532E52">
          <w:rPr>
            <w:rStyle w:val="Hyperlink"/>
            <w:noProof/>
          </w:rPr>
          <w:t>Crop rotation requirements</w:t>
        </w:r>
        <w:r w:rsidR="0016251A">
          <w:rPr>
            <w:noProof/>
            <w:webHidden/>
          </w:rPr>
          <w:tab/>
        </w:r>
        <w:r w:rsidR="0016251A">
          <w:rPr>
            <w:noProof/>
            <w:webHidden/>
          </w:rPr>
          <w:fldChar w:fldCharType="begin"/>
        </w:r>
        <w:r w:rsidR="0016251A">
          <w:rPr>
            <w:noProof/>
            <w:webHidden/>
          </w:rPr>
          <w:instrText xml:space="preserve"> PAGEREF _Toc17103657 \h </w:instrText>
        </w:r>
        <w:r w:rsidR="0016251A">
          <w:rPr>
            <w:noProof/>
            <w:webHidden/>
          </w:rPr>
        </w:r>
        <w:r w:rsidR="0016251A">
          <w:rPr>
            <w:noProof/>
            <w:webHidden/>
          </w:rPr>
          <w:fldChar w:fldCharType="separate"/>
        </w:r>
        <w:r w:rsidR="0016251A">
          <w:rPr>
            <w:noProof/>
            <w:webHidden/>
          </w:rPr>
          <w:t>11</w:t>
        </w:r>
        <w:r w:rsidR="0016251A">
          <w:rPr>
            <w:noProof/>
            <w:webHidden/>
          </w:rPr>
          <w:fldChar w:fldCharType="end"/>
        </w:r>
      </w:hyperlink>
    </w:p>
    <w:p w14:paraId="6A909534" w14:textId="77777777" w:rsidR="0016251A" w:rsidRDefault="00C259A0">
      <w:pPr>
        <w:pStyle w:val="TOC3"/>
        <w:rPr>
          <w:rFonts w:asciiTheme="minorHAnsi" w:eastAsiaTheme="minorEastAsia" w:hAnsiTheme="minorHAnsi" w:cstheme="minorBidi"/>
          <w:noProof/>
          <w:sz w:val="22"/>
          <w:szCs w:val="22"/>
          <w:lang w:eastAsia="zh-CN"/>
        </w:rPr>
      </w:pPr>
      <w:hyperlink w:anchor="_Toc17103658" w:history="1">
        <w:r w:rsidR="0016251A" w:rsidRPr="00532E52">
          <w:rPr>
            <w:rStyle w:val="Hyperlink"/>
            <w:noProof/>
          </w:rPr>
          <w:t>5.</w:t>
        </w:r>
        <w:r w:rsidR="0016251A">
          <w:rPr>
            <w:rFonts w:asciiTheme="minorHAnsi" w:eastAsiaTheme="minorEastAsia" w:hAnsiTheme="minorHAnsi" w:cstheme="minorBidi"/>
            <w:noProof/>
            <w:sz w:val="22"/>
            <w:szCs w:val="22"/>
            <w:lang w:eastAsia="zh-CN"/>
          </w:rPr>
          <w:tab/>
        </w:r>
        <w:r w:rsidR="0016251A" w:rsidRPr="00532E52">
          <w:rPr>
            <w:rStyle w:val="Hyperlink"/>
            <w:noProof/>
          </w:rPr>
          <w:t>Applications.</w:t>
        </w:r>
        <w:r w:rsidR="0016251A">
          <w:rPr>
            <w:noProof/>
            <w:webHidden/>
          </w:rPr>
          <w:tab/>
        </w:r>
        <w:r w:rsidR="0016251A">
          <w:rPr>
            <w:noProof/>
            <w:webHidden/>
          </w:rPr>
          <w:fldChar w:fldCharType="begin"/>
        </w:r>
        <w:r w:rsidR="0016251A">
          <w:rPr>
            <w:noProof/>
            <w:webHidden/>
          </w:rPr>
          <w:instrText xml:space="preserve"> PAGEREF _Toc17103658 \h </w:instrText>
        </w:r>
        <w:r w:rsidR="0016251A">
          <w:rPr>
            <w:noProof/>
            <w:webHidden/>
          </w:rPr>
        </w:r>
        <w:r w:rsidR="0016251A">
          <w:rPr>
            <w:noProof/>
            <w:webHidden/>
          </w:rPr>
          <w:fldChar w:fldCharType="separate"/>
        </w:r>
        <w:r w:rsidR="0016251A">
          <w:rPr>
            <w:noProof/>
            <w:webHidden/>
          </w:rPr>
          <w:t>11</w:t>
        </w:r>
        <w:r w:rsidR="0016251A">
          <w:rPr>
            <w:noProof/>
            <w:webHidden/>
          </w:rPr>
          <w:fldChar w:fldCharType="end"/>
        </w:r>
      </w:hyperlink>
    </w:p>
    <w:p w14:paraId="47B8DC22" w14:textId="77777777" w:rsidR="0016251A" w:rsidRDefault="00C259A0">
      <w:pPr>
        <w:pStyle w:val="TOC2"/>
        <w:rPr>
          <w:rFonts w:asciiTheme="minorHAnsi" w:eastAsiaTheme="minorEastAsia" w:hAnsiTheme="minorHAnsi" w:cstheme="minorBidi"/>
          <w:noProof/>
          <w:sz w:val="22"/>
          <w:szCs w:val="22"/>
          <w:lang w:eastAsia="zh-CN"/>
        </w:rPr>
      </w:pPr>
      <w:hyperlink w:anchor="_Toc17103659" w:history="1">
        <w:r w:rsidR="0016251A" w:rsidRPr="00532E52">
          <w:rPr>
            <w:rStyle w:val="Hyperlink"/>
            <w:noProof/>
            <w:specVanish/>
          </w:rPr>
          <w:t>C.</w:t>
        </w:r>
        <w:r w:rsidR="0016251A">
          <w:rPr>
            <w:rFonts w:asciiTheme="minorHAnsi" w:eastAsiaTheme="minorEastAsia" w:hAnsiTheme="minorHAnsi" w:cstheme="minorBidi"/>
            <w:noProof/>
            <w:sz w:val="22"/>
            <w:szCs w:val="22"/>
            <w:lang w:eastAsia="zh-CN"/>
          </w:rPr>
          <w:tab/>
        </w:r>
        <w:r w:rsidR="0016251A">
          <w:rPr>
            <w:rStyle w:val="Hyperlink"/>
            <w:noProof/>
          </w:rPr>
          <w:t>Other practices</w:t>
        </w:r>
        <w:r w:rsidR="0016251A">
          <w:rPr>
            <w:noProof/>
            <w:webHidden/>
          </w:rPr>
          <w:tab/>
        </w:r>
        <w:r w:rsidR="0016251A">
          <w:rPr>
            <w:noProof/>
            <w:webHidden/>
          </w:rPr>
          <w:fldChar w:fldCharType="begin"/>
        </w:r>
        <w:r w:rsidR="0016251A">
          <w:rPr>
            <w:noProof/>
            <w:webHidden/>
          </w:rPr>
          <w:instrText xml:space="preserve"> PAGEREF _Toc17103659 \h </w:instrText>
        </w:r>
        <w:r w:rsidR="0016251A">
          <w:rPr>
            <w:noProof/>
            <w:webHidden/>
          </w:rPr>
        </w:r>
        <w:r w:rsidR="0016251A">
          <w:rPr>
            <w:noProof/>
            <w:webHidden/>
          </w:rPr>
          <w:fldChar w:fldCharType="separate"/>
        </w:r>
        <w:r w:rsidR="0016251A">
          <w:rPr>
            <w:noProof/>
            <w:webHidden/>
          </w:rPr>
          <w:t>12</w:t>
        </w:r>
        <w:r w:rsidR="0016251A">
          <w:rPr>
            <w:noProof/>
            <w:webHidden/>
          </w:rPr>
          <w:fldChar w:fldCharType="end"/>
        </w:r>
      </w:hyperlink>
    </w:p>
    <w:p w14:paraId="19E1E1F1"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660" w:history="1">
        <w:r w:rsidR="0016251A" w:rsidRPr="00532E52">
          <w:rPr>
            <w:rStyle w:val="Hyperlink"/>
            <w:noProof/>
            <w:specVanish/>
          </w:rPr>
          <w:t>VII.</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GRANT PROGRAM WITH SCORING CRITERIA</w:t>
        </w:r>
        <w:r w:rsidR="0016251A">
          <w:rPr>
            <w:noProof/>
            <w:webHidden/>
          </w:rPr>
          <w:tab/>
        </w:r>
        <w:r w:rsidR="0016251A">
          <w:rPr>
            <w:noProof/>
            <w:webHidden/>
          </w:rPr>
          <w:fldChar w:fldCharType="begin"/>
        </w:r>
        <w:r w:rsidR="0016251A">
          <w:rPr>
            <w:noProof/>
            <w:webHidden/>
          </w:rPr>
          <w:instrText xml:space="preserve"> PAGEREF _Toc17103660 \h </w:instrText>
        </w:r>
        <w:r w:rsidR="0016251A">
          <w:rPr>
            <w:noProof/>
            <w:webHidden/>
          </w:rPr>
        </w:r>
        <w:r w:rsidR="0016251A">
          <w:rPr>
            <w:noProof/>
            <w:webHidden/>
          </w:rPr>
          <w:fldChar w:fldCharType="separate"/>
        </w:r>
        <w:r w:rsidR="0016251A">
          <w:rPr>
            <w:noProof/>
            <w:webHidden/>
          </w:rPr>
          <w:t>12</w:t>
        </w:r>
        <w:r w:rsidR="0016251A">
          <w:rPr>
            <w:noProof/>
            <w:webHidden/>
          </w:rPr>
          <w:fldChar w:fldCharType="end"/>
        </w:r>
      </w:hyperlink>
    </w:p>
    <w:p w14:paraId="09A58903" w14:textId="77777777" w:rsidR="0016251A" w:rsidRDefault="00C259A0">
      <w:pPr>
        <w:pStyle w:val="TOC2"/>
        <w:rPr>
          <w:rFonts w:asciiTheme="minorHAnsi" w:eastAsiaTheme="minorEastAsia" w:hAnsiTheme="minorHAnsi" w:cstheme="minorBidi"/>
          <w:noProof/>
          <w:sz w:val="22"/>
          <w:szCs w:val="22"/>
          <w:lang w:eastAsia="zh-CN"/>
        </w:rPr>
      </w:pPr>
      <w:hyperlink w:anchor="_Toc17103661" w:history="1">
        <w:r w:rsidR="0016251A" w:rsidRPr="00532E52">
          <w:rPr>
            <w:rStyle w:val="Hyperlink"/>
            <w:noProof/>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Additional Definitions.</w:t>
        </w:r>
        <w:r w:rsidR="0016251A">
          <w:rPr>
            <w:noProof/>
            <w:webHidden/>
          </w:rPr>
          <w:tab/>
        </w:r>
        <w:r w:rsidR="0016251A">
          <w:rPr>
            <w:noProof/>
            <w:webHidden/>
          </w:rPr>
          <w:fldChar w:fldCharType="begin"/>
        </w:r>
        <w:r w:rsidR="0016251A">
          <w:rPr>
            <w:noProof/>
            <w:webHidden/>
          </w:rPr>
          <w:instrText xml:space="preserve"> PAGEREF _Toc17103661 \h </w:instrText>
        </w:r>
        <w:r w:rsidR="0016251A">
          <w:rPr>
            <w:noProof/>
            <w:webHidden/>
          </w:rPr>
        </w:r>
        <w:r w:rsidR="0016251A">
          <w:rPr>
            <w:noProof/>
            <w:webHidden/>
          </w:rPr>
          <w:fldChar w:fldCharType="separate"/>
        </w:r>
        <w:r w:rsidR="0016251A">
          <w:rPr>
            <w:noProof/>
            <w:webHidden/>
          </w:rPr>
          <w:t>12</w:t>
        </w:r>
        <w:r w:rsidR="0016251A">
          <w:rPr>
            <w:noProof/>
            <w:webHidden/>
          </w:rPr>
          <w:fldChar w:fldCharType="end"/>
        </w:r>
      </w:hyperlink>
    </w:p>
    <w:p w14:paraId="2E85DCE2" w14:textId="77777777" w:rsidR="0016251A" w:rsidRDefault="00C259A0">
      <w:pPr>
        <w:pStyle w:val="TOC2"/>
        <w:rPr>
          <w:rFonts w:asciiTheme="minorHAnsi" w:eastAsiaTheme="minorEastAsia" w:hAnsiTheme="minorHAnsi" w:cstheme="minorBidi"/>
          <w:noProof/>
          <w:sz w:val="22"/>
          <w:szCs w:val="22"/>
          <w:lang w:eastAsia="zh-CN"/>
        </w:rPr>
      </w:pPr>
      <w:hyperlink w:anchor="_Toc17103662" w:history="1">
        <w:r w:rsidR="0016251A" w:rsidRPr="00532E52">
          <w:rPr>
            <w:rStyle w:val="Hyperlink"/>
            <w:noProof/>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Eligibility.</w:t>
        </w:r>
        <w:r w:rsidR="0016251A">
          <w:rPr>
            <w:noProof/>
            <w:webHidden/>
          </w:rPr>
          <w:tab/>
        </w:r>
        <w:r w:rsidR="0016251A">
          <w:rPr>
            <w:noProof/>
            <w:webHidden/>
          </w:rPr>
          <w:fldChar w:fldCharType="begin"/>
        </w:r>
        <w:r w:rsidR="0016251A">
          <w:rPr>
            <w:noProof/>
            <w:webHidden/>
          </w:rPr>
          <w:instrText xml:space="preserve"> PAGEREF _Toc17103662 \h </w:instrText>
        </w:r>
        <w:r w:rsidR="0016251A">
          <w:rPr>
            <w:noProof/>
            <w:webHidden/>
          </w:rPr>
        </w:r>
        <w:r w:rsidR="0016251A">
          <w:rPr>
            <w:noProof/>
            <w:webHidden/>
          </w:rPr>
          <w:fldChar w:fldCharType="separate"/>
        </w:r>
        <w:r w:rsidR="0016251A">
          <w:rPr>
            <w:noProof/>
            <w:webHidden/>
          </w:rPr>
          <w:t>12</w:t>
        </w:r>
        <w:r w:rsidR="0016251A">
          <w:rPr>
            <w:noProof/>
            <w:webHidden/>
          </w:rPr>
          <w:fldChar w:fldCharType="end"/>
        </w:r>
      </w:hyperlink>
    </w:p>
    <w:p w14:paraId="607784B2" w14:textId="77777777" w:rsidR="0016251A" w:rsidRDefault="00C259A0">
      <w:pPr>
        <w:pStyle w:val="TOC2"/>
        <w:rPr>
          <w:rFonts w:asciiTheme="minorHAnsi" w:eastAsiaTheme="minorEastAsia" w:hAnsiTheme="minorHAnsi" w:cstheme="minorBidi"/>
          <w:noProof/>
          <w:sz w:val="22"/>
          <w:szCs w:val="22"/>
          <w:lang w:eastAsia="zh-CN"/>
        </w:rPr>
      </w:pPr>
      <w:hyperlink w:anchor="_Toc17103663" w:history="1">
        <w:r w:rsidR="0016251A" w:rsidRPr="00532E52">
          <w:rPr>
            <w:rStyle w:val="Hyperlink"/>
            <w:noProof/>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Technical Assistance with Applications.</w:t>
        </w:r>
        <w:r w:rsidR="0016251A">
          <w:rPr>
            <w:noProof/>
            <w:webHidden/>
          </w:rPr>
          <w:tab/>
        </w:r>
        <w:r w:rsidR="0016251A">
          <w:rPr>
            <w:noProof/>
            <w:webHidden/>
          </w:rPr>
          <w:fldChar w:fldCharType="begin"/>
        </w:r>
        <w:r w:rsidR="0016251A">
          <w:rPr>
            <w:noProof/>
            <w:webHidden/>
          </w:rPr>
          <w:instrText xml:space="preserve"> PAGEREF _Toc17103663 \h </w:instrText>
        </w:r>
        <w:r w:rsidR="0016251A">
          <w:rPr>
            <w:noProof/>
            <w:webHidden/>
          </w:rPr>
        </w:r>
        <w:r w:rsidR="0016251A">
          <w:rPr>
            <w:noProof/>
            <w:webHidden/>
          </w:rPr>
          <w:fldChar w:fldCharType="separate"/>
        </w:r>
        <w:r w:rsidR="0016251A">
          <w:rPr>
            <w:noProof/>
            <w:webHidden/>
          </w:rPr>
          <w:t>13</w:t>
        </w:r>
        <w:r w:rsidR="0016251A">
          <w:rPr>
            <w:noProof/>
            <w:webHidden/>
          </w:rPr>
          <w:fldChar w:fldCharType="end"/>
        </w:r>
      </w:hyperlink>
    </w:p>
    <w:p w14:paraId="642A7C26" w14:textId="77777777" w:rsidR="0016251A" w:rsidRDefault="00C259A0">
      <w:pPr>
        <w:pStyle w:val="TOC2"/>
        <w:rPr>
          <w:rFonts w:asciiTheme="minorHAnsi" w:eastAsiaTheme="minorEastAsia" w:hAnsiTheme="minorHAnsi" w:cstheme="minorBidi"/>
          <w:noProof/>
          <w:sz w:val="22"/>
          <w:szCs w:val="22"/>
          <w:lang w:eastAsia="zh-CN"/>
        </w:rPr>
      </w:pPr>
      <w:hyperlink w:anchor="_Toc17103664" w:history="1">
        <w:r w:rsidR="0016251A" w:rsidRPr="00532E52">
          <w:rPr>
            <w:rStyle w:val="Hyperlink"/>
            <w:noProof/>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Agricultural Management Practices.</w:t>
        </w:r>
        <w:r w:rsidR="0016251A">
          <w:rPr>
            <w:noProof/>
            <w:webHidden/>
          </w:rPr>
          <w:tab/>
        </w:r>
        <w:r w:rsidR="0016251A">
          <w:rPr>
            <w:noProof/>
            <w:webHidden/>
          </w:rPr>
          <w:fldChar w:fldCharType="begin"/>
        </w:r>
        <w:r w:rsidR="0016251A">
          <w:rPr>
            <w:noProof/>
            <w:webHidden/>
          </w:rPr>
          <w:instrText xml:space="preserve"> PAGEREF _Toc17103664 \h </w:instrText>
        </w:r>
        <w:r w:rsidR="0016251A">
          <w:rPr>
            <w:noProof/>
            <w:webHidden/>
          </w:rPr>
        </w:r>
        <w:r w:rsidR="0016251A">
          <w:rPr>
            <w:noProof/>
            <w:webHidden/>
          </w:rPr>
          <w:fldChar w:fldCharType="separate"/>
        </w:r>
        <w:r w:rsidR="0016251A">
          <w:rPr>
            <w:noProof/>
            <w:webHidden/>
          </w:rPr>
          <w:t>13</w:t>
        </w:r>
        <w:r w:rsidR="0016251A">
          <w:rPr>
            <w:noProof/>
            <w:webHidden/>
          </w:rPr>
          <w:fldChar w:fldCharType="end"/>
        </w:r>
      </w:hyperlink>
    </w:p>
    <w:p w14:paraId="4CE9B5B1" w14:textId="77777777" w:rsidR="0016251A" w:rsidRDefault="00C259A0">
      <w:pPr>
        <w:pStyle w:val="TOC2"/>
        <w:rPr>
          <w:rFonts w:asciiTheme="minorHAnsi" w:eastAsiaTheme="minorEastAsia" w:hAnsiTheme="minorHAnsi" w:cstheme="minorBidi"/>
          <w:noProof/>
          <w:sz w:val="22"/>
          <w:szCs w:val="22"/>
          <w:lang w:eastAsia="zh-CN"/>
        </w:rPr>
      </w:pPr>
      <w:hyperlink w:anchor="_Toc17103665" w:history="1">
        <w:r w:rsidR="0016251A" w:rsidRPr="00532E52">
          <w:rPr>
            <w:rStyle w:val="Hyperlink"/>
            <w:noProof/>
          </w:rPr>
          <w:t>E.</w:t>
        </w:r>
        <w:r w:rsidR="0016251A">
          <w:rPr>
            <w:rFonts w:asciiTheme="minorHAnsi" w:eastAsiaTheme="minorEastAsia" w:hAnsiTheme="minorHAnsi" w:cstheme="minorBidi"/>
            <w:noProof/>
            <w:sz w:val="22"/>
            <w:szCs w:val="22"/>
            <w:lang w:eastAsia="zh-CN"/>
          </w:rPr>
          <w:tab/>
        </w:r>
        <w:r w:rsidR="0016251A" w:rsidRPr="00532E52">
          <w:rPr>
            <w:rStyle w:val="Hyperlink"/>
            <w:noProof/>
          </w:rPr>
          <w:t>Technical Specifications for Estimation of [GHG/Healthy Soil] Benefits.</w:t>
        </w:r>
        <w:r w:rsidR="0016251A">
          <w:rPr>
            <w:noProof/>
            <w:webHidden/>
          </w:rPr>
          <w:tab/>
        </w:r>
        <w:r w:rsidR="0016251A">
          <w:rPr>
            <w:noProof/>
            <w:webHidden/>
          </w:rPr>
          <w:fldChar w:fldCharType="begin"/>
        </w:r>
        <w:r w:rsidR="0016251A">
          <w:rPr>
            <w:noProof/>
            <w:webHidden/>
          </w:rPr>
          <w:instrText xml:space="preserve"> PAGEREF _Toc17103665 \h </w:instrText>
        </w:r>
        <w:r w:rsidR="0016251A">
          <w:rPr>
            <w:noProof/>
            <w:webHidden/>
          </w:rPr>
        </w:r>
        <w:r w:rsidR="0016251A">
          <w:rPr>
            <w:noProof/>
            <w:webHidden/>
          </w:rPr>
          <w:fldChar w:fldCharType="separate"/>
        </w:r>
        <w:r w:rsidR="0016251A">
          <w:rPr>
            <w:noProof/>
            <w:webHidden/>
          </w:rPr>
          <w:t>14</w:t>
        </w:r>
        <w:r w:rsidR="0016251A">
          <w:rPr>
            <w:noProof/>
            <w:webHidden/>
          </w:rPr>
          <w:fldChar w:fldCharType="end"/>
        </w:r>
      </w:hyperlink>
    </w:p>
    <w:p w14:paraId="3CEC12C1" w14:textId="77777777" w:rsidR="0016251A" w:rsidRDefault="00C259A0">
      <w:pPr>
        <w:pStyle w:val="TOC2"/>
        <w:rPr>
          <w:rFonts w:asciiTheme="minorHAnsi" w:eastAsiaTheme="minorEastAsia" w:hAnsiTheme="minorHAnsi" w:cstheme="minorBidi"/>
          <w:noProof/>
          <w:sz w:val="22"/>
          <w:szCs w:val="22"/>
          <w:lang w:eastAsia="zh-CN"/>
        </w:rPr>
      </w:pPr>
      <w:hyperlink w:anchor="_Toc17103666" w:history="1">
        <w:r w:rsidR="0016251A" w:rsidRPr="00532E52">
          <w:rPr>
            <w:rStyle w:val="Hyperlink"/>
            <w:noProof/>
          </w:rPr>
          <w:t>F.</w:t>
        </w:r>
        <w:r w:rsidR="0016251A">
          <w:rPr>
            <w:rFonts w:asciiTheme="minorHAnsi" w:eastAsiaTheme="minorEastAsia" w:hAnsiTheme="minorHAnsi" w:cstheme="minorBidi"/>
            <w:noProof/>
            <w:sz w:val="22"/>
            <w:szCs w:val="22"/>
            <w:lang w:eastAsia="zh-CN"/>
          </w:rPr>
          <w:tab/>
        </w:r>
        <w:r w:rsidR="0016251A" w:rsidRPr="00532E52">
          <w:rPr>
            <w:rStyle w:val="Hyperlink"/>
            <w:noProof/>
          </w:rPr>
          <w:t>Project Duration and Cost Sharing.</w:t>
        </w:r>
        <w:r w:rsidR="0016251A">
          <w:rPr>
            <w:noProof/>
            <w:webHidden/>
          </w:rPr>
          <w:tab/>
        </w:r>
        <w:r w:rsidR="0016251A">
          <w:rPr>
            <w:noProof/>
            <w:webHidden/>
          </w:rPr>
          <w:fldChar w:fldCharType="begin"/>
        </w:r>
        <w:r w:rsidR="0016251A">
          <w:rPr>
            <w:noProof/>
            <w:webHidden/>
          </w:rPr>
          <w:instrText xml:space="preserve"> PAGEREF _Toc17103666 \h </w:instrText>
        </w:r>
        <w:r w:rsidR="0016251A">
          <w:rPr>
            <w:noProof/>
            <w:webHidden/>
          </w:rPr>
        </w:r>
        <w:r w:rsidR="0016251A">
          <w:rPr>
            <w:noProof/>
            <w:webHidden/>
          </w:rPr>
          <w:fldChar w:fldCharType="separate"/>
        </w:r>
        <w:r w:rsidR="0016251A">
          <w:rPr>
            <w:noProof/>
            <w:webHidden/>
          </w:rPr>
          <w:t>14</w:t>
        </w:r>
        <w:r w:rsidR="0016251A">
          <w:rPr>
            <w:noProof/>
            <w:webHidden/>
          </w:rPr>
          <w:fldChar w:fldCharType="end"/>
        </w:r>
      </w:hyperlink>
    </w:p>
    <w:p w14:paraId="47984C95" w14:textId="77777777" w:rsidR="0016251A" w:rsidRDefault="00C259A0">
      <w:pPr>
        <w:pStyle w:val="TOC2"/>
        <w:rPr>
          <w:rFonts w:asciiTheme="minorHAnsi" w:eastAsiaTheme="minorEastAsia" w:hAnsiTheme="minorHAnsi" w:cstheme="minorBidi"/>
          <w:noProof/>
          <w:sz w:val="22"/>
          <w:szCs w:val="22"/>
          <w:lang w:eastAsia="zh-CN"/>
        </w:rPr>
      </w:pPr>
      <w:hyperlink w:anchor="_Toc17103667" w:history="1">
        <w:r w:rsidR="0016251A" w:rsidRPr="00532E52">
          <w:rPr>
            <w:rStyle w:val="Hyperlink"/>
            <w:noProof/>
          </w:rPr>
          <w:t>G.</w:t>
        </w:r>
        <w:r w:rsidR="0016251A">
          <w:rPr>
            <w:rFonts w:asciiTheme="minorHAnsi" w:eastAsiaTheme="minorEastAsia" w:hAnsiTheme="minorHAnsi" w:cstheme="minorBidi"/>
            <w:noProof/>
            <w:sz w:val="22"/>
            <w:szCs w:val="22"/>
            <w:lang w:eastAsia="zh-CN"/>
          </w:rPr>
          <w:tab/>
        </w:r>
        <w:r w:rsidR="0016251A" w:rsidRPr="00532E52">
          <w:rPr>
            <w:rStyle w:val="Hyperlink"/>
            <w:noProof/>
          </w:rPr>
          <w:t>Grant Application Process.</w:t>
        </w:r>
        <w:r w:rsidR="0016251A">
          <w:rPr>
            <w:noProof/>
            <w:webHidden/>
          </w:rPr>
          <w:tab/>
        </w:r>
        <w:r w:rsidR="0016251A">
          <w:rPr>
            <w:noProof/>
            <w:webHidden/>
          </w:rPr>
          <w:fldChar w:fldCharType="begin"/>
        </w:r>
        <w:r w:rsidR="0016251A">
          <w:rPr>
            <w:noProof/>
            <w:webHidden/>
          </w:rPr>
          <w:instrText xml:space="preserve"> PAGEREF _Toc17103667 \h </w:instrText>
        </w:r>
        <w:r w:rsidR="0016251A">
          <w:rPr>
            <w:noProof/>
            <w:webHidden/>
          </w:rPr>
        </w:r>
        <w:r w:rsidR="0016251A">
          <w:rPr>
            <w:noProof/>
            <w:webHidden/>
          </w:rPr>
          <w:fldChar w:fldCharType="separate"/>
        </w:r>
        <w:r w:rsidR="0016251A">
          <w:rPr>
            <w:noProof/>
            <w:webHidden/>
          </w:rPr>
          <w:t>14</w:t>
        </w:r>
        <w:r w:rsidR="0016251A">
          <w:rPr>
            <w:noProof/>
            <w:webHidden/>
          </w:rPr>
          <w:fldChar w:fldCharType="end"/>
        </w:r>
      </w:hyperlink>
    </w:p>
    <w:p w14:paraId="38BEBB22" w14:textId="77777777" w:rsidR="0016251A" w:rsidRDefault="00C259A0">
      <w:pPr>
        <w:pStyle w:val="TOC2"/>
        <w:rPr>
          <w:rFonts w:asciiTheme="minorHAnsi" w:eastAsiaTheme="minorEastAsia" w:hAnsiTheme="minorHAnsi" w:cstheme="minorBidi"/>
          <w:noProof/>
          <w:sz w:val="22"/>
          <w:szCs w:val="22"/>
          <w:lang w:eastAsia="zh-CN"/>
        </w:rPr>
      </w:pPr>
      <w:hyperlink w:anchor="_Toc17103668" w:history="1">
        <w:r w:rsidR="0016251A" w:rsidRPr="00532E52">
          <w:rPr>
            <w:rStyle w:val="Hyperlink"/>
            <w:noProof/>
          </w:rPr>
          <w:t>H.</w:t>
        </w:r>
        <w:r w:rsidR="0016251A">
          <w:rPr>
            <w:rFonts w:asciiTheme="minorHAnsi" w:eastAsiaTheme="minorEastAsia" w:hAnsiTheme="minorHAnsi" w:cstheme="minorBidi"/>
            <w:noProof/>
            <w:sz w:val="22"/>
            <w:szCs w:val="22"/>
            <w:lang w:eastAsia="zh-CN"/>
          </w:rPr>
          <w:tab/>
        </w:r>
        <w:r w:rsidR="0016251A" w:rsidRPr="00532E52">
          <w:rPr>
            <w:rStyle w:val="Hyperlink"/>
            <w:noProof/>
          </w:rPr>
          <w:t>Review and Evaluation Process.</w:t>
        </w:r>
        <w:r w:rsidR="0016251A">
          <w:rPr>
            <w:noProof/>
            <w:webHidden/>
          </w:rPr>
          <w:tab/>
        </w:r>
        <w:r w:rsidR="0016251A">
          <w:rPr>
            <w:noProof/>
            <w:webHidden/>
          </w:rPr>
          <w:fldChar w:fldCharType="begin"/>
        </w:r>
        <w:r w:rsidR="0016251A">
          <w:rPr>
            <w:noProof/>
            <w:webHidden/>
          </w:rPr>
          <w:instrText xml:space="preserve"> PAGEREF _Toc17103668 \h </w:instrText>
        </w:r>
        <w:r w:rsidR="0016251A">
          <w:rPr>
            <w:noProof/>
            <w:webHidden/>
          </w:rPr>
        </w:r>
        <w:r w:rsidR="0016251A">
          <w:rPr>
            <w:noProof/>
            <w:webHidden/>
          </w:rPr>
          <w:fldChar w:fldCharType="separate"/>
        </w:r>
        <w:r w:rsidR="0016251A">
          <w:rPr>
            <w:noProof/>
            <w:webHidden/>
          </w:rPr>
          <w:t>15</w:t>
        </w:r>
        <w:r w:rsidR="0016251A">
          <w:rPr>
            <w:noProof/>
            <w:webHidden/>
          </w:rPr>
          <w:fldChar w:fldCharType="end"/>
        </w:r>
      </w:hyperlink>
    </w:p>
    <w:p w14:paraId="081DDA60" w14:textId="77777777" w:rsidR="0016251A" w:rsidRDefault="00C259A0">
      <w:pPr>
        <w:pStyle w:val="TOC2"/>
        <w:rPr>
          <w:rFonts w:asciiTheme="minorHAnsi" w:eastAsiaTheme="minorEastAsia" w:hAnsiTheme="minorHAnsi" w:cstheme="minorBidi"/>
          <w:noProof/>
          <w:sz w:val="22"/>
          <w:szCs w:val="22"/>
          <w:lang w:eastAsia="zh-CN"/>
        </w:rPr>
      </w:pPr>
      <w:hyperlink w:anchor="_Toc17103669" w:history="1">
        <w:r w:rsidR="0016251A" w:rsidRPr="00532E52">
          <w:rPr>
            <w:rStyle w:val="Hyperlink"/>
            <w:noProof/>
          </w:rPr>
          <w:t>I.</w:t>
        </w:r>
        <w:r w:rsidR="0016251A">
          <w:rPr>
            <w:rFonts w:asciiTheme="minorHAnsi" w:eastAsiaTheme="minorEastAsia" w:hAnsiTheme="minorHAnsi" w:cstheme="minorBidi"/>
            <w:noProof/>
            <w:sz w:val="22"/>
            <w:szCs w:val="22"/>
            <w:lang w:eastAsia="zh-CN"/>
          </w:rPr>
          <w:tab/>
        </w:r>
        <w:r w:rsidR="0016251A" w:rsidRPr="00532E52">
          <w:rPr>
            <w:rStyle w:val="Hyperlink"/>
            <w:noProof/>
          </w:rPr>
          <w:t>Grant Award Process.</w:t>
        </w:r>
        <w:r w:rsidR="0016251A">
          <w:rPr>
            <w:noProof/>
            <w:webHidden/>
          </w:rPr>
          <w:tab/>
        </w:r>
        <w:r w:rsidR="0016251A">
          <w:rPr>
            <w:noProof/>
            <w:webHidden/>
          </w:rPr>
          <w:fldChar w:fldCharType="begin"/>
        </w:r>
        <w:r w:rsidR="0016251A">
          <w:rPr>
            <w:noProof/>
            <w:webHidden/>
          </w:rPr>
          <w:instrText xml:space="preserve"> PAGEREF _Toc17103669 \h </w:instrText>
        </w:r>
        <w:r w:rsidR="0016251A">
          <w:rPr>
            <w:noProof/>
            <w:webHidden/>
          </w:rPr>
        </w:r>
        <w:r w:rsidR="0016251A">
          <w:rPr>
            <w:noProof/>
            <w:webHidden/>
          </w:rPr>
          <w:fldChar w:fldCharType="separate"/>
        </w:r>
        <w:r w:rsidR="0016251A">
          <w:rPr>
            <w:noProof/>
            <w:webHidden/>
          </w:rPr>
          <w:t>15</w:t>
        </w:r>
        <w:r w:rsidR="0016251A">
          <w:rPr>
            <w:noProof/>
            <w:webHidden/>
          </w:rPr>
          <w:fldChar w:fldCharType="end"/>
        </w:r>
      </w:hyperlink>
    </w:p>
    <w:p w14:paraId="7C4F523D" w14:textId="77777777" w:rsidR="0016251A" w:rsidRDefault="00C259A0">
      <w:pPr>
        <w:pStyle w:val="TOC2"/>
        <w:rPr>
          <w:rFonts w:asciiTheme="minorHAnsi" w:eastAsiaTheme="minorEastAsia" w:hAnsiTheme="minorHAnsi" w:cstheme="minorBidi"/>
          <w:noProof/>
          <w:sz w:val="22"/>
          <w:szCs w:val="22"/>
          <w:lang w:eastAsia="zh-CN"/>
        </w:rPr>
      </w:pPr>
      <w:hyperlink w:anchor="_Toc17103670" w:history="1">
        <w:r w:rsidR="0016251A" w:rsidRPr="00532E52">
          <w:rPr>
            <w:rStyle w:val="Hyperlink"/>
            <w:noProof/>
          </w:rPr>
          <w:t>J.</w:t>
        </w:r>
        <w:r w:rsidR="0016251A">
          <w:rPr>
            <w:rFonts w:asciiTheme="minorHAnsi" w:eastAsiaTheme="minorEastAsia" w:hAnsiTheme="minorHAnsi" w:cstheme="minorBidi"/>
            <w:noProof/>
            <w:sz w:val="22"/>
            <w:szCs w:val="22"/>
            <w:lang w:eastAsia="zh-CN"/>
          </w:rPr>
          <w:tab/>
        </w:r>
        <w:r w:rsidR="0016251A" w:rsidRPr="00532E52">
          <w:rPr>
            <w:rStyle w:val="Hyperlink"/>
            <w:noProof/>
          </w:rPr>
          <w:t>Payment Process.</w:t>
        </w:r>
        <w:r w:rsidR="0016251A">
          <w:rPr>
            <w:noProof/>
            <w:webHidden/>
          </w:rPr>
          <w:tab/>
        </w:r>
        <w:r w:rsidR="0016251A">
          <w:rPr>
            <w:noProof/>
            <w:webHidden/>
          </w:rPr>
          <w:fldChar w:fldCharType="begin"/>
        </w:r>
        <w:r w:rsidR="0016251A">
          <w:rPr>
            <w:noProof/>
            <w:webHidden/>
          </w:rPr>
          <w:instrText xml:space="preserve"> PAGEREF _Toc17103670 \h </w:instrText>
        </w:r>
        <w:r w:rsidR="0016251A">
          <w:rPr>
            <w:noProof/>
            <w:webHidden/>
          </w:rPr>
        </w:r>
        <w:r w:rsidR="0016251A">
          <w:rPr>
            <w:noProof/>
            <w:webHidden/>
          </w:rPr>
          <w:fldChar w:fldCharType="separate"/>
        </w:r>
        <w:r w:rsidR="0016251A">
          <w:rPr>
            <w:noProof/>
            <w:webHidden/>
          </w:rPr>
          <w:t>16</w:t>
        </w:r>
        <w:r w:rsidR="0016251A">
          <w:rPr>
            <w:noProof/>
            <w:webHidden/>
          </w:rPr>
          <w:fldChar w:fldCharType="end"/>
        </w:r>
      </w:hyperlink>
    </w:p>
    <w:p w14:paraId="0A12E54D" w14:textId="77777777" w:rsidR="0016251A" w:rsidRDefault="00C259A0">
      <w:pPr>
        <w:pStyle w:val="TOC2"/>
        <w:rPr>
          <w:rFonts w:asciiTheme="minorHAnsi" w:eastAsiaTheme="minorEastAsia" w:hAnsiTheme="minorHAnsi" w:cstheme="minorBidi"/>
          <w:noProof/>
          <w:sz w:val="22"/>
          <w:szCs w:val="22"/>
          <w:lang w:eastAsia="zh-CN"/>
        </w:rPr>
      </w:pPr>
      <w:hyperlink w:anchor="_Toc17103671" w:history="1">
        <w:r w:rsidR="0016251A" w:rsidRPr="00532E52">
          <w:rPr>
            <w:rStyle w:val="Hyperlink"/>
            <w:noProof/>
          </w:rPr>
          <w:t>K.</w:t>
        </w:r>
        <w:r w:rsidR="0016251A">
          <w:rPr>
            <w:rFonts w:asciiTheme="minorHAnsi" w:eastAsiaTheme="minorEastAsia" w:hAnsiTheme="minorHAnsi" w:cstheme="minorBidi"/>
            <w:noProof/>
            <w:sz w:val="22"/>
            <w:szCs w:val="22"/>
            <w:lang w:eastAsia="zh-CN"/>
          </w:rPr>
          <w:tab/>
        </w:r>
        <w:r w:rsidR="0016251A" w:rsidRPr="00532E52">
          <w:rPr>
            <w:rStyle w:val="Hyperlink"/>
            <w:noProof/>
          </w:rPr>
          <w:t>Project Verification.</w:t>
        </w:r>
        <w:r w:rsidR="0016251A">
          <w:rPr>
            <w:noProof/>
            <w:webHidden/>
          </w:rPr>
          <w:tab/>
        </w:r>
        <w:r w:rsidR="0016251A">
          <w:rPr>
            <w:noProof/>
            <w:webHidden/>
          </w:rPr>
          <w:fldChar w:fldCharType="begin"/>
        </w:r>
        <w:r w:rsidR="0016251A">
          <w:rPr>
            <w:noProof/>
            <w:webHidden/>
          </w:rPr>
          <w:instrText xml:space="preserve"> PAGEREF _Toc17103671 \h </w:instrText>
        </w:r>
        <w:r w:rsidR="0016251A">
          <w:rPr>
            <w:noProof/>
            <w:webHidden/>
          </w:rPr>
        </w:r>
        <w:r w:rsidR="0016251A">
          <w:rPr>
            <w:noProof/>
            <w:webHidden/>
          </w:rPr>
          <w:fldChar w:fldCharType="separate"/>
        </w:r>
        <w:r w:rsidR="0016251A">
          <w:rPr>
            <w:noProof/>
            <w:webHidden/>
          </w:rPr>
          <w:t>16</w:t>
        </w:r>
        <w:r w:rsidR="0016251A">
          <w:rPr>
            <w:noProof/>
            <w:webHidden/>
          </w:rPr>
          <w:fldChar w:fldCharType="end"/>
        </w:r>
      </w:hyperlink>
    </w:p>
    <w:p w14:paraId="11F36742" w14:textId="77777777" w:rsidR="0016251A" w:rsidRDefault="00C259A0">
      <w:pPr>
        <w:pStyle w:val="TOC2"/>
        <w:rPr>
          <w:rFonts w:asciiTheme="minorHAnsi" w:eastAsiaTheme="minorEastAsia" w:hAnsiTheme="minorHAnsi" w:cstheme="minorBidi"/>
          <w:noProof/>
          <w:sz w:val="22"/>
          <w:szCs w:val="22"/>
          <w:lang w:eastAsia="zh-CN"/>
        </w:rPr>
      </w:pPr>
      <w:hyperlink w:anchor="_Toc17103672" w:history="1">
        <w:r w:rsidR="0016251A" w:rsidRPr="00532E52">
          <w:rPr>
            <w:rStyle w:val="Hyperlink"/>
            <w:noProof/>
          </w:rPr>
          <w:t>L.</w:t>
        </w:r>
        <w:r w:rsidR="0016251A">
          <w:rPr>
            <w:rFonts w:asciiTheme="minorHAnsi" w:eastAsiaTheme="minorEastAsia" w:hAnsiTheme="minorHAnsi" w:cstheme="minorBidi"/>
            <w:noProof/>
            <w:sz w:val="22"/>
            <w:szCs w:val="22"/>
            <w:lang w:eastAsia="zh-CN"/>
          </w:rPr>
          <w:tab/>
        </w:r>
        <w:r w:rsidR="0016251A" w:rsidRPr="00532E52">
          <w:rPr>
            <w:rStyle w:val="Hyperlink"/>
            <w:noProof/>
          </w:rPr>
          <w:t>Post-Project Completion Requirements.</w:t>
        </w:r>
        <w:r w:rsidR="0016251A">
          <w:rPr>
            <w:noProof/>
            <w:webHidden/>
          </w:rPr>
          <w:tab/>
        </w:r>
        <w:r w:rsidR="0016251A">
          <w:rPr>
            <w:noProof/>
            <w:webHidden/>
          </w:rPr>
          <w:fldChar w:fldCharType="begin"/>
        </w:r>
        <w:r w:rsidR="0016251A">
          <w:rPr>
            <w:noProof/>
            <w:webHidden/>
          </w:rPr>
          <w:instrText xml:space="preserve"> PAGEREF _Toc17103672 \h </w:instrText>
        </w:r>
        <w:r w:rsidR="0016251A">
          <w:rPr>
            <w:noProof/>
            <w:webHidden/>
          </w:rPr>
        </w:r>
        <w:r w:rsidR="0016251A">
          <w:rPr>
            <w:noProof/>
            <w:webHidden/>
          </w:rPr>
          <w:fldChar w:fldCharType="separate"/>
        </w:r>
        <w:r w:rsidR="0016251A">
          <w:rPr>
            <w:noProof/>
            <w:webHidden/>
          </w:rPr>
          <w:t>16</w:t>
        </w:r>
        <w:r w:rsidR="0016251A">
          <w:rPr>
            <w:noProof/>
            <w:webHidden/>
          </w:rPr>
          <w:fldChar w:fldCharType="end"/>
        </w:r>
      </w:hyperlink>
    </w:p>
    <w:p w14:paraId="41CD0FDD" w14:textId="77777777" w:rsidR="0016251A" w:rsidRDefault="00C259A0">
      <w:pPr>
        <w:pStyle w:val="TOC2"/>
        <w:rPr>
          <w:rFonts w:asciiTheme="minorHAnsi" w:eastAsiaTheme="minorEastAsia" w:hAnsiTheme="minorHAnsi" w:cstheme="minorBidi"/>
          <w:noProof/>
          <w:sz w:val="22"/>
          <w:szCs w:val="22"/>
          <w:lang w:eastAsia="zh-CN"/>
        </w:rPr>
      </w:pPr>
      <w:hyperlink w:anchor="_Toc17103673" w:history="1">
        <w:r w:rsidR="0016251A" w:rsidRPr="00532E52">
          <w:rPr>
            <w:rStyle w:val="Hyperlink"/>
            <w:noProof/>
          </w:rPr>
          <w:t>M.</w:t>
        </w:r>
        <w:r w:rsidR="0016251A">
          <w:rPr>
            <w:rFonts w:asciiTheme="minorHAnsi" w:eastAsiaTheme="minorEastAsia" w:hAnsiTheme="minorHAnsi" w:cstheme="minorBidi"/>
            <w:noProof/>
            <w:sz w:val="22"/>
            <w:szCs w:val="22"/>
            <w:lang w:eastAsia="zh-CN"/>
          </w:rPr>
          <w:tab/>
        </w:r>
        <w:r w:rsidR="0016251A" w:rsidRPr="00532E52">
          <w:rPr>
            <w:rStyle w:val="Hyperlink"/>
            <w:noProof/>
          </w:rPr>
          <w:t>State Audit and Accounting Requirements.</w:t>
        </w:r>
        <w:r w:rsidR="0016251A">
          <w:rPr>
            <w:noProof/>
            <w:webHidden/>
          </w:rPr>
          <w:tab/>
        </w:r>
        <w:r w:rsidR="0016251A">
          <w:rPr>
            <w:noProof/>
            <w:webHidden/>
          </w:rPr>
          <w:fldChar w:fldCharType="begin"/>
        </w:r>
        <w:r w:rsidR="0016251A">
          <w:rPr>
            <w:noProof/>
            <w:webHidden/>
          </w:rPr>
          <w:instrText xml:space="preserve"> PAGEREF _Toc17103673 \h </w:instrText>
        </w:r>
        <w:r w:rsidR="0016251A">
          <w:rPr>
            <w:noProof/>
            <w:webHidden/>
          </w:rPr>
        </w:r>
        <w:r w:rsidR="0016251A">
          <w:rPr>
            <w:noProof/>
            <w:webHidden/>
          </w:rPr>
          <w:fldChar w:fldCharType="separate"/>
        </w:r>
        <w:r w:rsidR="0016251A">
          <w:rPr>
            <w:noProof/>
            <w:webHidden/>
          </w:rPr>
          <w:t>17</w:t>
        </w:r>
        <w:r w:rsidR="0016251A">
          <w:rPr>
            <w:noProof/>
            <w:webHidden/>
          </w:rPr>
          <w:fldChar w:fldCharType="end"/>
        </w:r>
      </w:hyperlink>
    </w:p>
    <w:p w14:paraId="72E676A9" w14:textId="77777777" w:rsidR="0016251A" w:rsidRDefault="00C259A0">
      <w:pPr>
        <w:pStyle w:val="TOC2"/>
        <w:rPr>
          <w:rFonts w:asciiTheme="minorHAnsi" w:eastAsiaTheme="minorEastAsia" w:hAnsiTheme="minorHAnsi" w:cstheme="minorBidi"/>
          <w:noProof/>
          <w:sz w:val="22"/>
          <w:szCs w:val="22"/>
          <w:lang w:eastAsia="zh-CN"/>
        </w:rPr>
      </w:pPr>
      <w:hyperlink w:anchor="_Toc17103674" w:history="1">
        <w:r w:rsidR="0016251A" w:rsidRPr="00532E52">
          <w:rPr>
            <w:rStyle w:val="Hyperlink"/>
            <w:noProof/>
          </w:rPr>
          <w:t>N.</w:t>
        </w:r>
        <w:r w:rsidR="0016251A">
          <w:rPr>
            <w:rFonts w:asciiTheme="minorHAnsi" w:eastAsiaTheme="minorEastAsia" w:hAnsiTheme="minorHAnsi" w:cstheme="minorBidi"/>
            <w:noProof/>
            <w:sz w:val="22"/>
            <w:szCs w:val="22"/>
            <w:lang w:eastAsia="zh-CN"/>
          </w:rPr>
          <w:tab/>
        </w:r>
        <w:r w:rsidR="0016251A" w:rsidRPr="00532E52">
          <w:rPr>
            <w:rStyle w:val="Hyperlink"/>
            <w:noProof/>
          </w:rPr>
          <w:t>[2020] Program Practices.</w:t>
        </w:r>
        <w:r w:rsidR="0016251A">
          <w:rPr>
            <w:noProof/>
            <w:webHidden/>
          </w:rPr>
          <w:tab/>
        </w:r>
        <w:r w:rsidR="0016251A">
          <w:rPr>
            <w:noProof/>
            <w:webHidden/>
          </w:rPr>
          <w:fldChar w:fldCharType="begin"/>
        </w:r>
        <w:r w:rsidR="0016251A">
          <w:rPr>
            <w:noProof/>
            <w:webHidden/>
          </w:rPr>
          <w:instrText xml:space="preserve"> PAGEREF _Toc17103674 \h </w:instrText>
        </w:r>
        <w:r w:rsidR="0016251A">
          <w:rPr>
            <w:noProof/>
            <w:webHidden/>
          </w:rPr>
        </w:r>
        <w:r w:rsidR="0016251A">
          <w:rPr>
            <w:noProof/>
            <w:webHidden/>
          </w:rPr>
          <w:fldChar w:fldCharType="separate"/>
        </w:r>
        <w:r w:rsidR="0016251A">
          <w:rPr>
            <w:noProof/>
            <w:webHidden/>
          </w:rPr>
          <w:t>17</w:t>
        </w:r>
        <w:r w:rsidR="0016251A">
          <w:rPr>
            <w:noProof/>
            <w:webHidden/>
          </w:rPr>
          <w:fldChar w:fldCharType="end"/>
        </w:r>
      </w:hyperlink>
    </w:p>
    <w:p w14:paraId="0E632862"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675" w:history="1">
        <w:r w:rsidR="0016251A" w:rsidRPr="00532E52">
          <w:rPr>
            <w:rStyle w:val="Hyperlink"/>
            <w:noProof/>
          </w:rPr>
          <w:t>VIII.</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outcome focused program</w:t>
        </w:r>
        <w:r w:rsidR="0016251A">
          <w:rPr>
            <w:noProof/>
            <w:webHidden/>
          </w:rPr>
          <w:tab/>
        </w:r>
        <w:r w:rsidR="0016251A">
          <w:rPr>
            <w:noProof/>
            <w:webHidden/>
          </w:rPr>
          <w:fldChar w:fldCharType="begin"/>
        </w:r>
        <w:r w:rsidR="0016251A">
          <w:rPr>
            <w:noProof/>
            <w:webHidden/>
          </w:rPr>
          <w:instrText xml:space="preserve"> PAGEREF _Toc17103675 \h </w:instrText>
        </w:r>
        <w:r w:rsidR="0016251A">
          <w:rPr>
            <w:noProof/>
            <w:webHidden/>
          </w:rPr>
        </w:r>
        <w:r w:rsidR="0016251A">
          <w:rPr>
            <w:noProof/>
            <w:webHidden/>
          </w:rPr>
          <w:fldChar w:fldCharType="separate"/>
        </w:r>
        <w:r w:rsidR="0016251A">
          <w:rPr>
            <w:noProof/>
            <w:webHidden/>
          </w:rPr>
          <w:t>19</w:t>
        </w:r>
        <w:r w:rsidR="0016251A">
          <w:rPr>
            <w:noProof/>
            <w:webHidden/>
          </w:rPr>
          <w:fldChar w:fldCharType="end"/>
        </w:r>
      </w:hyperlink>
    </w:p>
    <w:p w14:paraId="0D10FC2A" w14:textId="77777777" w:rsidR="0016251A" w:rsidRDefault="00C259A0">
      <w:pPr>
        <w:pStyle w:val="TOC2"/>
        <w:rPr>
          <w:rFonts w:asciiTheme="minorHAnsi" w:eastAsiaTheme="minorEastAsia" w:hAnsiTheme="minorHAnsi" w:cstheme="minorBidi"/>
          <w:noProof/>
          <w:sz w:val="22"/>
          <w:szCs w:val="22"/>
          <w:lang w:eastAsia="zh-CN"/>
        </w:rPr>
      </w:pPr>
      <w:hyperlink w:anchor="_Toc17103676"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Result oriented payment system</w:t>
        </w:r>
        <w:r w:rsidR="0016251A">
          <w:rPr>
            <w:noProof/>
            <w:webHidden/>
          </w:rPr>
          <w:tab/>
        </w:r>
        <w:r w:rsidR="0016251A">
          <w:rPr>
            <w:noProof/>
            <w:webHidden/>
          </w:rPr>
          <w:fldChar w:fldCharType="begin"/>
        </w:r>
        <w:r w:rsidR="0016251A">
          <w:rPr>
            <w:noProof/>
            <w:webHidden/>
          </w:rPr>
          <w:instrText xml:space="preserve"> PAGEREF _Toc17103676 \h </w:instrText>
        </w:r>
        <w:r w:rsidR="0016251A">
          <w:rPr>
            <w:noProof/>
            <w:webHidden/>
          </w:rPr>
        </w:r>
        <w:r w:rsidR="0016251A">
          <w:rPr>
            <w:noProof/>
            <w:webHidden/>
          </w:rPr>
          <w:fldChar w:fldCharType="separate"/>
        </w:r>
        <w:r w:rsidR="0016251A">
          <w:rPr>
            <w:noProof/>
            <w:webHidden/>
          </w:rPr>
          <w:t>19</w:t>
        </w:r>
        <w:r w:rsidR="0016251A">
          <w:rPr>
            <w:noProof/>
            <w:webHidden/>
          </w:rPr>
          <w:fldChar w:fldCharType="end"/>
        </w:r>
      </w:hyperlink>
    </w:p>
    <w:p w14:paraId="5FA69273" w14:textId="77777777" w:rsidR="0016251A" w:rsidRDefault="00C259A0">
      <w:pPr>
        <w:pStyle w:val="TOC2"/>
        <w:rPr>
          <w:rFonts w:asciiTheme="minorHAnsi" w:eastAsiaTheme="minorEastAsia" w:hAnsiTheme="minorHAnsi" w:cstheme="minorBidi"/>
          <w:noProof/>
          <w:sz w:val="22"/>
          <w:szCs w:val="22"/>
          <w:lang w:eastAsia="zh-CN"/>
        </w:rPr>
      </w:pPr>
      <w:hyperlink w:anchor="_Toc17103677"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Baseline</w:t>
        </w:r>
        <w:r w:rsidR="0016251A">
          <w:rPr>
            <w:noProof/>
            <w:webHidden/>
          </w:rPr>
          <w:tab/>
        </w:r>
        <w:r w:rsidR="0016251A">
          <w:rPr>
            <w:noProof/>
            <w:webHidden/>
          </w:rPr>
          <w:fldChar w:fldCharType="begin"/>
        </w:r>
        <w:r w:rsidR="0016251A">
          <w:rPr>
            <w:noProof/>
            <w:webHidden/>
          </w:rPr>
          <w:instrText xml:space="preserve"> PAGEREF _Toc17103677 \h </w:instrText>
        </w:r>
        <w:r w:rsidR="0016251A">
          <w:rPr>
            <w:noProof/>
            <w:webHidden/>
          </w:rPr>
        </w:r>
        <w:r w:rsidR="0016251A">
          <w:rPr>
            <w:noProof/>
            <w:webHidden/>
          </w:rPr>
          <w:fldChar w:fldCharType="separate"/>
        </w:r>
        <w:r w:rsidR="0016251A">
          <w:rPr>
            <w:noProof/>
            <w:webHidden/>
          </w:rPr>
          <w:t>19</w:t>
        </w:r>
        <w:r w:rsidR="0016251A">
          <w:rPr>
            <w:noProof/>
            <w:webHidden/>
          </w:rPr>
          <w:fldChar w:fldCharType="end"/>
        </w:r>
      </w:hyperlink>
    </w:p>
    <w:p w14:paraId="144D32A7" w14:textId="77777777" w:rsidR="0016251A" w:rsidRDefault="00C259A0">
      <w:pPr>
        <w:pStyle w:val="TOC2"/>
        <w:rPr>
          <w:rFonts w:asciiTheme="minorHAnsi" w:eastAsiaTheme="minorEastAsia" w:hAnsiTheme="minorHAnsi" w:cstheme="minorBidi"/>
          <w:noProof/>
          <w:sz w:val="22"/>
          <w:szCs w:val="22"/>
          <w:lang w:eastAsia="zh-CN"/>
        </w:rPr>
      </w:pPr>
      <w:hyperlink w:anchor="_Toc17103678" w:history="1">
        <w:r w:rsidR="0016251A" w:rsidRPr="00532E52">
          <w:rPr>
            <w:rStyle w:val="Hyperlink"/>
            <w:noProof/>
            <w:specVanish/>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Payment scheme [option 1]</w:t>
        </w:r>
        <w:r w:rsidR="0016251A">
          <w:rPr>
            <w:noProof/>
            <w:webHidden/>
          </w:rPr>
          <w:tab/>
        </w:r>
        <w:r w:rsidR="0016251A">
          <w:rPr>
            <w:noProof/>
            <w:webHidden/>
          </w:rPr>
          <w:fldChar w:fldCharType="begin"/>
        </w:r>
        <w:r w:rsidR="0016251A">
          <w:rPr>
            <w:noProof/>
            <w:webHidden/>
          </w:rPr>
          <w:instrText xml:space="preserve"> PAGEREF _Toc17103678 \h </w:instrText>
        </w:r>
        <w:r w:rsidR="0016251A">
          <w:rPr>
            <w:noProof/>
            <w:webHidden/>
          </w:rPr>
        </w:r>
        <w:r w:rsidR="0016251A">
          <w:rPr>
            <w:noProof/>
            <w:webHidden/>
          </w:rPr>
          <w:fldChar w:fldCharType="separate"/>
        </w:r>
        <w:r w:rsidR="0016251A">
          <w:rPr>
            <w:noProof/>
            <w:webHidden/>
          </w:rPr>
          <w:t>19</w:t>
        </w:r>
        <w:r w:rsidR="0016251A">
          <w:rPr>
            <w:noProof/>
            <w:webHidden/>
          </w:rPr>
          <w:fldChar w:fldCharType="end"/>
        </w:r>
      </w:hyperlink>
    </w:p>
    <w:p w14:paraId="709CE138" w14:textId="77777777" w:rsidR="0016251A" w:rsidRDefault="00C259A0">
      <w:pPr>
        <w:pStyle w:val="TOC3"/>
        <w:rPr>
          <w:rFonts w:asciiTheme="minorHAnsi" w:eastAsiaTheme="minorEastAsia" w:hAnsiTheme="minorHAnsi" w:cstheme="minorBidi"/>
          <w:noProof/>
          <w:sz w:val="22"/>
          <w:szCs w:val="22"/>
          <w:lang w:eastAsia="zh-CN"/>
        </w:rPr>
      </w:pPr>
      <w:hyperlink w:anchor="_Toc17103679" w:history="1">
        <w:r w:rsidR="0016251A" w:rsidRPr="00532E52">
          <w:rPr>
            <w:rStyle w:val="Hyperlink"/>
            <w:noProof/>
            <w:specVanish/>
          </w:rPr>
          <w:t>1.</w:t>
        </w:r>
        <w:r w:rsidR="0016251A">
          <w:rPr>
            <w:rFonts w:asciiTheme="minorHAnsi" w:eastAsiaTheme="minorEastAsia" w:hAnsiTheme="minorHAnsi" w:cstheme="minorBidi"/>
            <w:noProof/>
            <w:sz w:val="22"/>
            <w:szCs w:val="22"/>
            <w:lang w:eastAsia="zh-CN"/>
          </w:rPr>
          <w:tab/>
        </w:r>
        <w:r w:rsidR="0016251A" w:rsidRPr="00532E52">
          <w:rPr>
            <w:rStyle w:val="Hyperlink"/>
            <w:noProof/>
          </w:rPr>
          <w:t>Net-zero carbon outcomes</w:t>
        </w:r>
        <w:r w:rsidR="0016251A">
          <w:rPr>
            <w:noProof/>
            <w:webHidden/>
          </w:rPr>
          <w:tab/>
        </w:r>
        <w:r w:rsidR="0016251A">
          <w:rPr>
            <w:noProof/>
            <w:webHidden/>
          </w:rPr>
          <w:fldChar w:fldCharType="begin"/>
        </w:r>
        <w:r w:rsidR="0016251A">
          <w:rPr>
            <w:noProof/>
            <w:webHidden/>
          </w:rPr>
          <w:instrText xml:space="preserve"> PAGEREF _Toc17103679 \h </w:instrText>
        </w:r>
        <w:r w:rsidR="0016251A">
          <w:rPr>
            <w:noProof/>
            <w:webHidden/>
          </w:rPr>
        </w:r>
        <w:r w:rsidR="0016251A">
          <w:rPr>
            <w:noProof/>
            <w:webHidden/>
          </w:rPr>
          <w:fldChar w:fldCharType="separate"/>
        </w:r>
        <w:r w:rsidR="0016251A">
          <w:rPr>
            <w:noProof/>
            <w:webHidden/>
          </w:rPr>
          <w:t>19</w:t>
        </w:r>
        <w:r w:rsidR="0016251A">
          <w:rPr>
            <w:noProof/>
            <w:webHidden/>
          </w:rPr>
          <w:fldChar w:fldCharType="end"/>
        </w:r>
      </w:hyperlink>
    </w:p>
    <w:p w14:paraId="4D791628" w14:textId="77777777" w:rsidR="0016251A" w:rsidRDefault="00C259A0">
      <w:pPr>
        <w:pStyle w:val="TOC3"/>
        <w:rPr>
          <w:rFonts w:asciiTheme="minorHAnsi" w:eastAsiaTheme="minorEastAsia" w:hAnsiTheme="minorHAnsi" w:cstheme="minorBidi"/>
          <w:noProof/>
          <w:sz w:val="22"/>
          <w:szCs w:val="22"/>
          <w:lang w:eastAsia="zh-CN"/>
        </w:rPr>
      </w:pPr>
      <w:hyperlink w:anchor="_Toc17103680" w:history="1">
        <w:r w:rsidR="0016251A" w:rsidRPr="00532E52">
          <w:rPr>
            <w:rStyle w:val="Hyperlink"/>
            <w:noProof/>
            <w:specVanish/>
          </w:rPr>
          <w:t>2.</w:t>
        </w:r>
        <w:r w:rsidR="0016251A">
          <w:rPr>
            <w:rFonts w:asciiTheme="minorHAnsi" w:eastAsiaTheme="minorEastAsia" w:hAnsiTheme="minorHAnsi" w:cstheme="minorBidi"/>
            <w:noProof/>
            <w:sz w:val="22"/>
            <w:szCs w:val="22"/>
            <w:lang w:eastAsia="zh-CN"/>
          </w:rPr>
          <w:tab/>
        </w:r>
        <w:r w:rsidR="0016251A" w:rsidRPr="00532E52">
          <w:rPr>
            <w:rStyle w:val="Hyperlink"/>
            <w:noProof/>
          </w:rPr>
          <w:t>Below state average outcomes</w:t>
        </w:r>
        <w:r w:rsidR="0016251A">
          <w:rPr>
            <w:noProof/>
            <w:webHidden/>
          </w:rPr>
          <w:tab/>
        </w:r>
        <w:r w:rsidR="0016251A">
          <w:rPr>
            <w:noProof/>
            <w:webHidden/>
          </w:rPr>
          <w:fldChar w:fldCharType="begin"/>
        </w:r>
        <w:r w:rsidR="0016251A">
          <w:rPr>
            <w:noProof/>
            <w:webHidden/>
          </w:rPr>
          <w:instrText xml:space="preserve"> PAGEREF _Toc17103680 \h </w:instrText>
        </w:r>
        <w:r w:rsidR="0016251A">
          <w:rPr>
            <w:noProof/>
            <w:webHidden/>
          </w:rPr>
        </w:r>
        <w:r w:rsidR="0016251A">
          <w:rPr>
            <w:noProof/>
            <w:webHidden/>
          </w:rPr>
          <w:fldChar w:fldCharType="separate"/>
        </w:r>
        <w:r w:rsidR="0016251A">
          <w:rPr>
            <w:noProof/>
            <w:webHidden/>
          </w:rPr>
          <w:t>19</w:t>
        </w:r>
        <w:r w:rsidR="0016251A">
          <w:rPr>
            <w:noProof/>
            <w:webHidden/>
          </w:rPr>
          <w:fldChar w:fldCharType="end"/>
        </w:r>
      </w:hyperlink>
    </w:p>
    <w:p w14:paraId="3953DD44" w14:textId="77777777" w:rsidR="0016251A" w:rsidRDefault="00C259A0">
      <w:pPr>
        <w:pStyle w:val="TOC3"/>
        <w:rPr>
          <w:rFonts w:asciiTheme="minorHAnsi" w:eastAsiaTheme="minorEastAsia" w:hAnsiTheme="minorHAnsi" w:cstheme="minorBidi"/>
          <w:noProof/>
          <w:sz w:val="22"/>
          <w:szCs w:val="22"/>
          <w:lang w:eastAsia="zh-CN"/>
        </w:rPr>
      </w:pPr>
      <w:hyperlink w:anchor="_Toc17103681" w:history="1">
        <w:r w:rsidR="0016251A" w:rsidRPr="00532E52">
          <w:rPr>
            <w:rStyle w:val="Hyperlink"/>
            <w:noProof/>
            <w:specVanish/>
          </w:rPr>
          <w:t>3.</w:t>
        </w:r>
        <w:r w:rsidR="0016251A">
          <w:rPr>
            <w:rFonts w:asciiTheme="minorHAnsi" w:eastAsiaTheme="minorEastAsia" w:hAnsiTheme="minorHAnsi" w:cstheme="minorBidi"/>
            <w:noProof/>
            <w:sz w:val="22"/>
            <w:szCs w:val="22"/>
            <w:lang w:eastAsia="zh-CN"/>
          </w:rPr>
          <w:tab/>
        </w:r>
        <w:r w:rsidR="0016251A" w:rsidRPr="00532E52">
          <w:rPr>
            <w:rStyle w:val="Hyperlink"/>
            <w:noProof/>
          </w:rPr>
          <w:t>Above state average outcomes</w:t>
        </w:r>
        <w:r w:rsidR="0016251A">
          <w:rPr>
            <w:noProof/>
            <w:webHidden/>
          </w:rPr>
          <w:tab/>
        </w:r>
        <w:r w:rsidR="0016251A">
          <w:rPr>
            <w:noProof/>
            <w:webHidden/>
          </w:rPr>
          <w:fldChar w:fldCharType="begin"/>
        </w:r>
        <w:r w:rsidR="0016251A">
          <w:rPr>
            <w:noProof/>
            <w:webHidden/>
          </w:rPr>
          <w:instrText xml:space="preserve"> PAGEREF _Toc17103681 \h </w:instrText>
        </w:r>
        <w:r w:rsidR="0016251A">
          <w:rPr>
            <w:noProof/>
            <w:webHidden/>
          </w:rPr>
        </w:r>
        <w:r w:rsidR="0016251A">
          <w:rPr>
            <w:noProof/>
            <w:webHidden/>
          </w:rPr>
          <w:fldChar w:fldCharType="separate"/>
        </w:r>
        <w:r w:rsidR="0016251A">
          <w:rPr>
            <w:noProof/>
            <w:webHidden/>
          </w:rPr>
          <w:t>19</w:t>
        </w:r>
        <w:r w:rsidR="0016251A">
          <w:rPr>
            <w:noProof/>
            <w:webHidden/>
          </w:rPr>
          <w:fldChar w:fldCharType="end"/>
        </w:r>
      </w:hyperlink>
    </w:p>
    <w:p w14:paraId="615C4049" w14:textId="77777777" w:rsidR="0016251A" w:rsidRDefault="00C259A0">
      <w:pPr>
        <w:pStyle w:val="TOC2"/>
        <w:rPr>
          <w:rFonts w:asciiTheme="minorHAnsi" w:eastAsiaTheme="minorEastAsia" w:hAnsiTheme="minorHAnsi" w:cstheme="minorBidi"/>
          <w:noProof/>
          <w:sz w:val="22"/>
          <w:szCs w:val="22"/>
          <w:lang w:eastAsia="zh-CN"/>
        </w:rPr>
      </w:pPr>
      <w:hyperlink w:anchor="_Toc17103682" w:history="1">
        <w:r w:rsidR="0016251A" w:rsidRPr="00532E52">
          <w:rPr>
            <w:rStyle w:val="Hyperlink"/>
            <w:noProof/>
            <w:specVanish/>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Payment scheme [option 2]</w:t>
        </w:r>
        <w:r w:rsidR="0016251A">
          <w:rPr>
            <w:noProof/>
            <w:webHidden/>
          </w:rPr>
          <w:tab/>
        </w:r>
        <w:r w:rsidR="0016251A">
          <w:rPr>
            <w:noProof/>
            <w:webHidden/>
          </w:rPr>
          <w:fldChar w:fldCharType="begin"/>
        </w:r>
        <w:r w:rsidR="0016251A">
          <w:rPr>
            <w:noProof/>
            <w:webHidden/>
          </w:rPr>
          <w:instrText xml:space="preserve"> PAGEREF _Toc17103682 \h </w:instrText>
        </w:r>
        <w:r w:rsidR="0016251A">
          <w:rPr>
            <w:noProof/>
            <w:webHidden/>
          </w:rPr>
        </w:r>
        <w:r w:rsidR="0016251A">
          <w:rPr>
            <w:noProof/>
            <w:webHidden/>
          </w:rPr>
          <w:fldChar w:fldCharType="separate"/>
        </w:r>
        <w:r w:rsidR="0016251A">
          <w:rPr>
            <w:noProof/>
            <w:webHidden/>
          </w:rPr>
          <w:t>19</w:t>
        </w:r>
        <w:r w:rsidR="0016251A">
          <w:rPr>
            <w:noProof/>
            <w:webHidden/>
          </w:rPr>
          <w:fldChar w:fldCharType="end"/>
        </w:r>
      </w:hyperlink>
    </w:p>
    <w:p w14:paraId="2B1B0E68" w14:textId="77777777" w:rsidR="0016251A" w:rsidRDefault="00C259A0">
      <w:pPr>
        <w:pStyle w:val="TOC2"/>
        <w:rPr>
          <w:rFonts w:asciiTheme="minorHAnsi" w:eastAsiaTheme="minorEastAsia" w:hAnsiTheme="minorHAnsi" w:cstheme="minorBidi"/>
          <w:noProof/>
          <w:sz w:val="22"/>
          <w:szCs w:val="22"/>
          <w:lang w:eastAsia="zh-CN"/>
        </w:rPr>
      </w:pPr>
      <w:hyperlink w:anchor="_Toc17103683" w:history="1">
        <w:r w:rsidR="0016251A" w:rsidRPr="00532E52">
          <w:rPr>
            <w:rStyle w:val="Hyperlink"/>
            <w:noProof/>
            <w:specVanish/>
          </w:rPr>
          <w:t>E.</w:t>
        </w:r>
        <w:r w:rsidR="0016251A">
          <w:rPr>
            <w:rFonts w:asciiTheme="minorHAnsi" w:eastAsiaTheme="minorEastAsia" w:hAnsiTheme="minorHAnsi" w:cstheme="minorBidi"/>
            <w:noProof/>
            <w:sz w:val="22"/>
            <w:szCs w:val="22"/>
            <w:lang w:eastAsia="zh-CN"/>
          </w:rPr>
          <w:tab/>
        </w:r>
        <w:r w:rsidR="0016251A" w:rsidRPr="00532E52">
          <w:rPr>
            <w:rStyle w:val="Hyperlink"/>
            <w:noProof/>
          </w:rPr>
          <w:t>Permanence</w:t>
        </w:r>
        <w:r w:rsidR="0016251A">
          <w:rPr>
            <w:noProof/>
            <w:webHidden/>
          </w:rPr>
          <w:tab/>
        </w:r>
        <w:r w:rsidR="0016251A">
          <w:rPr>
            <w:noProof/>
            <w:webHidden/>
          </w:rPr>
          <w:fldChar w:fldCharType="begin"/>
        </w:r>
        <w:r w:rsidR="0016251A">
          <w:rPr>
            <w:noProof/>
            <w:webHidden/>
          </w:rPr>
          <w:instrText xml:space="preserve"> PAGEREF _Toc17103683 \h </w:instrText>
        </w:r>
        <w:r w:rsidR="0016251A">
          <w:rPr>
            <w:noProof/>
            <w:webHidden/>
          </w:rPr>
        </w:r>
        <w:r w:rsidR="0016251A">
          <w:rPr>
            <w:noProof/>
            <w:webHidden/>
          </w:rPr>
          <w:fldChar w:fldCharType="separate"/>
        </w:r>
        <w:r w:rsidR="0016251A">
          <w:rPr>
            <w:noProof/>
            <w:webHidden/>
          </w:rPr>
          <w:t>20</w:t>
        </w:r>
        <w:r w:rsidR="0016251A">
          <w:rPr>
            <w:noProof/>
            <w:webHidden/>
          </w:rPr>
          <w:fldChar w:fldCharType="end"/>
        </w:r>
      </w:hyperlink>
    </w:p>
    <w:p w14:paraId="4804761C"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684" w:history="1">
        <w:r w:rsidR="0016251A" w:rsidRPr="00532E52">
          <w:rPr>
            <w:rStyle w:val="Hyperlink"/>
            <w:noProof/>
          </w:rPr>
          <w:t>IX.</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funding</w:t>
        </w:r>
        <w:r w:rsidR="0016251A">
          <w:rPr>
            <w:noProof/>
            <w:webHidden/>
          </w:rPr>
          <w:tab/>
        </w:r>
        <w:r w:rsidR="0016251A">
          <w:rPr>
            <w:noProof/>
            <w:webHidden/>
          </w:rPr>
          <w:fldChar w:fldCharType="begin"/>
        </w:r>
        <w:r w:rsidR="0016251A">
          <w:rPr>
            <w:noProof/>
            <w:webHidden/>
          </w:rPr>
          <w:instrText xml:space="preserve"> PAGEREF _Toc17103684 \h </w:instrText>
        </w:r>
        <w:r w:rsidR="0016251A">
          <w:rPr>
            <w:noProof/>
            <w:webHidden/>
          </w:rPr>
        </w:r>
        <w:r w:rsidR="0016251A">
          <w:rPr>
            <w:noProof/>
            <w:webHidden/>
          </w:rPr>
          <w:fldChar w:fldCharType="separate"/>
        </w:r>
        <w:r w:rsidR="0016251A">
          <w:rPr>
            <w:noProof/>
            <w:webHidden/>
          </w:rPr>
          <w:t>20</w:t>
        </w:r>
        <w:r w:rsidR="0016251A">
          <w:rPr>
            <w:noProof/>
            <w:webHidden/>
          </w:rPr>
          <w:fldChar w:fldCharType="end"/>
        </w:r>
      </w:hyperlink>
    </w:p>
    <w:p w14:paraId="6E33F134" w14:textId="77777777" w:rsidR="0016251A" w:rsidRDefault="00C259A0">
      <w:pPr>
        <w:pStyle w:val="TOC2"/>
        <w:rPr>
          <w:rFonts w:asciiTheme="minorHAnsi" w:eastAsiaTheme="minorEastAsia" w:hAnsiTheme="minorHAnsi" w:cstheme="minorBidi"/>
          <w:noProof/>
          <w:sz w:val="22"/>
          <w:szCs w:val="22"/>
          <w:lang w:eastAsia="zh-CN"/>
        </w:rPr>
      </w:pPr>
      <w:hyperlink w:anchor="_Toc17103685"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soils program fund</w:t>
        </w:r>
        <w:r w:rsidR="0016251A">
          <w:rPr>
            <w:noProof/>
            <w:webHidden/>
          </w:rPr>
          <w:tab/>
        </w:r>
        <w:r w:rsidR="0016251A">
          <w:rPr>
            <w:noProof/>
            <w:webHidden/>
          </w:rPr>
          <w:fldChar w:fldCharType="begin"/>
        </w:r>
        <w:r w:rsidR="0016251A">
          <w:rPr>
            <w:noProof/>
            <w:webHidden/>
          </w:rPr>
          <w:instrText xml:space="preserve"> PAGEREF _Toc17103685 \h </w:instrText>
        </w:r>
        <w:r w:rsidR="0016251A">
          <w:rPr>
            <w:noProof/>
            <w:webHidden/>
          </w:rPr>
        </w:r>
        <w:r w:rsidR="0016251A">
          <w:rPr>
            <w:noProof/>
            <w:webHidden/>
          </w:rPr>
          <w:fldChar w:fldCharType="separate"/>
        </w:r>
        <w:r w:rsidR="0016251A">
          <w:rPr>
            <w:noProof/>
            <w:webHidden/>
          </w:rPr>
          <w:t>20</w:t>
        </w:r>
        <w:r w:rsidR="0016251A">
          <w:rPr>
            <w:noProof/>
            <w:webHidden/>
          </w:rPr>
          <w:fldChar w:fldCharType="end"/>
        </w:r>
      </w:hyperlink>
    </w:p>
    <w:p w14:paraId="59B93A58" w14:textId="77777777" w:rsidR="0016251A" w:rsidRDefault="00C259A0">
      <w:pPr>
        <w:pStyle w:val="TOC3"/>
        <w:rPr>
          <w:rFonts w:asciiTheme="minorHAnsi" w:eastAsiaTheme="minorEastAsia" w:hAnsiTheme="minorHAnsi" w:cstheme="minorBidi"/>
          <w:noProof/>
          <w:sz w:val="22"/>
          <w:szCs w:val="22"/>
          <w:lang w:eastAsia="zh-CN"/>
        </w:rPr>
      </w:pPr>
      <w:hyperlink w:anchor="_Toc17103686" w:history="1">
        <w:r w:rsidR="0016251A" w:rsidRPr="00532E52">
          <w:rPr>
            <w:rStyle w:val="Hyperlink"/>
            <w:noProof/>
            <w:specVanish/>
          </w:rPr>
          <w:t>1.</w:t>
        </w:r>
        <w:r w:rsidR="0016251A">
          <w:rPr>
            <w:rFonts w:asciiTheme="minorHAnsi" w:eastAsiaTheme="minorEastAsia" w:hAnsiTheme="minorHAnsi" w:cstheme="minorBidi"/>
            <w:noProof/>
            <w:sz w:val="22"/>
            <w:szCs w:val="22"/>
            <w:lang w:eastAsia="zh-CN"/>
          </w:rPr>
          <w:tab/>
        </w:r>
        <w:r w:rsidR="0016251A" w:rsidRPr="00532E52">
          <w:rPr>
            <w:rStyle w:val="Hyperlink"/>
            <w:noProof/>
          </w:rPr>
          <w:t>Appropriation</w:t>
        </w:r>
        <w:r w:rsidR="0016251A">
          <w:rPr>
            <w:noProof/>
            <w:webHidden/>
          </w:rPr>
          <w:tab/>
        </w:r>
        <w:r w:rsidR="0016251A">
          <w:rPr>
            <w:noProof/>
            <w:webHidden/>
          </w:rPr>
          <w:fldChar w:fldCharType="begin"/>
        </w:r>
        <w:r w:rsidR="0016251A">
          <w:rPr>
            <w:noProof/>
            <w:webHidden/>
          </w:rPr>
          <w:instrText xml:space="preserve"> PAGEREF _Toc17103686 \h </w:instrText>
        </w:r>
        <w:r w:rsidR="0016251A">
          <w:rPr>
            <w:noProof/>
            <w:webHidden/>
          </w:rPr>
        </w:r>
        <w:r w:rsidR="0016251A">
          <w:rPr>
            <w:noProof/>
            <w:webHidden/>
          </w:rPr>
          <w:fldChar w:fldCharType="separate"/>
        </w:r>
        <w:r w:rsidR="0016251A">
          <w:rPr>
            <w:noProof/>
            <w:webHidden/>
          </w:rPr>
          <w:t>20</w:t>
        </w:r>
        <w:r w:rsidR="0016251A">
          <w:rPr>
            <w:noProof/>
            <w:webHidden/>
          </w:rPr>
          <w:fldChar w:fldCharType="end"/>
        </w:r>
      </w:hyperlink>
    </w:p>
    <w:p w14:paraId="320035E2" w14:textId="77777777" w:rsidR="0016251A" w:rsidRDefault="00C259A0">
      <w:pPr>
        <w:pStyle w:val="TOC3"/>
        <w:rPr>
          <w:rFonts w:asciiTheme="minorHAnsi" w:eastAsiaTheme="minorEastAsia" w:hAnsiTheme="minorHAnsi" w:cstheme="minorBidi"/>
          <w:noProof/>
          <w:sz w:val="22"/>
          <w:szCs w:val="22"/>
          <w:lang w:eastAsia="zh-CN"/>
        </w:rPr>
      </w:pPr>
      <w:hyperlink w:anchor="_Toc17103687" w:history="1">
        <w:r w:rsidR="0016251A" w:rsidRPr="00532E52">
          <w:rPr>
            <w:rStyle w:val="Hyperlink"/>
            <w:noProof/>
            <w:specVanish/>
          </w:rPr>
          <w:t>2.</w:t>
        </w:r>
        <w:r w:rsidR="0016251A">
          <w:rPr>
            <w:rFonts w:asciiTheme="minorHAnsi" w:eastAsiaTheme="minorEastAsia" w:hAnsiTheme="minorHAnsi" w:cstheme="minorBidi"/>
            <w:noProof/>
            <w:sz w:val="22"/>
            <w:szCs w:val="22"/>
            <w:lang w:eastAsia="zh-CN"/>
          </w:rPr>
          <w:tab/>
        </w:r>
        <w:r w:rsidR="0016251A" w:rsidRPr="00532E52">
          <w:rPr>
            <w:rStyle w:val="Hyperlink"/>
            <w:noProof/>
          </w:rPr>
          <w:t>Existing funding sources</w:t>
        </w:r>
        <w:r w:rsidR="0016251A">
          <w:rPr>
            <w:noProof/>
            <w:webHidden/>
          </w:rPr>
          <w:tab/>
        </w:r>
        <w:r w:rsidR="0016251A">
          <w:rPr>
            <w:noProof/>
            <w:webHidden/>
          </w:rPr>
          <w:fldChar w:fldCharType="begin"/>
        </w:r>
        <w:r w:rsidR="0016251A">
          <w:rPr>
            <w:noProof/>
            <w:webHidden/>
          </w:rPr>
          <w:instrText xml:space="preserve"> PAGEREF _Toc17103687 \h </w:instrText>
        </w:r>
        <w:r w:rsidR="0016251A">
          <w:rPr>
            <w:noProof/>
            <w:webHidden/>
          </w:rPr>
        </w:r>
        <w:r w:rsidR="0016251A">
          <w:rPr>
            <w:noProof/>
            <w:webHidden/>
          </w:rPr>
          <w:fldChar w:fldCharType="separate"/>
        </w:r>
        <w:r w:rsidR="0016251A">
          <w:rPr>
            <w:noProof/>
            <w:webHidden/>
          </w:rPr>
          <w:t>20</w:t>
        </w:r>
        <w:r w:rsidR="0016251A">
          <w:rPr>
            <w:noProof/>
            <w:webHidden/>
          </w:rPr>
          <w:fldChar w:fldCharType="end"/>
        </w:r>
      </w:hyperlink>
    </w:p>
    <w:p w14:paraId="4D1FF8DD" w14:textId="77777777" w:rsidR="0016251A" w:rsidRDefault="00C259A0">
      <w:pPr>
        <w:pStyle w:val="TOC3"/>
        <w:rPr>
          <w:rFonts w:asciiTheme="minorHAnsi" w:eastAsiaTheme="minorEastAsia" w:hAnsiTheme="minorHAnsi" w:cstheme="minorBidi"/>
          <w:noProof/>
          <w:sz w:val="22"/>
          <w:szCs w:val="22"/>
          <w:lang w:eastAsia="zh-CN"/>
        </w:rPr>
      </w:pPr>
      <w:hyperlink w:anchor="_Toc17103688" w:history="1">
        <w:r w:rsidR="0016251A" w:rsidRPr="00532E52">
          <w:rPr>
            <w:rStyle w:val="Hyperlink"/>
            <w:noProof/>
            <w:specVanish/>
          </w:rPr>
          <w:t>3.</w:t>
        </w:r>
        <w:r w:rsidR="0016251A">
          <w:rPr>
            <w:rFonts w:asciiTheme="minorHAnsi" w:eastAsiaTheme="minorEastAsia" w:hAnsiTheme="minorHAnsi" w:cstheme="minorBidi"/>
            <w:noProof/>
            <w:sz w:val="22"/>
            <w:szCs w:val="22"/>
            <w:lang w:eastAsia="zh-CN"/>
          </w:rPr>
          <w:tab/>
        </w:r>
        <w:r w:rsidR="0016251A" w:rsidRPr="00532E52">
          <w:rPr>
            <w:rStyle w:val="Hyperlink"/>
            <w:noProof/>
          </w:rPr>
          <w:t>Initial allocation</w:t>
        </w:r>
        <w:r w:rsidR="0016251A">
          <w:rPr>
            <w:noProof/>
            <w:webHidden/>
          </w:rPr>
          <w:tab/>
        </w:r>
        <w:r w:rsidR="0016251A">
          <w:rPr>
            <w:noProof/>
            <w:webHidden/>
          </w:rPr>
          <w:fldChar w:fldCharType="begin"/>
        </w:r>
        <w:r w:rsidR="0016251A">
          <w:rPr>
            <w:noProof/>
            <w:webHidden/>
          </w:rPr>
          <w:instrText xml:space="preserve"> PAGEREF _Toc17103688 \h </w:instrText>
        </w:r>
        <w:r w:rsidR="0016251A">
          <w:rPr>
            <w:noProof/>
            <w:webHidden/>
          </w:rPr>
        </w:r>
        <w:r w:rsidR="0016251A">
          <w:rPr>
            <w:noProof/>
            <w:webHidden/>
          </w:rPr>
          <w:fldChar w:fldCharType="separate"/>
        </w:r>
        <w:r w:rsidR="0016251A">
          <w:rPr>
            <w:noProof/>
            <w:webHidden/>
          </w:rPr>
          <w:t>20</w:t>
        </w:r>
        <w:r w:rsidR="0016251A">
          <w:rPr>
            <w:noProof/>
            <w:webHidden/>
          </w:rPr>
          <w:fldChar w:fldCharType="end"/>
        </w:r>
      </w:hyperlink>
    </w:p>
    <w:p w14:paraId="5E9B275A" w14:textId="77777777" w:rsidR="0016251A" w:rsidRDefault="00C259A0">
      <w:pPr>
        <w:pStyle w:val="TOC3"/>
        <w:rPr>
          <w:rFonts w:asciiTheme="minorHAnsi" w:eastAsiaTheme="minorEastAsia" w:hAnsiTheme="minorHAnsi" w:cstheme="minorBidi"/>
          <w:noProof/>
          <w:sz w:val="22"/>
          <w:szCs w:val="22"/>
          <w:lang w:eastAsia="zh-CN"/>
        </w:rPr>
      </w:pPr>
      <w:hyperlink w:anchor="_Toc17103689" w:history="1">
        <w:r w:rsidR="0016251A" w:rsidRPr="00532E52">
          <w:rPr>
            <w:rStyle w:val="Hyperlink"/>
            <w:noProof/>
            <w:specVanish/>
          </w:rPr>
          <w:t>4.</w:t>
        </w:r>
        <w:r w:rsidR="0016251A">
          <w:rPr>
            <w:rFonts w:asciiTheme="minorHAnsi" w:eastAsiaTheme="minorEastAsia" w:hAnsiTheme="minorHAnsi" w:cstheme="minorBidi"/>
            <w:noProof/>
            <w:sz w:val="22"/>
            <w:szCs w:val="22"/>
            <w:lang w:eastAsia="zh-CN"/>
          </w:rPr>
          <w:tab/>
        </w:r>
        <w:r w:rsidR="0016251A" w:rsidRPr="00532E52">
          <w:rPr>
            <w:rStyle w:val="Hyperlink"/>
            <w:noProof/>
          </w:rPr>
          <w:t>Use of funds</w:t>
        </w:r>
        <w:r w:rsidR="0016251A">
          <w:rPr>
            <w:noProof/>
            <w:webHidden/>
          </w:rPr>
          <w:tab/>
        </w:r>
        <w:r w:rsidR="0016251A">
          <w:rPr>
            <w:noProof/>
            <w:webHidden/>
          </w:rPr>
          <w:fldChar w:fldCharType="begin"/>
        </w:r>
        <w:r w:rsidR="0016251A">
          <w:rPr>
            <w:noProof/>
            <w:webHidden/>
          </w:rPr>
          <w:instrText xml:space="preserve"> PAGEREF _Toc17103689 \h </w:instrText>
        </w:r>
        <w:r w:rsidR="0016251A">
          <w:rPr>
            <w:noProof/>
            <w:webHidden/>
          </w:rPr>
        </w:r>
        <w:r w:rsidR="0016251A">
          <w:rPr>
            <w:noProof/>
            <w:webHidden/>
          </w:rPr>
          <w:fldChar w:fldCharType="separate"/>
        </w:r>
        <w:r w:rsidR="0016251A">
          <w:rPr>
            <w:noProof/>
            <w:webHidden/>
          </w:rPr>
          <w:t>20</w:t>
        </w:r>
        <w:r w:rsidR="0016251A">
          <w:rPr>
            <w:noProof/>
            <w:webHidden/>
          </w:rPr>
          <w:fldChar w:fldCharType="end"/>
        </w:r>
      </w:hyperlink>
    </w:p>
    <w:p w14:paraId="01418536" w14:textId="77777777" w:rsidR="0016251A" w:rsidRDefault="00C259A0">
      <w:pPr>
        <w:pStyle w:val="TOC3"/>
        <w:rPr>
          <w:rFonts w:asciiTheme="minorHAnsi" w:eastAsiaTheme="minorEastAsia" w:hAnsiTheme="minorHAnsi" w:cstheme="minorBidi"/>
          <w:noProof/>
          <w:sz w:val="22"/>
          <w:szCs w:val="22"/>
          <w:lang w:eastAsia="zh-CN"/>
        </w:rPr>
      </w:pPr>
      <w:hyperlink w:anchor="_Toc17103690" w:history="1">
        <w:r w:rsidR="0016251A" w:rsidRPr="00532E52">
          <w:rPr>
            <w:rStyle w:val="Hyperlink"/>
            <w:noProof/>
            <w:specVanish/>
          </w:rPr>
          <w:t>5.</w:t>
        </w:r>
        <w:r w:rsidR="0016251A">
          <w:rPr>
            <w:rFonts w:asciiTheme="minorHAnsi" w:eastAsiaTheme="minorEastAsia" w:hAnsiTheme="minorHAnsi" w:cstheme="minorBidi"/>
            <w:noProof/>
            <w:sz w:val="22"/>
            <w:szCs w:val="22"/>
            <w:lang w:eastAsia="zh-CN"/>
          </w:rPr>
          <w:tab/>
        </w:r>
        <w:r w:rsidR="0016251A" w:rsidRPr="00532E52">
          <w:rPr>
            <w:rStyle w:val="Hyperlink"/>
            <w:noProof/>
          </w:rPr>
          <w:t>Property tax increase</w:t>
        </w:r>
        <w:r w:rsidR="0016251A">
          <w:rPr>
            <w:noProof/>
            <w:webHidden/>
          </w:rPr>
          <w:tab/>
        </w:r>
        <w:r w:rsidR="0016251A">
          <w:rPr>
            <w:noProof/>
            <w:webHidden/>
          </w:rPr>
          <w:fldChar w:fldCharType="begin"/>
        </w:r>
        <w:r w:rsidR="0016251A">
          <w:rPr>
            <w:noProof/>
            <w:webHidden/>
          </w:rPr>
          <w:instrText xml:space="preserve"> PAGEREF _Toc17103690 \h </w:instrText>
        </w:r>
        <w:r w:rsidR="0016251A">
          <w:rPr>
            <w:noProof/>
            <w:webHidden/>
          </w:rPr>
        </w:r>
        <w:r w:rsidR="0016251A">
          <w:rPr>
            <w:noProof/>
            <w:webHidden/>
          </w:rPr>
          <w:fldChar w:fldCharType="separate"/>
        </w:r>
        <w:r w:rsidR="0016251A">
          <w:rPr>
            <w:noProof/>
            <w:webHidden/>
          </w:rPr>
          <w:t>20</w:t>
        </w:r>
        <w:r w:rsidR="0016251A">
          <w:rPr>
            <w:noProof/>
            <w:webHidden/>
          </w:rPr>
          <w:fldChar w:fldCharType="end"/>
        </w:r>
      </w:hyperlink>
    </w:p>
    <w:p w14:paraId="49A0101B" w14:textId="77777777" w:rsidR="0016251A" w:rsidRDefault="00C259A0">
      <w:pPr>
        <w:pStyle w:val="TOC3"/>
        <w:rPr>
          <w:rFonts w:asciiTheme="minorHAnsi" w:eastAsiaTheme="minorEastAsia" w:hAnsiTheme="minorHAnsi" w:cstheme="minorBidi"/>
          <w:noProof/>
          <w:sz w:val="22"/>
          <w:szCs w:val="22"/>
          <w:lang w:eastAsia="zh-CN"/>
        </w:rPr>
      </w:pPr>
      <w:hyperlink w:anchor="_Toc17103691" w:history="1">
        <w:r w:rsidR="0016251A" w:rsidRPr="00532E52">
          <w:rPr>
            <w:rStyle w:val="Hyperlink"/>
            <w:noProof/>
            <w:specVanish/>
          </w:rPr>
          <w:t>6.</w:t>
        </w:r>
        <w:r w:rsidR="0016251A">
          <w:rPr>
            <w:rFonts w:asciiTheme="minorHAnsi" w:eastAsiaTheme="minorEastAsia" w:hAnsiTheme="minorHAnsi" w:cstheme="minorBidi"/>
            <w:noProof/>
            <w:sz w:val="22"/>
            <w:szCs w:val="22"/>
            <w:lang w:eastAsia="zh-CN"/>
          </w:rPr>
          <w:tab/>
        </w:r>
        <w:r w:rsidR="0016251A" w:rsidRPr="00532E52">
          <w:rPr>
            <w:rStyle w:val="Hyperlink"/>
            <w:noProof/>
          </w:rPr>
          <w:t>Fertilizer fee</w:t>
        </w:r>
        <w:r w:rsidR="0016251A">
          <w:rPr>
            <w:noProof/>
            <w:webHidden/>
          </w:rPr>
          <w:tab/>
        </w:r>
        <w:r w:rsidR="0016251A">
          <w:rPr>
            <w:noProof/>
            <w:webHidden/>
          </w:rPr>
          <w:fldChar w:fldCharType="begin"/>
        </w:r>
        <w:r w:rsidR="0016251A">
          <w:rPr>
            <w:noProof/>
            <w:webHidden/>
          </w:rPr>
          <w:instrText xml:space="preserve"> PAGEREF _Toc17103691 \h </w:instrText>
        </w:r>
        <w:r w:rsidR="0016251A">
          <w:rPr>
            <w:noProof/>
            <w:webHidden/>
          </w:rPr>
        </w:r>
        <w:r w:rsidR="0016251A">
          <w:rPr>
            <w:noProof/>
            <w:webHidden/>
          </w:rPr>
          <w:fldChar w:fldCharType="separate"/>
        </w:r>
        <w:r w:rsidR="0016251A">
          <w:rPr>
            <w:noProof/>
            <w:webHidden/>
          </w:rPr>
          <w:t>21</w:t>
        </w:r>
        <w:r w:rsidR="0016251A">
          <w:rPr>
            <w:noProof/>
            <w:webHidden/>
          </w:rPr>
          <w:fldChar w:fldCharType="end"/>
        </w:r>
      </w:hyperlink>
    </w:p>
    <w:p w14:paraId="1C96AB16" w14:textId="77777777" w:rsidR="0016251A" w:rsidRDefault="00C259A0">
      <w:pPr>
        <w:pStyle w:val="TOC3"/>
        <w:rPr>
          <w:rFonts w:asciiTheme="minorHAnsi" w:eastAsiaTheme="minorEastAsia" w:hAnsiTheme="minorHAnsi" w:cstheme="minorBidi"/>
          <w:noProof/>
          <w:sz w:val="22"/>
          <w:szCs w:val="22"/>
          <w:lang w:eastAsia="zh-CN"/>
        </w:rPr>
      </w:pPr>
      <w:hyperlink w:anchor="_Toc17103692" w:history="1">
        <w:r w:rsidR="0016251A" w:rsidRPr="00532E52">
          <w:rPr>
            <w:rStyle w:val="Hyperlink"/>
            <w:noProof/>
            <w:specVanish/>
          </w:rPr>
          <w:t>7.</w:t>
        </w:r>
        <w:r w:rsidR="0016251A">
          <w:rPr>
            <w:rFonts w:asciiTheme="minorHAnsi" w:eastAsiaTheme="minorEastAsia" w:hAnsiTheme="minorHAnsi" w:cstheme="minorBidi"/>
            <w:noProof/>
            <w:sz w:val="22"/>
            <w:szCs w:val="22"/>
            <w:lang w:eastAsia="zh-CN"/>
          </w:rPr>
          <w:tab/>
        </w:r>
        <w:r w:rsidR="0016251A" w:rsidRPr="00532E52">
          <w:rPr>
            <w:rStyle w:val="Hyperlink"/>
            <w:noProof/>
          </w:rPr>
          <w:t>Pesticide fee</w:t>
        </w:r>
        <w:r w:rsidR="0016251A">
          <w:rPr>
            <w:noProof/>
            <w:webHidden/>
          </w:rPr>
          <w:tab/>
        </w:r>
        <w:r w:rsidR="0016251A">
          <w:rPr>
            <w:noProof/>
            <w:webHidden/>
          </w:rPr>
          <w:fldChar w:fldCharType="begin"/>
        </w:r>
        <w:r w:rsidR="0016251A">
          <w:rPr>
            <w:noProof/>
            <w:webHidden/>
          </w:rPr>
          <w:instrText xml:space="preserve"> PAGEREF _Toc17103692 \h </w:instrText>
        </w:r>
        <w:r w:rsidR="0016251A">
          <w:rPr>
            <w:noProof/>
            <w:webHidden/>
          </w:rPr>
        </w:r>
        <w:r w:rsidR="0016251A">
          <w:rPr>
            <w:noProof/>
            <w:webHidden/>
          </w:rPr>
          <w:fldChar w:fldCharType="separate"/>
        </w:r>
        <w:r w:rsidR="0016251A">
          <w:rPr>
            <w:noProof/>
            <w:webHidden/>
          </w:rPr>
          <w:t>22</w:t>
        </w:r>
        <w:r w:rsidR="0016251A">
          <w:rPr>
            <w:noProof/>
            <w:webHidden/>
          </w:rPr>
          <w:fldChar w:fldCharType="end"/>
        </w:r>
      </w:hyperlink>
    </w:p>
    <w:p w14:paraId="5B2E30AD" w14:textId="77777777" w:rsidR="0016251A" w:rsidRDefault="00C259A0">
      <w:pPr>
        <w:pStyle w:val="TOC3"/>
        <w:rPr>
          <w:rFonts w:asciiTheme="minorHAnsi" w:eastAsiaTheme="minorEastAsia" w:hAnsiTheme="minorHAnsi" w:cstheme="minorBidi"/>
          <w:noProof/>
          <w:sz w:val="22"/>
          <w:szCs w:val="22"/>
          <w:lang w:eastAsia="zh-CN"/>
        </w:rPr>
      </w:pPr>
      <w:hyperlink w:anchor="_Toc17103693" w:history="1">
        <w:r w:rsidR="0016251A" w:rsidRPr="00532E52">
          <w:rPr>
            <w:rStyle w:val="Hyperlink"/>
            <w:noProof/>
            <w:specVanish/>
          </w:rPr>
          <w:t>8.</w:t>
        </w:r>
        <w:r w:rsidR="0016251A">
          <w:rPr>
            <w:rFonts w:asciiTheme="minorHAnsi" w:eastAsiaTheme="minorEastAsia" w:hAnsiTheme="minorHAnsi" w:cstheme="minorBidi"/>
            <w:noProof/>
            <w:sz w:val="22"/>
            <w:szCs w:val="22"/>
            <w:lang w:eastAsia="zh-CN"/>
          </w:rPr>
          <w:tab/>
        </w:r>
        <w:r w:rsidR="0016251A" w:rsidRPr="00532E52">
          <w:rPr>
            <w:rStyle w:val="Hyperlink"/>
            <w:noProof/>
          </w:rPr>
          <w:t>Additional fees</w:t>
        </w:r>
        <w:r w:rsidR="0016251A">
          <w:rPr>
            <w:noProof/>
            <w:webHidden/>
          </w:rPr>
          <w:tab/>
        </w:r>
        <w:r w:rsidR="0016251A">
          <w:rPr>
            <w:noProof/>
            <w:webHidden/>
          </w:rPr>
          <w:fldChar w:fldCharType="begin"/>
        </w:r>
        <w:r w:rsidR="0016251A">
          <w:rPr>
            <w:noProof/>
            <w:webHidden/>
          </w:rPr>
          <w:instrText xml:space="preserve"> PAGEREF _Toc17103693 \h </w:instrText>
        </w:r>
        <w:r w:rsidR="0016251A">
          <w:rPr>
            <w:noProof/>
            <w:webHidden/>
          </w:rPr>
        </w:r>
        <w:r w:rsidR="0016251A">
          <w:rPr>
            <w:noProof/>
            <w:webHidden/>
          </w:rPr>
          <w:fldChar w:fldCharType="separate"/>
        </w:r>
        <w:r w:rsidR="0016251A">
          <w:rPr>
            <w:noProof/>
            <w:webHidden/>
          </w:rPr>
          <w:t>22</w:t>
        </w:r>
        <w:r w:rsidR="0016251A">
          <w:rPr>
            <w:noProof/>
            <w:webHidden/>
          </w:rPr>
          <w:fldChar w:fldCharType="end"/>
        </w:r>
      </w:hyperlink>
    </w:p>
    <w:p w14:paraId="160E33D8" w14:textId="77777777" w:rsidR="0016251A" w:rsidRDefault="00C259A0">
      <w:pPr>
        <w:pStyle w:val="TOC2"/>
        <w:rPr>
          <w:rFonts w:asciiTheme="minorHAnsi" w:eastAsiaTheme="minorEastAsia" w:hAnsiTheme="minorHAnsi" w:cstheme="minorBidi"/>
          <w:noProof/>
          <w:sz w:val="22"/>
          <w:szCs w:val="22"/>
          <w:lang w:eastAsia="zh-CN"/>
        </w:rPr>
      </w:pPr>
      <w:hyperlink w:anchor="_Toc17103694" w:history="1">
        <w:r w:rsidR="0016251A" w:rsidRPr="00532E52">
          <w:rPr>
            <w:rStyle w:val="Hyperlink"/>
            <w:noProof/>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Financing tools.</w:t>
        </w:r>
        <w:r w:rsidR="0016251A">
          <w:rPr>
            <w:noProof/>
            <w:webHidden/>
          </w:rPr>
          <w:tab/>
        </w:r>
        <w:r w:rsidR="0016251A">
          <w:rPr>
            <w:noProof/>
            <w:webHidden/>
          </w:rPr>
          <w:fldChar w:fldCharType="begin"/>
        </w:r>
        <w:r w:rsidR="0016251A">
          <w:rPr>
            <w:noProof/>
            <w:webHidden/>
          </w:rPr>
          <w:instrText xml:space="preserve"> PAGEREF _Toc17103694 \h </w:instrText>
        </w:r>
        <w:r w:rsidR="0016251A">
          <w:rPr>
            <w:noProof/>
            <w:webHidden/>
          </w:rPr>
        </w:r>
        <w:r w:rsidR="0016251A">
          <w:rPr>
            <w:noProof/>
            <w:webHidden/>
          </w:rPr>
          <w:fldChar w:fldCharType="separate"/>
        </w:r>
        <w:r w:rsidR="0016251A">
          <w:rPr>
            <w:noProof/>
            <w:webHidden/>
          </w:rPr>
          <w:t>22</w:t>
        </w:r>
        <w:r w:rsidR="0016251A">
          <w:rPr>
            <w:noProof/>
            <w:webHidden/>
          </w:rPr>
          <w:fldChar w:fldCharType="end"/>
        </w:r>
      </w:hyperlink>
    </w:p>
    <w:p w14:paraId="39E79486" w14:textId="77777777" w:rsidR="0016251A" w:rsidRDefault="00C259A0">
      <w:pPr>
        <w:pStyle w:val="TOC3"/>
        <w:rPr>
          <w:rFonts w:asciiTheme="minorHAnsi" w:eastAsiaTheme="minorEastAsia" w:hAnsiTheme="minorHAnsi" w:cstheme="minorBidi"/>
          <w:noProof/>
          <w:sz w:val="22"/>
          <w:szCs w:val="22"/>
          <w:lang w:eastAsia="zh-CN"/>
        </w:rPr>
      </w:pPr>
      <w:hyperlink w:anchor="_Toc17103695" w:history="1">
        <w:r w:rsidR="0016251A" w:rsidRPr="00532E52">
          <w:rPr>
            <w:rStyle w:val="Hyperlink"/>
            <w:noProof/>
            <w:specVanish/>
          </w:rPr>
          <w:t>1.</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soils grant program</w:t>
        </w:r>
        <w:r w:rsidR="0016251A">
          <w:rPr>
            <w:noProof/>
            <w:webHidden/>
          </w:rPr>
          <w:tab/>
        </w:r>
        <w:r w:rsidR="0016251A">
          <w:rPr>
            <w:noProof/>
            <w:webHidden/>
          </w:rPr>
          <w:fldChar w:fldCharType="begin"/>
        </w:r>
        <w:r w:rsidR="0016251A">
          <w:rPr>
            <w:noProof/>
            <w:webHidden/>
          </w:rPr>
          <w:instrText xml:space="preserve"> PAGEREF _Toc17103695 \h </w:instrText>
        </w:r>
        <w:r w:rsidR="0016251A">
          <w:rPr>
            <w:noProof/>
            <w:webHidden/>
          </w:rPr>
        </w:r>
        <w:r w:rsidR="0016251A">
          <w:rPr>
            <w:noProof/>
            <w:webHidden/>
          </w:rPr>
          <w:fldChar w:fldCharType="separate"/>
        </w:r>
        <w:r w:rsidR="0016251A">
          <w:rPr>
            <w:noProof/>
            <w:webHidden/>
          </w:rPr>
          <w:t>22</w:t>
        </w:r>
        <w:r w:rsidR="0016251A">
          <w:rPr>
            <w:noProof/>
            <w:webHidden/>
          </w:rPr>
          <w:fldChar w:fldCharType="end"/>
        </w:r>
      </w:hyperlink>
    </w:p>
    <w:p w14:paraId="0439B538" w14:textId="77777777" w:rsidR="0016251A" w:rsidRDefault="00C259A0">
      <w:pPr>
        <w:pStyle w:val="TOC3"/>
        <w:rPr>
          <w:rFonts w:asciiTheme="minorHAnsi" w:eastAsiaTheme="minorEastAsia" w:hAnsiTheme="minorHAnsi" w:cstheme="minorBidi"/>
          <w:noProof/>
          <w:sz w:val="22"/>
          <w:szCs w:val="22"/>
          <w:lang w:eastAsia="zh-CN"/>
        </w:rPr>
      </w:pPr>
      <w:hyperlink w:anchor="_Toc17103696" w:history="1">
        <w:r w:rsidR="0016251A" w:rsidRPr="00532E52">
          <w:rPr>
            <w:rStyle w:val="Hyperlink"/>
            <w:noProof/>
            <w:specVanish/>
          </w:rPr>
          <w:t>2.</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soils loan program</w:t>
        </w:r>
        <w:r w:rsidR="0016251A">
          <w:rPr>
            <w:noProof/>
            <w:webHidden/>
          </w:rPr>
          <w:tab/>
        </w:r>
        <w:r w:rsidR="0016251A">
          <w:rPr>
            <w:noProof/>
            <w:webHidden/>
          </w:rPr>
          <w:fldChar w:fldCharType="begin"/>
        </w:r>
        <w:r w:rsidR="0016251A">
          <w:rPr>
            <w:noProof/>
            <w:webHidden/>
          </w:rPr>
          <w:instrText xml:space="preserve"> PAGEREF _Toc17103696 \h </w:instrText>
        </w:r>
        <w:r w:rsidR="0016251A">
          <w:rPr>
            <w:noProof/>
            <w:webHidden/>
          </w:rPr>
        </w:r>
        <w:r w:rsidR="0016251A">
          <w:rPr>
            <w:noProof/>
            <w:webHidden/>
          </w:rPr>
          <w:fldChar w:fldCharType="separate"/>
        </w:r>
        <w:r w:rsidR="0016251A">
          <w:rPr>
            <w:noProof/>
            <w:webHidden/>
          </w:rPr>
          <w:t>22</w:t>
        </w:r>
        <w:r w:rsidR="0016251A">
          <w:rPr>
            <w:noProof/>
            <w:webHidden/>
          </w:rPr>
          <w:fldChar w:fldCharType="end"/>
        </w:r>
      </w:hyperlink>
    </w:p>
    <w:p w14:paraId="34E9E555" w14:textId="77777777" w:rsidR="0016251A" w:rsidRDefault="00C259A0">
      <w:pPr>
        <w:pStyle w:val="TOC4"/>
        <w:rPr>
          <w:rFonts w:asciiTheme="minorHAnsi" w:eastAsiaTheme="minorEastAsia" w:hAnsiTheme="minorHAnsi" w:cstheme="minorBidi"/>
          <w:noProof/>
          <w:sz w:val="22"/>
          <w:szCs w:val="22"/>
          <w:lang w:eastAsia="zh-CN"/>
        </w:rPr>
      </w:pPr>
      <w:hyperlink w:anchor="_Toc17103697"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Initial Allocation</w:t>
        </w:r>
        <w:r w:rsidR="0016251A">
          <w:rPr>
            <w:noProof/>
            <w:webHidden/>
          </w:rPr>
          <w:tab/>
        </w:r>
        <w:r w:rsidR="0016251A">
          <w:rPr>
            <w:noProof/>
            <w:webHidden/>
          </w:rPr>
          <w:fldChar w:fldCharType="begin"/>
        </w:r>
        <w:r w:rsidR="0016251A">
          <w:rPr>
            <w:noProof/>
            <w:webHidden/>
          </w:rPr>
          <w:instrText xml:space="preserve"> PAGEREF _Toc17103697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0C0FCC5E" w14:textId="77777777" w:rsidR="0016251A" w:rsidRDefault="00C259A0">
      <w:pPr>
        <w:pStyle w:val="TOC4"/>
        <w:rPr>
          <w:rFonts w:asciiTheme="minorHAnsi" w:eastAsiaTheme="minorEastAsia" w:hAnsiTheme="minorHAnsi" w:cstheme="minorBidi"/>
          <w:noProof/>
          <w:sz w:val="22"/>
          <w:szCs w:val="22"/>
          <w:lang w:eastAsia="zh-CN"/>
        </w:rPr>
      </w:pPr>
      <w:hyperlink w:anchor="_Toc17103698"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Purpose</w:t>
        </w:r>
        <w:r w:rsidR="0016251A">
          <w:rPr>
            <w:noProof/>
            <w:webHidden/>
          </w:rPr>
          <w:tab/>
        </w:r>
        <w:r w:rsidR="0016251A">
          <w:rPr>
            <w:noProof/>
            <w:webHidden/>
          </w:rPr>
          <w:fldChar w:fldCharType="begin"/>
        </w:r>
        <w:r w:rsidR="0016251A">
          <w:rPr>
            <w:noProof/>
            <w:webHidden/>
          </w:rPr>
          <w:instrText xml:space="preserve"> PAGEREF _Toc17103698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551FE77F" w14:textId="77777777" w:rsidR="0016251A" w:rsidRDefault="00C259A0">
      <w:pPr>
        <w:pStyle w:val="TOC4"/>
        <w:rPr>
          <w:rFonts w:asciiTheme="minorHAnsi" w:eastAsiaTheme="minorEastAsia" w:hAnsiTheme="minorHAnsi" w:cstheme="minorBidi"/>
          <w:noProof/>
          <w:sz w:val="22"/>
          <w:szCs w:val="22"/>
          <w:lang w:eastAsia="zh-CN"/>
        </w:rPr>
      </w:pPr>
      <w:hyperlink w:anchor="_Toc17103699" w:history="1">
        <w:r w:rsidR="0016251A" w:rsidRPr="00532E52">
          <w:rPr>
            <w:rStyle w:val="Hyperlink"/>
            <w:noProof/>
            <w:specVanish/>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Loan Terms</w:t>
        </w:r>
        <w:r w:rsidR="0016251A">
          <w:rPr>
            <w:noProof/>
            <w:webHidden/>
          </w:rPr>
          <w:tab/>
        </w:r>
        <w:r w:rsidR="0016251A">
          <w:rPr>
            <w:noProof/>
            <w:webHidden/>
          </w:rPr>
          <w:fldChar w:fldCharType="begin"/>
        </w:r>
        <w:r w:rsidR="0016251A">
          <w:rPr>
            <w:noProof/>
            <w:webHidden/>
          </w:rPr>
          <w:instrText xml:space="preserve"> PAGEREF _Toc17103699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4400D990" w14:textId="77777777" w:rsidR="0016251A" w:rsidRDefault="00C259A0">
      <w:pPr>
        <w:pStyle w:val="TOC4"/>
        <w:rPr>
          <w:rFonts w:asciiTheme="minorHAnsi" w:eastAsiaTheme="minorEastAsia" w:hAnsiTheme="minorHAnsi" w:cstheme="minorBidi"/>
          <w:noProof/>
          <w:sz w:val="22"/>
          <w:szCs w:val="22"/>
          <w:lang w:eastAsia="zh-CN"/>
        </w:rPr>
      </w:pPr>
      <w:hyperlink w:anchor="_Toc17103700" w:history="1">
        <w:r w:rsidR="0016251A" w:rsidRPr="00532E52">
          <w:rPr>
            <w:rStyle w:val="Hyperlink"/>
            <w:noProof/>
            <w:specVanish/>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Additional Requirements</w:t>
        </w:r>
        <w:r w:rsidR="0016251A">
          <w:rPr>
            <w:noProof/>
            <w:webHidden/>
          </w:rPr>
          <w:tab/>
        </w:r>
        <w:r w:rsidR="0016251A">
          <w:rPr>
            <w:noProof/>
            <w:webHidden/>
          </w:rPr>
          <w:fldChar w:fldCharType="begin"/>
        </w:r>
        <w:r w:rsidR="0016251A">
          <w:rPr>
            <w:noProof/>
            <w:webHidden/>
          </w:rPr>
          <w:instrText xml:space="preserve"> PAGEREF _Toc17103700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6FA74EC3" w14:textId="77777777" w:rsidR="0016251A" w:rsidRDefault="00C259A0">
      <w:pPr>
        <w:pStyle w:val="TOC4"/>
        <w:rPr>
          <w:rFonts w:asciiTheme="minorHAnsi" w:eastAsiaTheme="minorEastAsia" w:hAnsiTheme="minorHAnsi" w:cstheme="minorBidi"/>
          <w:noProof/>
          <w:sz w:val="22"/>
          <w:szCs w:val="22"/>
          <w:lang w:eastAsia="zh-CN"/>
        </w:rPr>
      </w:pPr>
      <w:hyperlink w:anchor="_Toc17103701" w:history="1">
        <w:r w:rsidR="0016251A" w:rsidRPr="00532E52">
          <w:rPr>
            <w:rStyle w:val="Hyperlink"/>
            <w:noProof/>
            <w:specVanish/>
          </w:rPr>
          <w:t>e.</w:t>
        </w:r>
        <w:r w:rsidR="0016251A">
          <w:rPr>
            <w:rFonts w:asciiTheme="minorHAnsi" w:eastAsiaTheme="minorEastAsia" w:hAnsiTheme="minorHAnsi" w:cstheme="minorBidi"/>
            <w:noProof/>
            <w:sz w:val="22"/>
            <w:szCs w:val="22"/>
            <w:lang w:eastAsia="zh-CN"/>
          </w:rPr>
          <w:tab/>
        </w:r>
        <w:r w:rsidR="0016251A" w:rsidRPr="00532E52">
          <w:rPr>
            <w:rStyle w:val="Hyperlink"/>
            <w:noProof/>
          </w:rPr>
          <w:t>Repayment and Expansion</w:t>
        </w:r>
        <w:r w:rsidR="0016251A">
          <w:rPr>
            <w:noProof/>
            <w:webHidden/>
          </w:rPr>
          <w:tab/>
        </w:r>
        <w:r w:rsidR="0016251A">
          <w:rPr>
            <w:noProof/>
            <w:webHidden/>
          </w:rPr>
          <w:fldChar w:fldCharType="begin"/>
        </w:r>
        <w:r w:rsidR="0016251A">
          <w:rPr>
            <w:noProof/>
            <w:webHidden/>
          </w:rPr>
          <w:instrText xml:space="preserve"> PAGEREF _Toc17103701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00858CCC" w14:textId="77777777" w:rsidR="0016251A" w:rsidRDefault="00C259A0">
      <w:pPr>
        <w:pStyle w:val="TOC3"/>
        <w:rPr>
          <w:rFonts w:asciiTheme="minorHAnsi" w:eastAsiaTheme="minorEastAsia" w:hAnsiTheme="minorHAnsi" w:cstheme="minorBidi"/>
          <w:noProof/>
          <w:sz w:val="22"/>
          <w:szCs w:val="22"/>
          <w:lang w:eastAsia="zh-CN"/>
        </w:rPr>
      </w:pPr>
      <w:hyperlink w:anchor="_Toc17103702" w:history="1">
        <w:r w:rsidR="0016251A" w:rsidRPr="00532E52">
          <w:rPr>
            <w:rStyle w:val="Hyperlink"/>
            <w:noProof/>
            <w:specVanish/>
          </w:rPr>
          <w:t>3.</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soils practices tax credit</w:t>
        </w:r>
        <w:r w:rsidR="0016251A">
          <w:rPr>
            <w:noProof/>
            <w:webHidden/>
          </w:rPr>
          <w:tab/>
        </w:r>
        <w:r w:rsidR="0016251A">
          <w:rPr>
            <w:noProof/>
            <w:webHidden/>
          </w:rPr>
          <w:fldChar w:fldCharType="begin"/>
        </w:r>
        <w:r w:rsidR="0016251A">
          <w:rPr>
            <w:noProof/>
            <w:webHidden/>
          </w:rPr>
          <w:instrText xml:space="preserve"> PAGEREF _Toc17103702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1E772EA0" w14:textId="77777777" w:rsidR="0016251A" w:rsidRDefault="00C259A0">
      <w:pPr>
        <w:pStyle w:val="TOC4"/>
        <w:rPr>
          <w:rFonts w:asciiTheme="minorHAnsi" w:eastAsiaTheme="minorEastAsia" w:hAnsiTheme="minorHAnsi" w:cstheme="minorBidi"/>
          <w:noProof/>
          <w:sz w:val="22"/>
          <w:szCs w:val="22"/>
          <w:lang w:eastAsia="zh-CN"/>
        </w:rPr>
      </w:pPr>
      <w:hyperlink w:anchor="_Toc17103703"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Allowance of credit</w:t>
        </w:r>
        <w:r w:rsidR="0016251A">
          <w:rPr>
            <w:noProof/>
            <w:webHidden/>
          </w:rPr>
          <w:tab/>
        </w:r>
        <w:r w:rsidR="0016251A">
          <w:rPr>
            <w:noProof/>
            <w:webHidden/>
          </w:rPr>
          <w:fldChar w:fldCharType="begin"/>
        </w:r>
        <w:r w:rsidR="0016251A">
          <w:rPr>
            <w:noProof/>
            <w:webHidden/>
          </w:rPr>
          <w:instrText xml:space="preserve"> PAGEREF _Toc17103703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5D4472A9" w14:textId="77777777" w:rsidR="0016251A" w:rsidRDefault="00C259A0">
      <w:pPr>
        <w:pStyle w:val="TOC4"/>
        <w:rPr>
          <w:rFonts w:asciiTheme="minorHAnsi" w:eastAsiaTheme="minorEastAsia" w:hAnsiTheme="minorHAnsi" w:cstheme="minorBidi"/>
          <w:noProof/>
          <w:sz w:val="22"/>
          <w:szCs w:val="22"/>
          <w:lang w:eastAsia="zh-CN"/>
        </w:rPr>
      </w:pPr>
      <w:hyperlink w:anchor="_Toc17103704"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Value of tax credit</w:t>
        </w:r>
        <w:r w:rsidR="0016251A">
          <w:rPr>
            <w:noProof/>
            <w:webHidden/>
          </w:rPr>
          <w:tab/>
        </w:r>
        <w:r w:rsidR="0016251A">
          <w:rPr>
            <w:noProof/>
            <w:webHidden/>
          </w:rPr>
          <w:fldChar w:fldCharType="begin"/>
        </w:r>
        <w:r w:rsidR="0016251A">
          <w:rPr>
            <w:noProof/>
            <w:webHidden/>
          </w:rPr>
          <w:instrText xml:space="preserve"> PAGEREF _Toc17103704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25EFAE20" w14:textId="77777777" w:rsidR="0016251A" w:rsidRDefault="00C259A0">
      <w:pPr>
        <w:pStyle w:val="TOC4"/>
        <w:rPr>
          <w:rFonts w:asciiTheme="minorHAnsi" w:eastAsiaTheme="minorEastAsia" w:hAnsiTheme="minorHAnsi" w:cstheme="minorBidi"/>
          <w:noProof/>
          <w:sz w:val="22"/>
          <w:szCs w:val="22"/>
          <w:lang w:eastAsia="zh-CN"/>
        </w:rPr>
      </w:pPr>
      <w:hyperlink w:anchor="_Toc17103705" w:history="1">
        <w:r w:rsidR="0016251A" w:rsidRPr="00532E52">
          <w:rPr>
            <w:rStyle w:val="Hyperlink"/>
            <w:noProof/>
            <w:specVanish/>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Certification required</w:t>
        </w:r>
        <w:r w:rsidR="0016251A">
          <w:rPr>
            <w:noProof/>
            <w:webHidden/>
          </w:rPr>
          <w:tab/>
        </w:r>
        <w:r w:rsidR="0016251A">
          <w:rPr>
            <w:noProof/>
            <w:webHidden/>
          </w:rPr>
          <w:fldChar w:fldCharType="begin"/>
        </w:r>
        <w:r w:rsidR="0016251A">
          <w:rPr>
            <w:noProof/>
            <w:webHidden/>
          </w:rPr>
          <w:instrText xml:space="preserve"> PAGEREF _Toc17103705 \h </w:instrText>
        </w:r>
        <w:r w:rsidR="0016251A">
          <w:rPr>
            <w:noProof/>
            <w:webHidden/>
          </w:rPr>
        </w:r>
        <w:r w:rsidR="0016251A">
          <w:rPr>
            <w:noProof/>
            <w:webHidden/>
          </w:rPr>
          <w:fldChar w:fldCharType="separate"/>
        </w:r>
        <w:r w:rsidR="0016251A">
          <w:rPr>
            <w:noProof/>
            <w:webHidden/>
          </w:rPr>
          <w:t>23</w:t>
        </w:r>
        <w:r w:rsidR="0016251A">
          <w:rPr>
            <w:noProof/>
            <w:webHidden/>
          </w:rPr>
          <w:fldChar w:fldCharType="end"/>
        </w:r>
      </w:hyperlink>
    </w:p>
    <w:p w14:paraId="76F7D2FE" w14:textId="77777777" w:rsidR="0016251A" w:rsidRDefault="00C259A0">
      <w:pPr>
        <w:pStyle w:val="TOC4"/>
        <w:rPr>
          <w:rFonts w:asciiTheme="minorHAnsi" w:eastAsiaTheme="minorEastAsia" w:hAnsiTheme="minorHAnsi" w:cstheme="minorBidi"/>
          <w:noProof/>
          <w:sz w:val="22"/>
          <w:szCs w:val="22"/>
          <w:lang w:eastAsia="zh-CN"/>
        </w:rPr>
      </w:pPr>
      <w:hyperlink w:anchor="_Toc17103706" w:history="1">
        <w:r w:rsidR="0016251A" w:rsidRPr="00532E52">
          <w:rPr>
            <w:rStyle w:val="Hyperlink"/>
            <w:noProof/>
            <w:specVanish/>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Carryover credit</w:t>
        </w:r>
        <w:r w:rsidR="0016251A">
          <w:rPr>
            <w:noProof/>
            <w:webHidden/>
          </w:rPr>
          <w:tab/>
        </w:r>
        <w:r w:rsidR="0016251A">
          <w:rPr>
            <w:noProof/>
            <w:webHidden/>
          </w:rPr>
          <w:fldChar w:fldCharType="begin"/>
        </w:r>
        <w:r w:rsidR="0016251A">
          <w:rPr>
            <w:noProof/>
            <w:webHidden/>
          </w:rPr>
          <w:instrText xml:space="preserve"> PAGEREF _Toc17103706 \h </w:instrText>
        </w:r>
        <w:r w:rsidR="0016251A">
          <w:rPr>
            <w:noProof/>
            <w:webHidden/>
          </w:rPr>
        </w:r>
        <w:r w:rsidR="0016251A">
          <w:rPr>
            <w:noProof/>
            <w:webHidden/>
          </w:rPr>
          <w:fldChar w:fldCharType="separate"/>
        </w:r>
        <w:r w:rsidR="0016251A">
          <w:rPr>
            <w:noProof/>
            <w:webHidden/>
          </w:rPr>
          <w:t>24</w:t>
        </w:r>
        <w:r w:rsidR="0016251A">
          <w:rPr>
            <w:noProof/>
            <w:webHidden/>
          </w:rPr>
          <w:fldChar w:fldCharType="end"/>
        </w:r>
      </w:hyperlink>
    </w:p>
    <w:p w14:paraId="1C666485" w14:textId="77777777" w:rsidR="0016251A" w:rsidRDefault="00C259A0">
      <w:pPr>
        <w:pStyle w:val="TOC4"/>
        <w:rPr>
          <w:rFonts w:asciiTheme="minorHAnsi" w:eastAsiaTheme="minorEastAsia" w:hAnsiTheme="minorHAnsi" w:cstheme="minorBidi"/>
          <w:noProof/>
          <w:sz w:val="22"/>
          <w:szCs w:val="22"/>
          <w:lang w:eastAsia="zh-CN"/>
        </w:rPr>
      </w:pPr>
      <w:hyperlink w:anchor="_Toc17103707" w:history="1">
        <w:r w:rsidR="0016251A" w:rsidRPr="00532E52">
          <w:rPr>
            <w:rStyle w:val="Hyperlink"/>
            <w:noProof/>
            <w:specVanish/>
          </w:rPr>
          <w:t>e.</w:t>
        </w:r>
        <w:r w:rsidR="0016251A">
          <w:rPr>
            <w:rFonts w:asciiTheme="minorHAnsi" w:eastAsiaTheme="minorEastAsia" w:hAnsiTheme="minorHAnsi" w:cstheme="minorBidi"/>
            <w:noProof/>
            <w:sz w:val="22"/>
            <w:szCs w:val="22"/>
            <w:lang w:eastAsia="zh-CN"/>
          </w:rPr>
          <w:tab/>
        </w:r>
        <w:r w:rsidR="0016251A" w:rsidRPr="00532E52">
          <w:rPr>
            <w:rStyle w:val="Hyperlink"/>
            <w:noProof/>
          </w:rPr>
          <w:t>Applicability</w:t>
        </w:r>
        <w:r w:rsidR="0016251A">
          <w:rPr>
            <w:noProof/>
            <w:webHidden/>
          </w:rPr>
          <w:tab/>
        </w:r>
        <w:r w:rsidR="0016251A">
          <w:rPr>
            <w:noProof/>
            <w:webHidden/>
          </w:rPr>
          <w:fldChar w:fldCharType="begin"/>
        </w:r>
        <w:r w:rsidR="0016251A">
          <w:rPr>
            <w:noProof/>
            <w:webHidden/>
          </w:rPr>
          <w:instrText xml:space="preserve"> PAGEREF _Toc17103707 \h </w:instrText>
        </w:r>
        <w:r w:rsidR="0016251A">
          <w:rPr>
            <w:noProof/>
            <w:webHidden/>
          </w:rPr>
        </w:r>
        <w:r w:rsidR="0016251A">
          <w:rPr>
            <w:noProof/>
            <w:webHidden/>
          </w:rPr>
          <w:fldChar w:fldCharType="separate"/>
        </w:r>
        <w:r w:rsidR="0016251A">
          <w:rPr>
            <w:noProof/>
            <w:webHidden/>
          </w:rPr>
          <w:t>24</w:t>
        </w:r>
        <w:r w:rsidR="0016251A">
          <w:rPr>
            <w:noProof/>
            <w:webHidden/>
          </w:rPr>
          <w:fldChar w:fldCharType="end"/>
        </w:r>
      </w:hyperlink>
    </w:p>
    <w:p w14:paraId="1F2AFABD" w14:textId="77777777" w:rsidR="0016251A" w:rsidRDefault="00C259A0">
      <w:pPr>
        <w:pStyle w:val="TOC3"/>
        <w:rPr>
          <w:rFonts w:asciiTheme="minorHAnsi" w:eastAsiaTheme="minorEastAsia" w:hAnsiTheme="minorHAnsi" w:cstheme="minorBidi"/>
          <w:noProof/>
          <w:sz w:val="22"/>
          <w:szCs w:val="22"/>
          <w:lang w:eastAsia="zh-CN"/>
        </w:rPr>
      </w:pPr>
      <w:hyperlink w:anchor="_Toc17103708" w:history="1">
        <w:r w:rsidR="0016251A" w:rsidRPr="00532E52">
          <w:rPr>
            <w:rStyle w:val="Hyperlink"/>
            <w:noProof/>
            <w:specVanish/>
          </w:rPr>
          <w:t>4.</w:t>
        </w:r>
        <w:r w:rsidR="0016251A">
          <w:rPr>
            <w:rFonts w:asciiTheme="minorHAnsi" w:eastAsiaTheme="minorEastAsia" w:hAnsiTheme="minorHAnsi" w:cstheme="minorBidi"/>
            <w:noProof/>
            <w:sz w:val="22"/>
            <w:szCs w:val="22"/>
            <w:lang w:eastAsia="zh-CN"/>
          </w:rPr>
          <w:tab/>
        </w:r>
        <w:r w:rsidR="0016251A" w:rsidRPr="00532E52">
          <w:rPr>
            <w:rStyle w:val="Hyperlink"/>
            <w:noProof/>
          </w:rPr>
          <w:t>Conservation easement tax credit</w:t>
        </w:r>
        <w:r w:rsidR="0016251A">
          <w:rPr>
            <w:noProof/>
            <w:webHidden/>
          </w:rPr>
          <w:tab/>
        </w:r>
        <w:r w:rsidR="0016251A">
          <w:rPr>
            <w:noProof/>
            <w:webHidden/>
          </w:rPr>
          <w:fldChar w:fldCharType="begin"/>
        </w:r>
        <w:r w:rsidR="0016251A">
          <w:rPr>
            <w:noProof/>
            <w:webHidden/>
          </w:rPr>
          <w:instrText xml:space="preserve"> PAGEREF _Toc17103708 \h </w:instrText>
        </w:r>
        <w:r w:rsidR="0016251A">
          <w:rPr>
            <w:noProof/>
            <w:webHidden/>
          </w:rPr>
        </w:r>
        <w:r w:rsidR="0016251A">
          <w:rPr>
            <w:noProof/>
            <w:webHidden/>
          </w:rPr>
          <w:fldChar w:fldCharType="separate"/>
        </w:r>
        <w:r w:rsidR="0016251A">
          <w:rPr>
            <w:noProof/>
            <w:webHidden/>
          </w:rPr>
          <w:t>24</w:t>
        </w:r>
        <w:r w:rsidR="0016251A">
          <w:rPr>
            <w:noProof/>
            <w:webHidden/>
          </w:rPr>
          <w:fldChar w:fldCharType="end"/>
        </w:r>
      </w:hyperlink>
    </w:p>
    <w:p w14:paraId="4EE1F5E2" w14:textId="77777777" w:rsidR="0016251A" w:rsidRDefault="00C259A0">
      <w:pPr>
        <w:pStyle w:val="TOC4"/>
        <w:rPr>
          <w:rFonts w:asciiTheme="minorHAnsi" w:eastAsiaTheme="minorEastAsia" w:hAnsiTheme="minorHAnsi" w:cstheme="minorBidi"/>
          <w:noProof/>
          <w:sz w:val="22"/>
          <w:szCs w:val="22"/>
          <w:lang w:eastAsia="zh-CN"/>
        </w:rPr>
      </w:pPr>
      <w:hyperlink w:anchor="_Toc17103709"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Allowance of credit</w:t>
        </w:r>
        <w:r w:rsidR="0016251A">
          <w:rPr>
            <w:noProof/>
            <w:webHidden/>
          </w:rPr>
          <w:tab/>
        </w:r>
        <w:r w:rsidR="0016251A">
          <w:rPr>
            <w:noProof/>
            <w:webHidden/>
          </w:rPr>
          <w:fldChar w:fldCharType="begin"/>
        </w:r>
        <w:r w:rsidR="0016251A">
          <w:rPr>
            <w:noProof/>
            <w:webHidden/>
          </w:rPr>
          <w:instrText xml:space="preserve"> PAGEREF _Toc17103709 \h </w:instrText>
        </w:r>
        <w:r w:rsidR="0016251A">
          <w:rPr>
            <w:noProof/>
            <w:webHidden/>
          </w:rPr>
        </w:r>
        <w:r w:rsidR="0016251A">
          <w:rPr>
            <w:noProof/>
            <w:webHidden/>
          </w:rPr>
          <w:fldChar w:fldCharType="separate"/>
        </w:r>
        <w:r w:rsidR="0016251A">
          <w:rPr>
            <w:noProof/>
            <w:webHidden/>
          </w:rPr>
          <w:t>24</w:t>
        </w:r>
        <w:r w:rsidR="0016251A">
          <w:rPr>
            <w:noProof/>
            <w:webHidden/>
          </w:rPr>
          <w:fldChar w:fldCharType="end"/>
        </w:r>
      </w:hyperlink>
    </w:p>
    <w:p w14:paraId="4DA2B50B" w14:textId="77777777" w:rsidR="0016251A" w:rsidRDefault="00C259A0">
      <w:pPr>
        <w:pStyle w:val="TOC4"/>
        <w:rPr>
          <w:rFonts w:asciiTheme="minorHAnsi" w:eastAsiaTheme="minorEastAsia" w:hAnsiTheme="minorHAnsi" w:cstheme="minorBidi"/>
          <w:noProof/>
          <w:sz w:val="22"/>
          <w:szCs w:val="22"/>
          <w:lang w:eastAsia="zh-CN"/>
        </w:rPr>
      </w:pPr>
      <w:hyperlink w:anchor="_Toc17103710"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Fair market value</w:t>
        </w:r>
        <w:r w:rsidR="0016251A">
          <w:rPr>
            <w:noProof/>
            <w:webHidden/>
          </w:rPr>
          <w:tab/>
        </w:r>
        <w:r w:rsidR="0016251A">
          <w:rPr>
            <w:noProof/>
            <w:webHidden/>
          </w:rPr>
          <w:fldChar w:fldCharType="begin"/>
        </w:r>
        <w:r w:rsidR="0016251A">
          <w:rPr>
            <w:noProof/>
            <w:webHidden/>
          </w:rPr>
          <w:instrText xml:space="preserve"> PAGEREF _Toc17103710 \h </w:instrText>
        </w:r>
        <w:r w:rsidR="0016251A">
          <w:rPr>
            <w:noProof/>
            <w:webHidden/>
          </w:rPr>
        </w:r>
        <w:r w:rsidR="0016251A">
          <w:rPr>
            <w:noProof/>
            <w:webHidden/>
          </w:rPr>
          <w:fldChar w:fldCharType="separate"/>
        </w:r>
        <w:r w:rsidR="0016251A">
          <w:rPr>
            <w:noProof/>
            <w:webHidden/>
          </w:rPr>
          <w:t>24</w:t>
        </w:r>
        <w:r w:rsidR="0016251A">
          <w:rPr>
            <w:noProof/>
            <w:webHidden/>
          </w:rPr>
          <w:fldChar w:fldCharType="end"/>
        </w:r>
      </w:hyperlink>
    </w:p>
    <w:p w14:paraId="76084DF2" w14:textId="77777777" w:rsidR="0016251A" w:rsidRDefault="00C259A0">
      <w:pPr>
        <w:pStyle w:val="TOC4"/>
        <w:rPr>
          <w:rFonts w:asciiTheme="minorHAnsi" w:eastAsiaTheme="minorEastAsia" w:hAnsiTheme="minorHAnsi" w:cstheme="minorBidi"/>
          <w:noProof/>
          <w:sz w:val="22"/>
          <w:szCs w:val="22"/>
          <w:lang w:eastAsia="zh-CN"/>
        </w:rPr>
      </w:pPr>
      <w:hyperlink w:anchor="_Toc17103711" w:history="1">
        <w:r w:rsidR="0016251A" w:rsidRPr="00532E52">
          <w:rPr>
            <w:rStyle w:val="Hyperlink"/>
            <w:noProof/>
            <w:specVanish/>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Limit of tax credit</w:t>
        </w:r>
        <w:r w:rsidR="0016251A">
          <w:rPr>
            <w:noProof/>
            <w:webHidden/>
          </w:rPr>
          <w:tab/>
        </w:r>
        <w:r w:rsidR="0016251A">
          <w:rPr>
            <w:noProof/>
            <w:webHidden/>
          </w:rPr>
          <w:fldChar w:fldCharType="begin"/>
        </w:r>
        <w:r w:rsidR="0016251A">
          <w:rPr>
            <w:noProof/>
            <w:webHidden/>
          </w:rPr>
          <w:instrText xml:space="preserve"> PAGEREF _Toc17103711 \h </w:instrText>
        </w:r>
        <w:r w:rsidR="0016251A">
          <w:rPr>
            <w:noProof/>
            <w:webHidden/>
          </w:rPr>
        </w:r>
        <w:r w:rsidR="0016251A">
          <w:rPr>
            <w:noProof/>
            <w:webHidden/>
          </w:rPr>
          <w:fldChar w:fldCharType="separate"/>
        </w:r>
        <w:r w:rsidR="0016251A">
          <w:rPr>
            <w:noProof/>
            <w:webHidden/>
          </w:rPr>
          <w:t>24</w:t>
        </w:r>
        <w:r w:rsidR="0016251A">
          <w:rPr>
            <w:noProof/>
            <w:webHidden/>
          </w:rPr>
          <w:fldChar w:fldCharType="end"/>
        </w:r>
      </w:hyperlink>
    </w:p>
    <w:p w14:paraId="37A32CC8" w14:textId="77777777" w:rsidR="0016251A" w:rsidRDefault="00C259A0">
      <w:pPr>
        <w:pStyle w:val="TOC4"/>
        <w:rPr>
          <w:rFonts w:asciiTheme="minorHAnsi" w:eastAsiaTheme="minorEastAsia" w:hAnsiTheme="minorHAnsi" w:cstheme="minorBidi"/>
          <w:noProof/>
          <w:sz w:val="22"/>
          <w:szCs w:val="22"/>
          <w:lang w:eastAsia="zh-CN"/>
        </w:rPr>
      </w:pPr>
      <w:hyperlink w:anchor="_Toc17103712" w:history="1">
        <w:r w:rsidR="0016251A" w:rsidRPr="00532E52">
          <w:rPr>
            <w:rStyle w:val="Hyperlink"/>
            <w:noProof/>
            <w:specVanish/>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Qualified donations</w:t>
        </w:r>
        <w:r w:rsidR="0016251A">
          <w:rPr>
            <w:noProof/>
            <w:webHidden/>
          </w:rPr>
          <w:tab/>
        </w:r>
        <w:r w:rsidR="0016251A">
          <w:rPr>
            <w:noProof/>
            <w:webHidden/>
          </w:rPr>
          <w:fldChar w:fldCharType="begin"/>
        </w:r>
        <w:r w:rsidR="0016251A">
          <w:rPr>
            <w:noProof/>
            <w:webHidden/>
          </w:rPr>
          <w:instrText xml:space="preserve"> PAGEREF _Toc17103712 \h </w:instrText>
        </w:r>
        <w:r w:rsidR="0016251A">
          <w:rPr>
            <w:noProof/>
            <w:webHidden/>
          </w:rPr>
        </w:r>
        <w:r w:rsidR="0016251A">
          <w:rPr>
            <w:noProof/>
            <w:webHidden/>
          </w:rPr>
          <w:fldChar w:fldCharType="separate"/>
        </w:r>
        <w:r w:rsidR="0016251A">
          <w:rPr>
            <w:noProof/>
            <w:webHidden/>
          </w:rPr>
          <w:t>25</w:t>
        </w:r>
        <w:r w:rsidR="0016251A">
          <w:rPr>
            <w:noProof/>
            <w:webHidden/>
          </w:rPr>
          <w:fldChar w:fldCharType="end"/>
        </w:r>
      </w:hyperlink>
    </w:p>
    <w:p w14:paraId="09F9D5D8" w14:textId="77777777" w:rsidR="0016251A" w:rsidRDefault="00C259A0">
      <w:pPr>
        <w:pStyle w:val="TOC4"/>
        <w:rPr>
          <w:rFonts w:asciiTheme="minorHAnsi" w:eastAsiaTheme="minorEastAsia" w:hAnsiTheme="minorHAnsi" w:cstheme="minorBidi"/>
          <w:noProof/>
          <w:sz w:val="22"/>
          <w:szCs w:val="22"/>
          <w:lang w:eastAsia="zh-CN"/>
        </w:rPr>
      </w:pPr>
      <w:hyperlink w:anchor="_Toc17103713" w:history="1">
        <w:r w:rsidR="0016251A" w:rsidRPr="00532E52">
          <w:rPr>
            <w:rStyle w:val="Hyperlink"/>
            <w:noProof/>
            <w:specVanish/>
          </w:rPr>
          <w:t>e.</w:t>
        </w:r>
        <w:r w:rsidR="0016251A">
          <w:rPr>
            <w:rFonts w:asciiTheme="minorHAnsi" w:eastAsiaTheme="minorEastAsia" w:hAnsiTheme="minorHAnsi" w:cstheme="minorBidi"/>
            <w:noProof/>
            <w:sz w:val="22"/>
            <w:szCs w:val="22"/>
            <w:lang w:eastAsia="zh-CN"/>
          </w:rPr>
          <w:tab/>
        </w:r>
        <w:r w:rsidR="0016251A" w:rsidRPr="00532E52">
          <w:rPr>
            <w:rStyle w:val="Hyperlink"/>
            <w:noProof/>
          </w:rPr>
          <w:t>Transfer of tax credits</w:t>
        </w:r>
        <w:r w:rsidR="0016251A">
          <w:rPr>
            <w:noProof/>
            <w:webHidden/>
          </w:rPr>
          <w:tab/>
        </w:r>
        <w:r w:rsidR="0016251A">
          <w:rPr>
            <w:noProof/>
            <w:webHidden/>
          </w:rPr>
          <w:fldChar w:fldCharType="begin"/>
        </w:r>
        <w:r w:rsidR="0016251A">
          <w:rPr>
            <w:noProof/>
            <w:webHidden/>
          </w:rPr>
          <w:instrText xml:space="preserve"> PAGEREF _Toc17103713 \h </w:instrText>
        </w:r>
        <w:r w:rsidR="0016251A">
          <w:rPr>
            <w:noProof/>
            <w:webHidden/>
          </w:rPr>
        </w:r>
        <w:r w:rsidR="0016251A">
          <w:rPr>
            <w:noProof/>
            <w:webHidden/>
          </w:rPr>
          <w:fldChar w:fldCharType="separate"/>
        </w:r>
        <w:r w:rsidR="0016251A">
          <w:rPr>
            <w:noProof/>
            <w:webHidden/>
          </w:rPr>
          <w:t>25</w:t>
        </w:r>
        <w:r w:rsidR="0016251A">
          <w:rPr>
            <w:noProof/>
            <w:webHidden/>
          </w:rPr>
          <w:fldChar w:fldCharType="end"/>
        </w:r>
      </w:hyperlink>
    </w:p>
    <w:p w14:paraId="508D6322" w14:textId="77777777" w:rsidR="0016251A" w:rsidRDefault="00C259A0">
      <w:pPr>
        <w:pStyle w:val="TOC4"/>
        <w:rPr>
          <w:rFonts w:asciiTheme="minorHAnsi" w:eastAsiaTheme="minorEastAsia" w:hAnsiTheme="minorHAnsi" w:cstheme="minorBidi"/>
          <w:noProof/>
          <w:sz w:val="22"/>
          <w:szCs w:val="22"/>
          <w:lang w:eastAsia="zh-CN"/>
        </w:rPr>
      </w:pPr>
      <w:hyperlink w:anchor="_Toc17103714" w:history="1">
        <w:r w:rsidR="0016251A" w:rsidRPr="00532E52">
          <w:rPr>
            <w:rStyle w:val="Hyperlink"/>
            <w:noProof/>
            <w:specVanish/>
          </w:rPr>
          <w:t>f.</w:t>
        </w:r>
        <w:r w:rsidR="0016251A">
          <w:rPr>
            <w:rFonts w:asciiTheme="minorHAnsi" w:eastAsiaTheme="minorEastAsia" w:hAnsiTheme="minorHAnsi" w:cstheme="minorBidi"/>
            <w:noProof/>
            <w:sz w:val="22"/>
            <w:szCs w:val="22"/>
            <w:lang w:eastAsia="zh-CN"/>
          </w:rPr>
          <w:tab/>
        </w:r>
        <w:r w:rsidR="0016251A" w:rsidRPr="00532E52">
          <w:rPr>
            <w:rStyle w:val="Hyperlink"/>
            <w:noProof/>
          </w:rPr>
          <w:t>Application</w:t>
        </w:r>
        <w:r w:rsidR="0016251A">
          <w:rPr>
            <w:noProof/>
            <w:webHidden/>
          </w:rPr>
          <w:tab/>
        </w:r>
        <w:r w:rsidR="0016251A">
          <w:rPr>
            <w:noProof/>
            <w:webHidden/>
          </w:rPr>
          <w:fldChar w:fldCharType="begin"/>
        </w:r>
        <w:r w:rsidR="0016251A">
          <w:rPr>
            <w:noProof/>
            <w:webHidden/>
          </w:rPr>
          <w:instrText xml:space="preserve"> PAGEREF _Toc17103714 \h </w:instrText>
        </w:r>
        <w:r w:rsidR="0016251A">
          <w:rPr>
            <w:noProof/>
            <w:webHidden/>
          </w:rPr>
        </w:r>
        <w:r w:rsidR="0016251A">
          <w:rPr>
            <w:noProof/>
            <w:webHidden/>
          </w:rPr>
          <w:fldChar w:fldCharType="separate"/>
        </w:r>
        <w:r w:rsidR="0016251A">
          <w:rPr>
            <w:noProof/>
            <w:webHidden/>
          </w:rPr>
          <w:t>25</w:t>
        </w:r>
        <w:r w:rsidR="0016251A">
          <w:rPr>
            <w:noProof/>
            <w:webHidden/>
          </w:rPr>
          <w:fldChar w:fldCharType="end"/>
        </w:r>
      </w:hyperlink>
    </w:p>
    <w:p w14:paraId="5B20FADF" w14:textId="77777777" w:rsidR="0016251A" w:rsidRDefault="00C259A0">
      <w:pPr>
        <w:pStyle w:val="TOC4"/>
        <w:rPr>
          <w:rFonts w:asciiTheme="minorHAnsi" w:eastAsiaTheme="minorEastAsia" w:hAnsiTheme="minorHAnsi" w:cstheme="minorBidi"/>
          <w:noProof/>
          <w:sz w:val="22"/>
          <w:szCs w:val="22"/>
          <w:lang w:eastAsia="zh-CN"/>
        </w:rPr>
      </w:pPr>
      <w:hyperlink w:anchor="_Toc17103715" w:history="1">
        <w:r w:rsidR="0016251A" w:rsidRPr="00532E52">
          <w:rPr>
            <w:rStyle w:val="Hyperlink"/>
            <w:noProof/>
            <w:specVanish/>
          </w:rPr>
          <w:t>g.</w:t>
        </w:r>
        <w:r w:rsidR="0016251A">
          <w:rPr>
            <w:rFonts w:asciiTheme="minorHAnsi" w:eastAsiaTheme="minorEastAsia" w:hAnsiTheme="minorHAnsi" w:cstheme="minorBidi"/>
            <w:noProof/>
            <w:sz w:val="22"/>
            <w:szCs w:val="22"/>
            <w:lang w:eastAsia="zh-CN"/>
          </w:rPr>
          <w:tab/>
        </w:r>
        <w:r w:rsidR="0016251A" w:rsidRPr="00532E52">
          <w:rPr>
            <w:rStyle w:val="Hyperlink"/>
            <w:noProof/>
          </w:rPr>
          <w:t>Annual Allocation</w:t>
        </w:r>
        <w:r w:rsidR="0016251A">
          <w:rPr>
            <w:noProof/>
            <w:webHidden/>
          </w:rPr>
          <w:tab/>
        </w:r>
        <w:r w:rsidR="0016251A">
          <w:rPr>
            <w:noProof/>
            <w:webHidden/>
          </w:rPr>
          <w:fldChar w:fldCharType="begin"/>
        </w:r>
        <w:r w:rsidR="0016251A">
          <w:rPr>
            <w:noProof/>
            <w:webHidden/>
          </w:rPr>
          <w:instrText xml:space="preserve"> PAGEREF _Toc17103715 \h </w:instrText>
        </w:r>
        <w:r w:rsidR="0016251A">
          <w:rPr>
            <w:noProof/>
            <w:webHidden/>
          </w:rPr>
        </w:r>
        <w:r w:rsidR="0016251A">
          <w:rPr>
            <w:noProof/>
            <w:webHidden/>
          </w:rPr>
          <w:fldChar w:fldCharType="separate"/>
        </w:r>
        <w:r w:rsidR="0016251A">
          <w:rPr>
            <w:noProof/>
            <w:webHidden/>
          </w:rPr>
          <w:t>25</w:t>
        </w:r>
        <w:r w:rsidR="0016251A">
          <w:rPr>
            <w:noProof/>
            <w:webHidden/>
          </w:rPr>
          <w:fldChar w:fldCharType="end"/>
        </w:r>
      </w:hyperlink>
    </w:p>
    <w:p w14:paraId="1B452FF4" w14:textId="77777777" w:rsidR="0016251A" w:rsidRDefault="00C259A0">
      <w:pPr>
        <w:pStyle w:val="TOC3"/>
        <w:rPr>
          <w:rFonts w:asciiTheme="minorHAnsi" w:eastAsiaTheme="minorEastAsia" w:hAnsiTheme="minorHAnsi" w:cstheme="minorBidi"/>
          <w:noProof/>
          <w:sz w:val="22"/>
          <w:szCs w:val="22"/>
          <w:lang w:eastAsia="zh-CN"/>
        </w:rPr>
      </w:pPr>
      <w:hyperlink w:anchor="_Toc17103716" w:history="1">
        <w:r w:rsidR="0016251A" w:rsidRPr="00532E52">
          <w:rPr>
            <w:rStyle w:val="Hyperlink"/>
            <w:noProof/>
            <w:specVanish/>
          </w:rPr>
          <w:t>5.</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soils equipment tax credit</w:t>
        </w:r>
        <w:r w:rsidR="0016251A">
          <w:rPr>
            <w:noProof/>
            <w:webHidden/>
          </w:rPr>
          <w:tab/>
        </w:r>
        <w:r w:rsidR="0016251A">
          <w:rPr>
            <w:noProof/>
            <w:webHidden/>
          </w:rPr>
          <w:fldChar w:fldCharType="begin"/>
        </w:r>
        <w:r w:rsidR="0016251A">
          <w:rPr>
            <w:noProof/>
            <w:webHidden/>
          </w:rPr>
          <w:instrText xml:space="preserve"> PAGEREF _Toc17103716 \h </w:instrText>
        </w:r>
        <w:r w:rsidR="0016251A">
          <w:rPr>
            <w:noProof/>
            <w:webHidden/>
          </w:rPr>
        </w:r>
        <w:r w:rsidR="0016251A">
          <w:rPr>
            <w:noProof/>
            <w:webHidden/>
          </w:rPr>
          <w:fldChar w:fldCharType="separate"/>
        </w:r>
        <w:r w:rsidR="0016251A">
          <w:rPr>
            <w:noProof/>
            <w:webHidden/>
          </w:rPr>
          <w:t>25</w:t>
        </w:r>
        <w:r w:rsidR="0016251A">
          <w:rPr>
            <w:noProof/>
            <w:webHidden/>
          </w:rPr>
          <w:fldChar w:fldCharType="end"/>
        </w:r>
      </w:hyperlink>
    </w:p>
    <w:p w14:paraId="484D6F8B" w14:textId="77777777" w:rsidR="0016251A" w:rsidRDefault="00C259A0">
      <w:pPr>
        <w:pStyle w:val="TOC4"/>
        <w:rPr>
          <w:rFonts w:asciiTheme="minorHAnsi" w:eastAsiaTheme="minorEastAsia" w:hAnsiTheme="minorHAnsi" w:cstheme="minorBidi"/>
          <w:noProof/>
          <w:sz w:val="22"/>
          <w:szCs w:val="22"/>
          <w:lang w:eastAsia="zh-CN"/>
        </w:rPr>
      </w:pPr>
      <w:hyperlink w:anchor="_Toc17103717"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Allowance of credit</w:t>
        </w:r>
        <w:r w:rsidR="0016251A">
          <w:rPr>
            <w:noProof/>
            <w:webHidden/>
          </w:rPr>
          <w:tab/>
        </w:r>
        <w:r w:rsidR="0016251A">
          <w:rPr>
            <w:noProof/>
            <w:webHidden/>
          </w:rPr>
          <w:fldChar w:fldCharType="begin"/>
        </w:r>
        <w:r w:rsidR="0016251A">
          <w:rPr>
            <w:noProof/>
            <w:webHidden/>
          </w:rPr>
          <w:instrText xml:space="preserve"> PAGEREF _Toc17103717 \h </w:instrText>
        </w:r>
        <w:r w:rsidR="0016251A">
          <w:rPr>
            <w:noProof/>
            <w:webHidden/>
          </w:rPr>
        </w:r>
        <w:r w:rsidR="0016251A">
          <w:rPr>
            <w:noProof/>
            <w:webHidden/>
          </w:rPr>
          <w:fldChar w:fldCharType="separate"/>
        </w:r>
        <w:r w:rsidR="0016251A">
          <w:rPr>
            <w:noProof/>
            <w:webHidden/>
          </w:rPr>
          <w:t>25</w:t>
        </w:r>
        <w:r w:rsidR="0016251A">
          <w:rPr>
            <w:noProof/>
            <w:webHidden/>
          </w:rPr>
          <w:fldChar w:fldCharType="end"/>
        </w:r>
      </w:hyperlink>
    </w:p>
    <w:p w14:paraId="5DBD0169" w14:textId="77777777" w:rsidR="0016251A" w:rsidRDefault="00C259A0">
      <w:pPr>
        <w:pStyle w:val="TOC4"/>
        <w:rPr>
          <w:rFonts w:asciiTheme="minorHAnsi" w:eastAsiaTheme="minorEastAsia" w:hAnsiTheme="minorHAnsi" w:cstheme="minorBidi"/>
          <w:noProof/>
          <w:sz w:val="22"/>
          <w:szCs w:val="22"/>
          <w:lang w:eastAsia="zh-CN"/>
        </w:rPr>
      </w:pPr>
      <w:hyperlink w:anchor="_Toc17103718"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Value of credit</w:t>
        </w:r>
        <w:r w:rsidR="0016251A">
          <w:rPr>
            <w:noProof/>
            <w:webHidden/>
          </w:rPr>
          <w:tab/>
        </w:r>
        <w:r w:rsidR="0016251A">
          <w:rPr>
            <w:noProof/>
            <w:webHidden/>
          </w:rPr>
          <w:fldChar w:fldCharType="begin"/>
        </w:r>
        <w:r w:rsidR="0016251A">
          <w:rPr>
            <w:noProof/>
            <w:webHidden/>
          </w:rPr>
          <w:instrText xml:space="preserve"> PAGEREF _Toc17103718 \h </w:instrText>
        </w:r>
        <w:r w:rsidR="0016251A">
          <w:rPr>
            <w:noProof/>
            <w:webHidden/>
          </w:rPr>
        </w:r>
        <w:r w:rsidR="0016251A">
          <w:rPr>
            <w:noProof/>
            <w:webHidden/>
          </w:rPr>
          <w:fldChar w:fldCharType="separate"/>
        </w:r>
        <w:r w:rsidR="0016251A">
          <w:rPr>
            <w:noProof/>
            <w:webHidden/>
          </w:rPr>
          <w:t>25</w:t>
        </w:r>
        <w:r w:rsidR="0016251A">
          <w:rPr>
            <w:noProof/>
            <w:webHidden/>
          </w:rPr>
          <w:fldChar w:fldCharType="end"/>
        </w:r>
      </w:hyperlink>
    </w:p>
    <w:p w14:paraId="36EBF1C9" w14:textId="77777777" w:rsidR="0016251A" w:rsidRDefault="00C259A0">
      <w:pPr>
        <w:pStyle w:val="TOC4"/>
        <w:rPr>
          <w:rFonts w:asciiTheme="minorHAnsi" w:eastAsiaTheme="minorEastAsia" w:hAnsiTheme="minorHAnsi" w:cstheme="minorBidi"/>
          <w:noProof/>
          <w:sz w:val="22"/>
          <w:szCs w:val="22"/>
          <w:lang w:eastAsia="zh-CN"/>
        </w:rPr>
      </w:pPr>
      <w:hyperlink w:anchor="_Toc17103719" w:history="1">
        <w:r w:rsidR="0016251A" w:rsidRPr="00532E52">
          <w:rPr>
            <w:rStyle w:val="Hyperlink"/>
            <w:noProof/>
            <w:specVanish/>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Partnerships and Corporations</w:t>
        </w:r>
        <w:r w:rsidR="0016251A">
          <w:rPr>
            <w:noProof/>
            <w:webHidden/>
          </w:rPr>
          <w:tab/>
        </w:r>
        <w:r w:rsidR="0016251A">
          <w:rPr>
            <w:noProof/>
            <w:webHidden/>
          </w:rPr>
          <w:fldChar w:fldCharType="begin"/>
        </w:r>
        <w:r w:rsidR="0016251A">
          <w:rPr>
            <w:noProof/>
            <w:webHidden/>
          </w:rPr>
          <w:instrText xml:space="preserve"> PAGEREF _Toc17103719 \h </w:instrText>
        </w:r>
        <w:r w:rsidR="0016251A">
          <w:rPr>
            <w:noProof/>
            <w:webHidden/>
          </w:rPr>
        </w:r>
        <w:r w:rsidR="0016251A">
          <w:rPr>
            <w:noProof/>
            <w:webHidden/>
          </w:rPr>
          <w:fldChar w:fldCharType="separate"/>
        </w:r>
        <w:r w:rsidR="0016251A">
          <w:rPr>
            <w:noProof/>
            <w:webHidden/>
          </w:rPr>
          <w:t>25</w:t>
        </w:r>
        <w:r w:rsidR="0016251A">
          <w:rPr>
            <w:noProof/>
            <w:webHidden/>
          </w:rPr>
          <w:fldChar w:fldCharType="end"/>
        </w:r>
      </w:hyperlink>
    </w:p>
    <w:p w14:paraId="14A7814A" w14:textId="77777777" w:rsidR="0016251A" w:rsidRDefault="00C259A0">
      <w:pPr>
        <w:pStyle w:val="TOC3"/>
        <w:rPr>
          <w:rFonts w:asciiTheme="minorHAnsi" w:eastAsiaTheme="minorEastAsia" w:hAnsiTheme="minorHAnsi" w:cstheme="minorBidi"/>
          <w:noProof/>
          <w:sz w:val="22"/>
          <w:szCs w:val="22"/>
          <w:lang w:eastAsia="zh-CN"/>
        </w:rPr>
      </w:pPr>
      <w:hyperlink w:anchor="_Toc17103720" w:history="1">
        <w:r w:rsidR="0016251A" w:rsidRPr="00532E52">
          <w:rPr>
            <w:rStyle w:val="Hyperlink"/>
            <w:noProof/>
            <w:specVanish/>
          </w:rPr>
          <w:t>6.</w:t>
        </w:r>
        <w:r w:rsidR="0016251A">
          <w:rPr>
            <w:rFonts w:asciiTheme="minorHAnsi" w:eastAsiaTheme="minorEastAsia" w:hAnsiTheme="minorHAnsi" w:cstheme="minorBidi"/>
            <w:noProof/>
            <w:sz w:val="22"/>
            <w:szCs w:val="22"/>
            <w:lang w:eastAsia="zh-CN"/>
          </w:rPr>
          <w:tab/>
        </w:r>
        <w:r w:rsidR="0016251A" w:rsidRPr="00532E52">
          <w:rPr>
            <w:rStyle w:val="Hyperlink"/>
            <w:noProof/>
          </w:rPr>
          <w:t>Healthy soils property tax reduction</w:t>
        </w:r>
        <w:r w:rsidR="0016251A">
          <w:rPr>
            <w:noProof/>
            <w:webHidden/>
          </w:rPr>
          <w:tab/>
        </w:r>
        <w:r w:rsidR="0016251A">
          <w:rPr>
            <w:noProof/>
            <w:webHidden/>
          </w:rPr>
          <w:fldChar w:fldCharType="begin"/>
        </w:r>
        <w:r w:rsidR="0016251A">
          <w:rPr>
            <w:noProof/>
            <w:webHidden/>
          </w:rPr>
          <w:instrText xml:space="preserve"> PAGEREF _Toc17103720 \h </w:instrText>
        </w:r>
        <w:r w:rsidR="0016251A">
          <w:rPr>
            <w:noProof/>
            <w:webHidden/>
          </w:rPr>
        </w:r>
        <w:r w:rsidR="0016251A">
          <w:rPr>
            <w:noProof/>
            <w:webHidden/>
          </w:rPr>
          <w:fldChar w:fldCharType="separate"/>
        </w:r>
        <w:r w:rsidR="0016251A">
          <w:rPr>
            <w:noProof/>
            <w:webHidden/>
          </w:rPr>
          <w:t>26</w:t>
        </w:r>
        <w:r w:rsidR="0016251A">
          <w:rPr>
            <w:noProof/>
            <w:webHidden/>
          </w:rPr>
          <w:fldChar w:fldCharType="end"/>
        </w:r>
      </w:hyperlink>
    </w:p>
    <w:p w14:paraId="7917C27B" w14:textId="77777777" w:rsidR="0016251A" w:rsidRDefault="00C259A0">
      <w:pPr>
        <w:pStyle w:val="TOC4"/>
        <w:rPr>
          <w:rFonts w:asciiTheme="minorHAnsi" w:eastAsiaTheme="minorEastAsia" w:hAnsiTheme="minorHAnsi" w:cstheme="minorBidi"/>
          <w:noProof/>
          <w:sz w:val="22"/>
          <w:szCs w:val="22"/>
          <w:lang w:eastAsia="zh-CN"/>
        </w:rPr>
      </w:pPr>
      <w:hyperlink w:anchor="_Toc17103721"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[OPTION 1] Healthy Soils Reduction</w:t>
        </w:r>
        <w:r w:rsidR="0016251A">
          <w:rPr>
            <w:noProof/>
            <w:webHidden/>
          </w:rPr>
          <w:tab/>
        </w:r>
        <w:r w:rsidR="0016251A">
          <w:rPr>
            <w:noProof/>
            <w:webHidden/>
          </w:rPr>
          <w:fldChar w:fldCharType="begin"/>
        </w:r>
        <w:r w:rsidR="0016251A">
          <w:rPr>
            <w:noProof/>
            <w:webHidden/>
          </w:rPr>
          <w:instrText xml:space="preserve"> PAGEREF _Toc17103721 \h </w:instrText>
        </w:r>
        <w:r w:rsidR="0016251A">
          <w:rPr>
            <w:noProof/>
            <w:webHidden/>
          </w:rPr>
        </w:r>
        <w:r w:rsidR="0016251A">
          <w:rPr>
            <w:noProof/>
            <w:webHidden/>
          </w:rPr>
          <w:fldChar w:fldCharType="separate"/>
        </w:r>
        <w:r w:rsidR="0016251A">
          <w:rPr>
            <w:noProof/>
            <w:webHidden/>
          </w:rPr>
          <w:t>26</w:t>
        </w:r>
        <w:r w:rsidR="0016251A">
          <w:rPr>
            <w:noProof/>
            <w:webHidden/>
          </w:rPr>
          <w:fldChar w:fldCharType="end"/>
        </w:r>
      </w:hyperlink>
    </w:p>
    <w:p w14:paraId="1F8CD748" w14:textId="77777777" w:rsidR="0016251A" w:rsidRDefault="00C259A0">
      <w:pPr>
        <w:pStyle w:val="TOC4"/>
        <w:rPr>
          <w:rFonts w:asciiTheme="minorHAnsi" w:eastAsiaTheme="minorEastAsia" w:hAnsiTheme="minorHAnsi" w:cstheme="minorBidi"/>
          <w:noProof/>
          <w:sz w:val="22"/>
          <w:szCs w:val="22"/>
          <w:lang w:eastAsia="zh-CN"/>
        </w:rPr>
      </w:pPr>
      <w:hyperlink w:anchor="_Toc17103722"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[OPTION 2] Healthy Soils Assessment</w:t>
        </w:r>
        <w:r w:rsidR="0016251A">
          <w:rPr>
            <w:noProof/>
            <w:webHidden/>
          </w:rPr>
          <w:tab/>
        </w:r>
        <w:r w:rsidR="0016251A">
          <w:rPr>
            <w:noProof/>
            <w:webHidden/>
          </w:rPr>
          <w:fldChar w:fldCharType="begin"/>
        </w:r>
        <w:r w:rsidR="0016251A">
          <w:rPr>
            <w:noProof/>
            <w:webHidden/>
          </w:rPr>
          <w:instrText xml:space="preserve"> PAGEREF _Toc17103722 \h </w:instrText>
        </w:r>
        <w:r w:rsidR="0016251A">
          <w:rPr>
            <w:noProof/>
            <w:webHidden/>
          </w:rPr>
        </w:r>
        <w:r w:rsidR="0016251A">
          <w:rPr>
            <w:noProof/>
            <w:webHidden/>
          </w:rPr>
          <w:fldChar w:fldCharType="separate"/>
        </w:r>
        <w:r w:rsidR="0016251A">
          <w:rPr>
            <w:noProof/>
            <w:webHidden/>
          </w:rPr>
          <w:t>26</w:t>
        </w:r>
        <w:r w:rsidR="0016251A">
          <w:rPr>
            <w:noProof/>
            <w:webHidden/>
          </w:rPr>
          <w:fldChar w:fldCharType="end"/>
        </w:r>
      </w:hyperlink>
    </w:p>
    <w:p w14:paraId="792B9C86" w14:textId="77777777" w:rsidR="0016251A" w:rsidRDefault="00C259A0">
      <w:pPr>
        <w:pStyle w:val="TOC4"/>
        <w:rPr>
          <w:rFonts w:asciiTheme="minorHAnsi" w:eastAsiaTheme="minorEastAsia" w:hAnsiTheme="minorHAnsi" w:cstheme="minorBidi"/>
          <w:noProof/>
          <w:sz w:val="22"/>
          <w:szCs w:val="22"/>
          <w:lang w:eastAsia="zh-CN"/>
        </w:rPr>
      </w:pPr>
      <w:hyperlink w:anchor="_Toc17103723" w:history="1">
        <w:r w:rsidR="0016251A" w:rsidRPr="00532E52">
          <w:rPr>
            <w:rStyle w:val="Hyperlink"/>
            <w:noProof/>
            <w:specVanish/>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Proof of adoption</w:t>
        </w:r>
        <w:r w:rsidR="0016251A">
          <w:rPr>
            <w:noProof/>
            <w:webHidden/>
          </w:rPr>
          <w:tab/>
        </w:r>
        <w:r w:rsidR="0016251A">
          <w:rPr>
            <w:noProof/>
            <w:webHidden/>
          </w:rPr>
          <w:fldChar w:fldCharType="begin"/>
        </w:r>
        <w:r w:rsidR="0016251A">
          <w:rPr>
            <w:noProof/>
            <w:webHidden/>
          </w:rPr>
          <w:instrText xml:space="preserve"> PAGEREF _Toc17103723 \h </w:instrText>
        </w:r>
        <w:r w:rsidR="0016251A">
          <w:rPr>
            <w:noProof/>
            <w:webHidden/>
          </w:rPr>
        </w:r>
        <w:r w:rsidR="0016251A">
          <w:rPr>
            <w:noProof/>
            <w:webHidden/>
          </w:rPr>
          <w:fldChar w:fldCharType="separate"/>
        </w:r>
        <w:r w:rsidR="0016251A">
          <w:rPr>
            <w:noProof/>
            <w:webHidden/>
          </w:rPr>
          <w:t>26</w:t>
        </w:r>
        <w:r w:rsidR="0016251A">
          <w:rPr>
            <w:noProof/>
            <w:webHidden/>
          </w:rPr>
          <w:fldChar w:fldCharType="end"/>
        </w:r>
      </w:hyperlink>
    </w:p>
    <w:p w14:paraId="1920C9CD" w14:textId="77777777" w:rsidR="0016251A" w:rsidRDefault="00C259A0">
      <w:pPr>
        <w:pStyle w:val="TOC4"/>
        <w:rPr>
          <w:rFonts w:asciiTheme="minorHAnsi" w:eastAsiaTheme="minorEastAsia" w:hAnsiTheme="minorHAnsi" w:cstheme="minorBidi"/>
          <w:noProof/>
          <w:sz w:val="22"/>
          <w:szCs w:val="22"/>
          <w:lang w:eastAsia="zh-CN"/>
        </w:rPr>
      </w:pPr>
      <w:hyperlink w:anchor="_Toc17103724" w:history="1">
        <w:r w:rsidR="0016251A" w:rsidRPr="00532E52">
          <w:rPr>
            <w:rStyle w:val="Hyperlink"/>
            <w:noProof/>
            <w:specVanish/>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Carryover of credit</w:t>
        </w:r>
        <w:r w:rsidR="0016251A">
          <w:rPr>
            <w:noProof/>
            <w:webHidden/>
          </w:rPr>
          <w:tab/>
        </w:r>
        <w:r w:rsidR="0016251A">
          <w:rPr>
            <w:noProof/>
            <w:webHidden/>
          </w:rPr>
          <w:fldChar w:fldCharType="begin"/>
        </w:r>
        <w:r w:rsidR="0016251A">
          <w:rPr>
            <w:noProof/>
            <w:webHidden/>
          </w:rPr>
          <w:instrText xml:space="preserve"> PAGEREF _Toc17103724 \h </w:instrText>
        </w:r>
        <w:r w:rsidR="0016251A">
          <w:rPr>
            <w:noProof/>
            <w:webHidden/>
          </w:rPr>
        </w:r>
        <w:r w:rsidR="0016251A">
          <w:rPr>
            <w:noProof/>
            <w:webHidden/>
          </w:rPr>
          <w:fldChar w:fldCharType="separate"/>
        </w:r>
        <w:r w:rsidR="0016251A">
          <w:rPr>
            <w:noProof/>
            <w:webHidden/>
          </w:rPr>
          <w:t>26</w:t>
        </w:r>
        <w:r w:rsidR="0016251A">
          <w:rPr>
            <w:noProof/>
            <w:webHidden/>
          </w:rPr>
          <w:fldChar w:fldCharType="end"/>
        </w:r>
      </w:hyperlink>
    </w:p>
    <w:p w14:paraId="19EA8089" w14:textId="77777777" w:rsidR="0016251A" w:rsidRDefault="00C259A0">
      <w:pPr>
        <w:pStyle w:val="TOC1"/>
        <w:rPr>
          <w:rFonts w:asciiTheme="minorHAnsi" w:eastAsiaTheme="minorEastAsia" w:hAnsiTheme="minorHAnsi" w:cstheme="minorBidi"/>
          <w:caps w:val="0"/>
          <w:noProof/>
          <w:sz w:val="22"/>
          <w:szCs w:val="22"/>
          <w:lang w:eastAsia="zh-CN"/>
        </w:rPr>
      </w:pPr>
      <w:hyperlink w:anchor="_Toc17103725" w:history="1">
        <w:r w:rsidR="0016251A" w:rsidRPr="00532E52">
          <w:rPr>
            <w:rStyle w:val="Hyperlink"/>
            <w:noProof/>
          </w:rPr>
          <w:t>X.</w:t>
        </w:r>
        <w:r w:rsidR="0016251A">
          <w:rPr>
            <w:rFonts w:asciiTheme="minorHAnsi" w:eastAsiaTheme="minorEastAsia" w:hAnsiTheme="minorHAnsi" w:cstheme="minorBidi"/>
            <w:caps w:val="0"/>
            <w:noProof/>
            <w:sz w:val="22"/>
            <w:szCs w:val="22"/>
            <w:lang w:eastAsia="zh-CN"/>
          </w:rPr>
          <w:tab/>
        </w:r>
        <w:r w:rsidR="0016251A" w:rsidRPr="00532E52">
          <w:rPr>
            <w:rStyle w:val="Hyperlink"/>
            <w:noProof/>
          </w:rPr>
          <w:t>TASK FORCE.</w:t>
        </w:r>
        <w:r w:rsidR="0016251A">
          <w:rPr>
            <w:noProof/>
            <w:webHidden/>
          </w:rPr>
          <w:tab/>
        </w:r>
        <w:r w:rsidR="0016251A">
          <w:rPr>
            <w:noProof/>
            <w:webHidden/>
          </w:rPr>
          <w:fldChar w:fldCharType="begin"/>
        </w:r>
        <w:r w:rsidR="0016251A">
          <w:rPr>
            <w:noProof/>
            <w:webHidden/>
          </w:rPr>
          <w:instrText xml:space="preserve"> PAGEREF _Toc17103725 \h </w:instrText>
        </w:r>
        <w:r w:rsidR="0016251A">
          <w:rPr>
            <w:noProof/>
            <w:webHidden/>
          </w:rPr>
        </w:r>
        <w:r w:rsidR="0016251A">
          <w:rPr>
            <w:noProof/>
            <w:webHidden/>
          </w:rPr>
          <w:fldChar w:fldCharType="separate"/>
        </w:r>
        <w:r w:rsidR="0016251A">
          <w:rPr>
            <w:noProof/>
            <w:webHidden/>
          </w:rPr>
          <w:t>26</w:t>
        </w:r>
        <w:r w:rsidR="0016251A">
          <w:rPr>
            <w:noProof/>
            <w:webHidden/>
          </w:rPr>
          <w:fldChar w:fldCharType="end"/>
        </w:r>
      </w:hyperlink>
    </w:p>
    <w:p w14:paraId="5451D10C" w14:textId="77777777" w:rsidR="0016251A" w:rsidRDefault="00C259A0">
      <w:pPr>
        <w:pStyle w:val="TOC2"/>
        <w:rPr>
          <w:rFonts w:asciiTheme="minorHAnsi" w:eastAsiaTheme="minorEastAsia" w:hAnsiTheme="minorHAnsi" w:cstheme="minorBidi"/>
          <w:noProof/>
          <w:sz w:val="22"/>
          <w:szCs w:val="22"/>
          <w:lang w:eastAsia="zh-CN"/>
        </w:rPr>
      </w:pPr>
      <w:hyperlink w:anchor="_Toc17103726" w:history="1">
        <w:r w:rsidR="0016251A" w:rsidRPr="00532E52">
          <w:rPr>
            <w:rStyle w:val="Hyperlink"/>
            <w:noProof/>
            <w:specVanish/>
          </w:rPr>
          <w:t>A.</w:t>
        </w:r>
        <w:r w:rsidR="0016251A">
          <w:rPr>
            <w:rFonts w:asciiTheme="minorHAnsi" w:eastAsiaTheme="minorEastAsia" w:hAnsiTheme="minorHAnsi" w:cstheme="minorBidi"/>
            <w:noProof/>
            <w:sz w:val="22"/>
            <w:szCs w:val="22"/>
            <w:lang w:eastAsia="zh-CN"/>
          </w:rPr>
          <w:tab/>
        </w:r>
        <w:r w:rsidR="0016251A" w:rsidRPr="00532E52">
          <w:rPr>
            <w:rStyle w:val="Hyperlink"/>
            <w:noProof/>
          </w:rPr>
          <w:t>Creation of task force</w:t>
        </w:r>
        <w:r w:rsidR="0016251A">
          <w:rPr>
            <w:noProof/>
            <w:webHidden/>
          </w:rPr>
          <w:tab/>
        </w:r>
        <w:r w:rsidR="0016251A">
          <w:rPr>
            <w:noProof/>
            <w:webHidden/>
          </w:rPr>
          <w:fldChar w:fldCharType="begin"/>
        </w:r>
        <w:r w:rsidR="0016251A">
          <w:rPr>
            <w:noProof/>
            <w:webHidden/>
          </w:rPr>
          <w:instrText xml:space="preserve"> PAGEREF _Toc17103726 \h </w:instrText>
        </w:r>
        <w:r w:rsidR="0016251A">
          <w:rPr>
            <w:noProof/>
            <w:webHidden/>
          </w:rPr>
        </w:r>
        <w:r w:rsidR="0016251A">
          <w:rPr>
            <w:noProof/>
            <w:webHidden/>
          </w:rPr>
          <w:fldChar w:fldCharType="separate"/>
        </w:r>
        <w:r w:rsidR="0016251A">
          <w:rPr>
            <w:noProof/>
            <w:webHidden/>
          </w:rPr>
          <w:t>26</w:t>
        </w:r>
        <w:r w:rsidR="0016251A">
          <w:rPr>
            <w:noProof/>
            <w:webHidden/>
          </w:rPr>
          <w:fldChar w:fldCharType="end"/>
        </w:r>
      </w:hyperlink>
    </w:p>
    <w:p w14:paraId="61CDABEC" w14:textId="77777777" w:rsidR="0016251A" w:rsidRDefault="00C259A0">
      <w:pPr>
        <w:pStyle w:val="TOC2"/>
        <w:rPr>
          <w:rFonts w:asciiTheme="minorHAnsi" w:eastAsiaTheme="minorEastAsia" w:hAnsiTheme="minorHAnsi" w:cstheme="minorBidi"/>
          <w:noProof/>
          <w:sz w:val="22"/>
          <w:szCs w:val="22"/>
          <w:lang w:eastAsia="zh-CN"/>
        </w:rPr>
      </w:pPr>
      <w:hyperlink w:anchor="_Toc17103727" w:history="1">
        <w:r w:rsidR="0016251A" w:rsidRPr="00532E52">
          <w:rPr>
            <w:rStyle w:val="Hyperlink"/>
            <w:noProof/>
            <w:specVanish/>
          </w:rPr>
          <w:t>B.</w:t>
        </w:r>
        <w:r w:rsidR="0016251A">
          <w:rPr>
            <w:rFonts w:asciiTheme="minorHAnsi" w:eastAsiaTheme="minorEastAsia" w:hAnsiTheme="minorHAnsi" w:cstheme="minorBidi"/>
            <w:noProof/>
            <w:sz w:val="22"/>
            <w:szCs w:val="22"/>
            <w:lang w:eastAsia="zh-CN"/>
          </w:rPr>
          <w:tab/>
        </w:r>
        <w:r w:rsidR="0016251A" w:rsidRPr="00532E52">
          <w:rPr>
            <w:rStyle w:val="Hyperlink"/>
            <w:noProof/>
          </w:rPr>
          <w:t>Composition of task force</w:t>
        </w:r>
        <w:r w:rsidR="0016251A">
          <w:rPr>
            <w:noProof/>
            <w:webHidden/>
          </w:rPr>
          <w:tab/>
        </w:r>
        <w:r w:rsidR="0016251A">
          <w:rPr>
            <w:noProof/>
            <w:webHidden/>
          </w:rPr>
          <w:fldChar w:fldCharType="begin"/>
        </w:r>
        <w:r w:rsidR="0016251A">
          <w:rPr>
            <w:noProof/>
            <w:webHidden/>
          </w:rPr>
          <w:instrText xml:space="preserve"> PAGEREF _Toc17103727 \h </w:instrText>
        </w:r>
        <w:r w:rsidR="0016251A">
          <w:rPr>
            <w:noProof/>
            <w:webHidden/>
          </w:rPr>
        </w:r>
        <w:r w:rsidR="0016251A">
          <w:rPr>
            <w:noProof/>
            <w:webHidden/>
          </w:rPr>
          <w:fldChar w:fldCharType="separate"/>
        </w:r>
        <w:r w:rsidR="0016251A">
          <w:rPr>
            <w:noProof/>
            <w:webHidden/>
          </w:rPr>
          <w:t>26</w:t>
        </w:r>
        <w:r w:rsidR="0016251A">
          <w:rPr>
            <w:noProof/>
            <w:webHidden/>
          </w:rPr>
          <w:fldChar w:fldCharType="end"/>
        </w:r>
      </w:hyperlink>
    </w:p>
    <w:p w14:paraId="2A497286" w14:textId="77777777" w:rsidR="0016251A" w:rsidRDefault="00C259A0">
      <w:pPr>
        <w:pStyle w:val="TOC2"/>
        <w:rPr>
          <w:rFonts w:asciiTheme="minorHAnsi" w:eastAsiaTheme="minorEastAsia" w:hAnsiTheme="minorHAnsi" w:cstheme="minorBidi"/>
          <w:noProof/>
          <w:sz w:val="22"/>
          <w:szCs w:val="22"/>
          <w:lang w:eastAsia="zh-CN"/>
        </w:rPr>
      </w:pPr>
      <w:hyperlink w:anchor="_Toc17103728" w:history="1">
        <w:r w:rsidR="0016251A" w:rsidRPr="00532E52">
          <w:rPr>
            <w:rStyle w:val="Hyperlink"/>
            <w:noProof/>
          </w:rPr>
          <w:t>C.</w:t>
        </w:r>
        <w:r w:rsidR="0016251A">
          <w:rPr>
            <w:rFonts w:asciiTheme="minorHAnsi" w:eastAsiaTheme="minorEastAsia" w:hAnsiTheme="minorHAnsi" w:cstheme="minorBidi"/>
            <w:noProof/>
            <w:sz w:val="22"/>
            <w:szCs w:val="22"/>
            <w:lang w:eastAsia="zh-CN"/>
          </w:rPr>
          <w:tab/>
        </w:r>
        <w:r w:rsidR="0016251A" w:rsidRPr="00532E52">
          <w:rPr>
            <w:rStyle w:val="Hyperlink"/>
            <w:noProof/>
          </w:rPr>
          <w:t>[Alternative] composition of task force.</w:t>
        </w:r>
        <w:r w:rsidR="0016251A">
          <w:rPr>
            <w:noProof/>
            <w:webHidden/>
          </w:rPr>
          <w:tab/>
        </w:r>
        <w:r w:rsidR="0016251A">
          <w:rPr>
            <w:noProof/>
            <w:webHidden/>
          </w:rPr>
          <w:fldChar w:fldCharType="begin"/>
        </w:r>
        <w:r w:rsidR="0016251A">
          <w:rPr>
            <w:noProof/>
            <w:webHidden/>
          </w:rPr>
          <w:instrText xml:space="preserve"> PAGEREF _Toc17103728 \h </w:instrText>
        </w:r>
        <w:r w:rsidR="0016251A">
          <w:rPr>
            <w:noProof/>
            <w:webHidden/>
          </w:rPr>
        </w:r>
        <w:r w:rsidR="0016251A">
          <w:rPr>
            <w:noProof/>
            <w:webHidden/>
          </w:rPr>
          <w:fldChar w:fldCharType="separate"/>
        </w:r>
        <w:r w:rsidR="0016251A">
          <w:rPr>
            <w:noProof/>
            <w:webHidden/>
          </w:rPr>
          <w:t>27</w:t>
        </w:r>
        <w:r w:rsidR="0016251A">
          <w:rPr>
            <w:noProof/>
            <w:webHidden/>
          </w:rPr>
          <w:fldChar w:fldCharType="end"/>
        </w:r>
      </w:hyperlink>
    </w:p>
    <w:p w14:paraId="5EBB46D6" w14:textId="77777777" w:rsidR="0016251A" w:rsidRDefault="00C259A0">
      <w:pPr>
        <w:pStyle w:val="TOC2"/>
        <w:rPr>
          <w:rFonts w:asciiTheme="minorHAnsi" w:eastAsiaTheme="minorEastAsia" w:hAnsiTheme="minorHAnsi" w:cstheme="minorBidi"/>
          <w:noProof/>
          <w:sz w:val="22"/>
          <w:szCs w:val="22"/>
          <w:lang w:eastAsia="zh-CN"/>
        </w:rPr>
      </w:pPr>
      <w:hyperlink w:anchor="_Toc17103729" w:history="1">
        <w:r w:rsidR="0016251A" w:rsidRPr="00532E52">
          <w:rPr>
            <w:rStyle w:val="Hyperlink"/>
            <w:noProof/>
            <w:specVanish/>
          </w:rPr>
          <w:t>D.</w:t>
        </w:r>
        <w:r w:rsidR="0016251A">
          <w:rPr>
            <w:rFonts w:asciiTheme="minorHAnsi" w:eastAsiaTheme="minorEastAsia" w:hAnsiTheme="minorHAnsi" w:cstheme="minorBidi"/>
            <w:noProof/>
            <w:sz w:val="22"/>
            <w:szCs w:val="22"/>
            <w:lang w:eastAsia="zh-CN"/>
          </w:rPr>
          <w:tab/>
        </w:r>
        <w:r w:rsidR="0016251A" w:rsidRPr="00532E52">
          <w:rPr>
            <w:rStyle w:val="Hyperlink"/>
            <w:noProof/>
          </w:rPr>
          <w:t>Term of task force members</w:t>
        </w:r>
        <w:r w:rsidR="0016251A">
          <w:rPr>
            <w:noProof/>
            <w:webHidden/>
          </w:rPr>
          <w:tab/>
        </w:r>
        <w:r w:rsidR="0016251A">
          <w:rPr>
            <w:noProof/>
            <w:webHidden/>
          </w:rPr>
          <w:fldChar w:fldCharType="begin"/>
        </w:r>
        <w:r w:rsidR="0016251A">
          <w:rPr>
            <w:noProof/>
            <w:webHidden/>
          </w:rPr>
          <w:instrText xml:space="preserve"> PAGEREF _Toc17103729 \h </w:instrText>
        </w:r>
        <w:r w:rsidR="0016251A">
          <w:rPr>
            <w:noProof/>
            <w:webHidden/>
          </w:rPr>
        </w:r>
        <w:r w:rsidR="0016251A">
          <w:rPr>
            <w:noProof/>
            <w:webHidden/>
          </w:rPr>
          <w:fldChar w:fldCharType="separate"/>
        </w:r>
        <w:r w:rsidR="0016251A">
          <w:rPr>
            <w:noProof/>
            <w:webHidden/>
          </w:rPr>
          <w:t>27</w:t>
        </w:r>
        <w:r w:rsidR="0016251A">
          <w:rPr>
            <w:noProof/>
            <w:webHidden/>
          </w:rPr>
          <w:fldChar w:fldCharType="end"/>
        </w:r>
      </w:hyperlink>
    </w:p>
    <w:p w14:paraId="51995682" w14:textId="77777777" w:rsidR="0016251A" w:rsidRDefault="00C259A0">
      <w:pPr>
        <w:pStyle w:val="TOC2"/>
        <w:rPr>
          <w:rFonts w:asciiTheme="minorHAnsi" w:eastAsiaTheme="minorEastAsia" w:hAnsiTheme="minorHAnsi" w:cstheme="minorBidi"/>
          <w:noProof/>
          <w:sz w:val="22"/>
          <w:szCs w:val="22"/>
          <w:lang w:eastAsia="zh-CN"/>
        </w:rPr>
      </w:pPr>
      <w:hyperlink w:anchor="_Toc17103730" w:history="1">
        <w:r w:rsidR="0016251A" w:rsidRPr="00532E52">
          <w:rPr>
            <w:rStyle w:val="Hyperlink"/>
            <w:noProof/>
            <w:specVanish/>
          </w:rPr>
          <w:t>E.</w:t>
        </w:r>
        <w:r w:rsidR="0016251A">
          <w:rPr>
            <w:rFonts w:asciiTheme="minorHAnsi" w:eastAsiaTheme="minorEastAsia" w:hAnsiTheme="minorHAnsi" w:cstheme="minorBidi"/>
            <w:noProof/>
            <w:sz w:val="22"/>
            <w:szCs w:val="22"/>
            <w:lang w:eastAsia="zh-CN"/>
          </w:rPr>
          <w:tab/>
        </w:r>
        <w:r w:rsidR="0016251A" w:rsidRPr="00532E52">
          <w:rPr>
            <w:rStyle w:val="Hyperlink"/>
            <w:noProof/>
          </w:rPr>
          <w:t>Committees</w:t>
        </w:r>
        <w:r w:rsidR="0016251A">
          <w:rPr>
            <w:noProof/>
            <w:webHidden/>
          </w:rPr>
          <w:tab/>
        </w:r>
        <w:r w:rsidR="0016251A">
          <w:rPr>
            <w:noProof/>
            <w:webHidden/>
          </w:rPr>
          <w:fldChar w:fldCharType="begin"/>
        </w:r>
        <w:r w:rsidR="0016251A">
          <w:rPr>
            <w:noProof/>
            <w:webHidden/>
          </w:rPr>
          <w:instrText xml:space="preserve"> PAGEREF _Toc17103730 \h </w:instrText>
        </w:r>
        <w:r w:rsidR="0016251A">
          <w:rPr>
            <w:noProof/>
            <w:webHidden/>
          </w:rPr>
        </w:r>
        <w:r w:rsidR="0016251A">
          <w:rPr>
            <w:noProof/>
            <w:webHidden/>
          </w:rPr>
          <w:fldChar w:fldCharType="separate"/>
        </w:r>
        <w:r w:rsidR="0016251A">
          <w:rPr>
            <w:noProof/>
            <w:webHidden/>
          </w:rPr>
          <w:t>27</w:t>
        </w:r>
        <w:r w:rsidR="0016251A">
          <w:rPr>
            <w:noProof/>
            <w:webHidden/>
          </w:rPr>
          <w:fldChar w:fldCharType="end"/>
        </w:r>
      </w:hyperlink>
    </w:p>
    <w:p w14:paraId="0298A01B" w14:textId="77777777" w:rsidR="0016251A" w:rsidRDefault="00C259A0">
      <w:pPr>
        <w:pStyle w:val="TOC2"/>
        <w:rPr>
          <w:rFonts w:asciiTheme="minorHAnsi" w:eastAsiaTheme="minorEastAsia" w:hAnsiTheme="minorHAnsi" w:cstheme="minorBidi"/>
          <w:noProof/>
          <w:sz w:val="22"/>
          <w:szCs w:val="22"/>
          <w:lang w:eastAsia="zh-CN"/>
        </w:rPr>
      </w:pPr>
      <w:hyperlink w:anchor="_Toc17103731" w:history="1">
        <w:r w:rsidR="0016251A" w:rsidRPr="00532E52">
          <w:rPr>
            <w:rStyle w:val="Hyperlink"/>
            <w:noProof/>
            <w:specVanish/>
          </w:rPr>
          <w:t>F.</w:t>
        </w:r>
        <w:r w:rsidR="0016251A">
          <w:rPr>
            <w:rFonts w:asciiTheme="minorHAnsi" w:eastAsiaTheme="minorEastAsia" w:hAnsiTheme="minorHAnsi" w:cstheme="minorBidi"/>
            <w:noProof/>
            <w:sz w:val="22"/>
            <w:szCs w:val="22"/>
            <w:lang w:eastAsia="zh-CN"/>
          </w:rPr>
          <w:tab/>
        </w:r>
        <w:r w:rsidR="0016251A" w:rsidRPr="00532E52">
          <w:rPr>
            <w:rStyle w:val="Hyperlink"/>
            <w:noProof/>
          </w:rPr>
          <w:t>Update science</w:t>
        </w:r>
        <w:r w:rsidR="0016251A">
          <w:rPr>
            <w:noProof/>
            <w:webHidden/>
          </w:rPr>
          <w:tab/>
        </w:r>
        <w:r w:rsidR="0016251A">
          <w:rPr>
            <w:noProof/>
            <w:webHidden/>
          </w:rPr>
          <w:fldChar w:fldCharType="begin"/>
        </w:r>
        <w:r w:rsidR="0016251A">
          <w:rPr>
            <w:noProof/>
            <w:webHidden/>
          </w:rPr>
          <w:instrText xml:space="preserve"> PAGEREF _Toc17103731 \h </w:instrText>
        </w:r>
        <w:r w:rsidR="0016251A">
          <w:rPr>
            <w:noProof/>
            <w:webHidden/>
          </w:rPr>
        </w:r>
        <w:r w:rsidR="0016251A">
          <w:rPr>
            <w:noProof/>
            <w:webHidden/>
          </w:rPr>
          <w:fldChar w:fldCharType="separate"/>
        </w:r>
        <w:r w:rsidR="0016251A">
          <w:rPr>
            <w:noProof/>
            <w:webHidden/>
          </w:rPr>
          <w:t>28</w:t>
        </w:r>
        <w:r w:rsidR="0016251A">
          <w:rPr>
            <w:noProof/>
            <w:webHidden/>
          </w:rPr>
          <w:fldChar w:fldCharType="end"/>
        </w:r>
      </w:hyperlink>
    </w:p>
    <w:p w14:paraId="3442EE59" w14:textId="77777777" w:rsidR="0016251A" w:rsidRDefault="00C259A0">
      <w:pPr>
        <w:pStyle w:val="TOC2"/>
        <w:rPr>
          <w:rFonts w:asciiTheme="minorHAnsi" w:eastAsiaTheme="minorEastAsia" w:hAnsiTheme="minorHAnsi" w:cstheme="minorBidi"/>
          <w:noProof/>
          <w:sz w:val="22"/>
          <w:szCs w:val="22"/>
          <w:lang w:eastAsia="zh-CN"/>
        </w:rPr>
      </w:pPr>
      <w:hyperlink w:anchor="_Toc17103732" w:history="1">
        <w:r w:rsidR="0016251A" w:rsidRPr="00532E52">
          <w:rPr>
            <w:rStyle w:val="Hyperlink"/>
            <w:noProof/>
            <w:specVanish/>
          </w:rPr>
          <w:t>G.</w:t>
        </w:r>
        <w:r w:rsidR="0016251A">
          <w:rPr>
            <w:rFonts w:asciiTheme="minorHAnsi" w:eastAsiaTheme="minorEastAsia" w:hAnsiTheme="minorHAnsi" w:cstheme="minorBidi"/>
            <w:noProof/>
            <w:sz w:val="22"/>
            <w:szCs w:val="22"/>
            <w:lang w:eastAsia="zh-CN"/>
          </w:rPr>
          <w:tab/>
        </w:r>
        <w:r w:rsidR="0016251A" w:rsidRPr="00532E52">
          <w:rPr>
            <w:rStyle w:val="Hyperlink"/>
            <w:noProof/>
          </w:rPr>
          <w:t>Benchmarks</w:t>
        </w:r>
        <w:r w:rsidR="0016251A">
          <w:rPr>
            <w:noProof/>
            <w:webHidden/>
          </w:rPr>
          <w:tab/>
        </w:r>
        <w:r w:rsidR="0016251A">
          <w:rPr>
            <w:noProof/>
            <w:webHidden/>
          </w:rPr>
          <w:fldChar w:fldCharType="begin"/>
        </w:r>
        <w:r w:rsidR="0016251A">
          <w:rPr>
            <w:noProof/>
            <w:webHidden/>
          </w:rPr>
          <w:instrText xml:space="preserve"> PAGEREF _Toc17103732 \h </w:instrText>
        </w:r>
        <w:r w:rsidR="0016251A">
          <w:rPr>
            <w:noProof/>
            <w:webHidden/>
          </w:rPr>
        </w:r>
        <w:r w:rsidR="0016251A">
          <w:rPr>
            <w:noProof/>
            <w:webHidden/>
          </w:rPr>
          <w:fldChar w:fldCharType="separate"/>
        </w:r>
        <w:r w:rsidR="0016251A">
          <w:rPr>
            <w:noProof/>
            <w:webHidden/>
          </w:rPr>
          <w:t>28</w:t>
        </w:r>
        <w:r w:rsidR="0016251A">
          <w:rPr>
            <w:noProof/>
            <w:webHidden/>
          </w:rPr>
          <w:fldChar w:fldCharType="end"/>
        </w:r>
      </w:hyperlink>
    </w:p>
    <w:p w14:paraId="06BE8B34" w14:textId="77777777" w:rsidR="0016251A" w:rsidRDefault="00C259A0">
      <w:pPr>
        <w:pStyle w:val="TOC2"/>
        <w:rPr>
          <w:rFonts w:asciiTheme="minorHAnsi" w:eastAsiaTheme="minorEastAsia" w:hAnsiTheme="minorHAnsi" w:cstheme="minorBidi"/>
          <w:noProof/>
          <w:sz w:val="22"/>
          <w:szCs w:val="22"/>
          <w:lang w:eastAsia="zh-CN"/>
        </w:rPr>
      </w:pPr>
      <w:hyperlink w:anchor="_Toc17103733" w:history="1">
        <w:r w:rsidR="0016251A" w:rsidRPr="00532E52">
          <w:rPr>
            <w:rStyle w:val="Hyperlink"/>
            <w:noProof/>
            <w:specVanish/>
          </w:rPr>
          <w:t>H.</w:t>
        </w:r>
        <w:r w:rsidR="0016251A">
          <w:rPr>
            <w:rFonts w:asciiTheme="minorHAnsi" w:eastAsiaTheme="minorEastAsia" w:hAnsiTheme="minorHAnsi" w:cstheme="minorBidi"/>
            <w:noProof/>
            <w:sz w:val="22"/>
            <w:szCs w:val="22"/>
            <w:lang w:eastAsia="zh-CN"/>
          </w:rPr>
          <w:tab/>
        </w:r>
        <w:r w:rsidR="0016251A" w:rsidRPr="00532E52">
          <w:rPr>
            <w:rStyle w:val="Hyperlink"/>
            <w:noProof/>
          </w:rPr>
          <w:t>Identification and removal of barriers</w:t>
        </w:r>
        <w:r w:rsidR="0016251A">
          <w:rPr>
            <w:noProof/>
            <w:webHidden/>
          </w:rPr>
          <w:tab/>
        </w:r>
        <w:r w:rsidR="0016251A">
          <w:rPr>
            <w:noProof/>
            <w:webHidden/>
          </w:rPr>
          <w:fldChar w:fldCharType="begin"/>
        </w:r>
        <w:r w:rsidR="0016251A">
          <w:rPr>
            <w:noProof/>
            <w:webHidden/>
          </w:rPr>
          <w:instrText xml:space="preserve"> PAGEREF _Toc17103733 \h </w:instrText>
        </w:r>
        <w:r w:rsidR="0016251A">
          <w:rPr>
            <w:noProof/>
            <w:webHidden/>
          </w:rPr>
        </w:r>
        <w:r w:rsidR="0016251A">
          <w:rPr>
            <w:noProof/>
            <w:webHidden/>
          </w:rPr>
          <w:fldChar w:fldCharType="separate"/>
        </w:r>
        <w:r w:rsidR="0016251A">
          <w:rPr>
            <w:noProof/>
            <w:webHidden/>
          </w:rPr>
          <w:t>28</w:t>
        </w:r>
        <w:r w:rsidR="0016251A">
          <w:rPr>
            <w:noProof/>
            <w:webHidden/>
          </w:rPr>
          <w:fldChar w:fldCharType="end"/>
        </w:r>
      </w:hyperlink>
    </w:p>
    <w:p w14:paraId="56EEFD37" w14:textId="77777777" w:rsidR="0016251A" w:rsidRDefault="00C259A0">
      <w:pPr>
        <w:pStyle w:val="TOC2"/>
        <w:rPr>
          <w:rFonts w:asciiTheme="minorHAnsi" w:eastAsiaTheme="minorEastAsia" w:hAnsiTheme="minorHAnsi" w:cstheme="minorBidi"/>
          <w:noProof/>
          <w:sz w:val="22"/>
          <w:szCs w:val="22"/>
          <w:lang w:eastAsia="zh-CN"/>
        </w:rPr>
      </w:pPr>
      <w:hyperlink w:anchor="_Toc17103734" w:history="1">
        <w:r w:rsidR="0016251A" w:rsidRPr="00532E52">
          <w:rPr>
            <w:rStyle w:val="Hyperlink"/>
            <w:noProof/>
            <w:specVanish/>
          </w:rPr>
          <w:t>I.</w:t>
        </w:r>
        <w:r w:rsidR="0016251A">
          <w:rPr>
            <w:rFonts w:asciiTheme="minorHAnsi" w:eastAsiaTheme="minorEastAsia" w:hAnsiTheme="minorHAnsi" w:cstheme="minorBidi"/>
            <w:noProof/>
            <w:sz w:val="22"/>
            <w:szCs w:val="22"/>
            <w:lang w:eastAsia="zh-CN"/>
          </w:rPr>
          <w:tab/>
        </w:r>
        <w:r w:rsidR="0016251A" w:rsidRPr="00532E52">
          <w:rPr>
            <w:rStyle w:val="Hyperlink"/>
            <w:noProof/>
          </w:rPr>
          <w:t>Tenant farmers</w:t>
        </w:r>
        <w:r w:rsidR="0016251A">
          <w:rPr>
            <w:noProof/>
            <w:webHidden/>
          </w:rPr>
          <w:tab/>
        </w:r>
        <w:r w:rsidR="0016251A">
          <w:rPr>
            <w:noProof/>
            <w:webHidden/>
          </w:rPr>
          <w:fldChar w:fldCharType="begin"/>
        </w:r>
        <w:r w:rsidR="0016251A">
          <w:rPr>
            <w:noProof/>
            <w:webHidden/>
          </w:rPr>
          <w:instrText xml:space="preserve"> PAGEREF _Toc17103734 \h </w:instrText>
        </w:r>
        <w:r w:rsidR="0016251A">
          <w:rPr>
            <w:noProof/>
            <w:webHidden/>
          </w:rPr>
        </w:r>
        <w:r w:rsidR="0016251A">
          <w:rPr>
            <w:noProof/>
            <w:webHidden/>
          </w:rPr>
          <w:fldChar w:fldCharType="separate"/>
        </w:r>
        <w:r w:rsidR="0016251A">
          <w:rPr>
            <w:noProof/>
            <w:webHidden/>
          </w:rPr>
          <w:t>28</w:t>
        </w:r>
        <w:r w:rsidR="0016251A">
          <w:rPr>
            <w:noProof/>
            <w:webHidden/>
          </w:rPr>
          <w:fldChar w:fldCharType="end"/>
        </w:r>
      </w:hyperlink>
    </w:p>
    <w:p w14:paraId="29751115" w14:textId="77777777" w:rsidR="0016251A" w:rsidRDefault="00C259A0">
      <w:pPr>
        <w:pStyle w:val="TOC2"/>
        <w:rPr>
          <w:rFonts w:asciiTheme="minorHAnsi" w:eastAsiaTheme="minorEastAsia" w:hAnsiTheme="minorHAnsi" w:cstheme="minorBidi"/>
          <w:noProof/>
          <w:sz w:val="22"/>
          <w:szCs w:val="22"/>
          <w:lang w:eastAsia="zh-CN"/>
        </w:rPr>
      </w:pPr>
      <w:hyperlink w:anchor="_Toc17103735" w:history="1">
        <w:r w:rsidR="0016251A" w:rsidRPr="00532E52">
          <w:rPr>
            <w:rStyle w:val="Hyperlink"/>
            <w:noProof/>
            <w:specVanish/>
          </w:rPr>
          <w:t>J.</w:t>
        </w:r>
        <w:r w:rsidR="0016251A">
          <w:rPr>
            <w:rFonts w:asciiTheme="minorHAnsi" w:eastAsiaTheme="minorEastAsia" w:hAnsiTheme="minorHAnsi" w:cstheme="minorBidi"/>
            <w:noProof/>
            <w:sz w:val="22"/>
            <w:szCs w:val="22"/>
            <w:lang w:eastAsia="zh-CN"/>
          </w:rPr>
          <w:tab/>
        </w:r>
        <w:r w:rsidR="0016251A" w:rsidRPr="00532E52">
          <w:rPr>
            <w:rStyle w:val="Hyperlink"/>
            <w:noProof/>
          </w:rPr>
          <w:t>Recommendations</w:t>
        </w:r>
        <w:r w:rsidR="0016251A">
          <w:rPr>
            <w:noProof/>
            <w:webHidden/>
          </w:rPr>
          <w:tab/>
        </w:r>
        <w:r w:rsidR="0016251A">
          <w:rPr>
            <w:noProof/>
            <w:webHidden/>
          </w:rPr>
          <w:fldChar w:fldCharType="begin"/>
        </w:r>
        <w:r w:rsidR="0016251A">
          <w:rPr>
            <w:noProof/>
            <w:webHidden/>
          </w:rPr>
          <w:instrText xml:space="preserve"> PAGEREF _Toc17103735 \h </w:instrText>
        </w:r>
        <w:r w:rsidR="0016251A">
          <w:rPr>
            <w:noProof/>
            <w:webHidden/>
          </w:rPr>
        </w:r>
        <w:r w:rsidR="0016251A">
          <w:rPr>
            <w:noProof/>
            <w:webHidden/>
          </w:rPr>
          <w:fldChar w:fldCharType="separate"/>
        </w:r>
        <w:r w:rsidR="0016251A">
          <w:rPr>
            <w:noProof/>
            <w:webHidden/>
          </w:rPr>
          <w:t>28</w:t>
        </w:r>
        <w:r w:rsidR="0016251A">
          <w:rPr>
            <w:noProof/>
            <w:webHidden/>
          </w:rPr>
          <w:fldChar w:fldCharType="end"/>
        </w:r>
      </w:hyperlink>
    </w:p>
    <w:p w14:paraId="0B1D0DE7" w14:textId="77777777" w:rsidR="0016251A" w:rsidRDefault="0016251A" w:rsidP="0016251A">
      <w:r>
        <w:fldChar w:fldCharType="end"/>
      </w:r>
    </w:p>
    <w:p w14:paraId="74AAFE07" w14:textId="77777777" w:rsidR="0016251A" w:rsidRDefault="0016251A">
      <w:pPr>
        <w:pStyle w:val="TOC1"/>
        <w:sectPr w:rsidR="0016251A" w:rsidSect="0016251A">
          <w:footerReference w:type="default" r:id="rId14"/>
          <w:endnotePr>
            <w:numFmt w:val="decimal"/>
          </w:endnotePr>
          <w:pgSz w:w="15840" w:h="12240" w:orient="landscape"/>
          <w:pgMar w:top="720" w:right="720" w:bottom="720" w:left="720" w:header="720" w:footer="720" w:gutter="0"/>
          <w:pgNumType w:fmt="lowerRoman" w:start="1"/>
          <w:cols w:space="720"/>
          <w:docGrid w:linePitch="360"/>
        </w:sectPr>
      </w:pPr>
    </w:p>
    <w:p w14:paraId="5EE04BB3" w14:textId="77777777" w:rsidR="0016251A" w:rsidRPr="00915442" w:rsidRDefault="0016251A" w:rsidP="0016251A">
      <w:pPr>
        <w:pStyle w:val="Outline2L1"/>
        <w:keepNext w:val="0"/>
        <w:keepLines w:val="0"/>
        <w:rPr>
          <w:vanish/>
          <w:specVanish/>
        </w:rPr>
      </w:pPr>
      <w:bookmarkStart w:id="1" w:name="_Toc15291479"/>
      <w:bookmarkStart w:id="2" w:name="_Toc17103633"/>
      <w:r w:rsidRPr="004C6AF8">
        <w:lastRenderedPageBreak/>
        <w:t>Findings</w:t>
      </w:r>
      <w:bookmarkEnd w:id="1"/>
      <w:bookmarkEnd w:id="2"/>
    </w:p>
    <w:p w14:paraId="5DC5074A" w14:textId="77777777" w:rsidR="0016251A" w:rsidRPr="004C6AF8" w:rsidRDefault="0016251A" w:rsidP="0016251A">
      <w:pPr>
        <w:pStyle w:val="Outline2Cont1"/>
        <w:rPr>
          <w:b/>
          <w:caps/>
        </w:rPr>
      </w:pPr>
      <w:r w:rsidRPr="004C6AF8">
        <w:rPr>
          <w:b/>
          <w:caps/>
        </w:rPr>
        <w:t xml:space="preserve"> – </w:t>
      </w:r>
      <w:r w:rsidRPr="004C6AF8">
        <w:t>The general assembly finds that</w:t>
      </w:r>
      <w:r w:rsidRPr="004C6AF8">
        <w:rPr>
          <w:caps/>
        </w:rPr>
        <w:t>:</w:t>
      </w:r>
    </w:p>
    <w:p w14:paraId="6AB585FC" w14:textId="77777777" w:rsidR="0016251A" w:rsidRPr="00915442" w:rsidRDefault="0016251A" w:rsidP="0016251A">
      <w:pPr>
        <w:pStyle w:val="Outline2L2"/>
        <w:keepNext w:val="0"/>
        <w:keepLines w:val="0"/>
        <w:rPr>
          <w:vanish/>
          <w:specVanish/>
        </w:rPr>
      </w:pPr>
      <w:bookmarkStart w:id="3" w:name="_Toc17103634"/>
      <w:bookmarkStart w:id="4" w:name="_Toc15291480"/>
      <w:r w:rsidRPr="00CA0433">
        <w:t xml:space="preserve">Climate change </w:t>
      </w:r>
      <w:r>
        <w:t>is a</w:t>
      </w:r>
      <w:r w:rsidRPr="00CA0433">
        <w:t xml:space="preserve"> threat</w:t>
      </w:r>
      <w:r>
        <w:t xml:space="preserve"> to the state, particularly the state’s agricultural sector</w:t>
      </w:r>
      <w:bookmarkEnd w:id="3"/>
    </w:p>
    <w:p w14:paraId="50E20829" w14:textId="77777777" w:rsidR="0016251A" w:rsidRDefault="0016251A" w:rsidP="0016251A">
      <w:pPr>
        <w:pStyle w:val="Outline2Cont2"/>
      </w:pPr>
      <w:r>
        <w:t>.</w:t>
      </w:r>
      <w:bookmarkEnd w:id="4"/>
      <w:r>
        <w:rPr>
          <w:vertAlign w:val="superscript"/>
        </w:rPr>
        <w:endnoteReference w:id="1"/>
      </w:r>
    </w:p>
    <w:p w14:paraId="0A5FF127"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1.</w:t>
      </w:r>
      <w:r>
        <w:rPr>
          <w:rFonts w:eastAsia="Times New Roman"/>
          <w:b/>
          <w:szCs w:val="20"/>
        </w:rPr>
        <w:tab/>
      </w:r>
      <w:r w:rsidRPr="00BC4123">
        <w:rPr>
          <w:rFonts w:eastAsia="Times New Roman"/>
          <w:szCs w:val="20"/>
        </w:rPr>
        <w:t xml:space="preserve">The Fourth National Climate </w:t>
      </w:r>
      <w:r>
        <w:rPr>
          <w:rFonts w:eastAsia="Times New Roman"/>
          <w:szCs w:val="20"/>
        </w:rPr>
        <w:t xml:space="preserve">Assessment by the United States </w:t>
      </w:r>
      <w:r w:rsidRPr="00BC4123">
        <w:rPr>
          <w:rFonts w:eastAsia="Times New Roman"/>
          <w:szCs w:val="20"/>
        </w:rPr>
        <w:t>Global Change Research Program and the</w:t>
      </w:r>
      <w:r>
        <w:rPr>
          <w:rFonts w:eastAsia="Times New Roman"/>
          <w:szCs w:val="20"/>
        </w:rPr>
        <w:t xml:space="preserve"> Fifth Assessment Report of the </w:t>
      </w:r>
      <w:r w:rsidRPr="00BC4123">
        <w:rPr>
          <w:rFonts w:eastAsia="Times New Roman"/>
          <w:szCs w:val="20"/>
        </w:rPr>
        <w:t xml:space="preserve">United Nations Intergovernmental Panel </w:t>
      </w:r>
      <w:r>
        <w:rPr>
          <w:rFonts w:eastAsia="Times New Roman"/>
          <w:szCs w:val="20"/>
        </w:rPr>
        <w:t xml:space="preserve">on Climate Change both conclude </w:t>
      </w:r>
      <w:r w:rsidRPr="00BC4123">
        <w:rPr>
          <w:rFonts w:eastAsia="Times New Roman"/>
          <w:szCs w:val="20"/>
        </w:rPr>
        <w:t>that climate change is one of the ma</w:t>
      </w:r>
      <w:r>
        <w:rPr>
          <w:rFonts w:eastAsia="Times New Roman"/>
          <w:szCs w:val="20"/>
        </w:rPr>
        <w:t xml:space="preserve">jor challenges of our time. The </w:t>
      </w:r>
      <w:r w:rsidRPr="00BC4123">
        <w:rPr>
          <w:rFonts w:eastAsia="Times New Roman"/>
          <w:szCs w:val="20"/>
        </w:rPr>
        <w:t>impacts of climate change are global in sc</w:t>
      </w:r>
      <w:r>
        <w:rPr>
          <w:rFonts w:eastAsia="Times New Roman"/>
          <w:szCs w:val="20"/>
        </w:rPr>
        <w:t xml:space="preserve">ope and unprecedented in scale. </w:t>
      </w:r>
      <w:r w:rsidRPr="00BC4123">
        <w:rPr>
          <w:rFonts w:eastAsia="Times New Roman"/>
          <w:szCs w:val="20"/>
        </w:rPr>
        <w:t>The assessment and report maintain that without action now, adapting to</w:t>
      </w:r>
      <w:r>
        <w:rPr>
          <w:rFonts w:eastAsia="Times New Roman"/>
          <w:szCs w:val="20"/>
        </w:rPr>
        <w:t xml:space="preserve"> </w:t>
      </w:r>
      <w:r w:rsidRPr="00BC4123">
        <w:rPr>
          <w:rFonts w:eastAsia="Times New Roman"/>
          <w:szCs w:val="20"/>
        </w:rPr>
        <w:t>these impacts in the future wi</w:t>
      </w:r>
      <w:r>
        <w:rPr>
          <w:rFonts w:eastAsia="Times New Roman"/>
          <w:szCs w:val="20"/>
        </w:rPr>
        <w:t>ll be more difficult and costly.</w:t>
      </w:r>
      <w:r>
        <w:rPr>
          <w:rFonts w:eastAsia="Times New Roman"/>
          <w:szCs w:val="20"/>
          <w:vertAlign w:val="superscript"/>
        </w:rPr>
        <w:endnoteReference w:id="2"/>
      </w:r>
    </w:p>
    <w:p w14:paraId="1DB319FF" w14:textId="77777777" w:rsidR="0016251A" w:rsidRPr="004C6AF8" w:rsidRDefault="0016251A" w:rsidP="0016251A">
      <w:pPr>
        <w:tabs>
          <w:tab w:val="left" w:pos="2160"/>
        </w:tabs>
        <w:spacing w:after="240"/>
        <w:ind w:left="2160" w:hanging="720"/>
        <w:outlineLvl w:val="2"/>
        <w:rPr>
          <w:rFonts w:eastAsia="Times New Roman"/>
          <w:szCs w:val="20"/>
        </w:rPr>
      </w:pPr>
      <w:r w:rsidRPr="004C6AF8">
        <w:rPr>
          <w:rFonts w:eastAsia="Times New Roman"/>
          <w:b/>
          <w:szCs w:val="20"/>
        </w:rPr>
        <w:t>2.</w:t>
      </w:r>
      <w:r w:rsidRPr="004C6AF8">
        <w:rPr>
          <w:rFonts w:eastAsia="Times New Roman"/>
          <w:b/>
          <w:szCs w:val="20"/>
        </w:rPr>
        <w:tab/>
      </w:r>
      <w:r w:rsidRPr="004C6AF8">
        <w:rPr>
          <w:rFonts w:eastAsia="Times New Roman"/>
          <w:szCs w:val="20"/>
        </w:rPr>
        <w:t>For [insert state], temperatures over the past century show the state’s average surface temperature is rising. Since the 1970s, nights, winters, and summers have become warmer, growing seasons longer, and high-rainfall events more common. Average temperatures in the state are projected to increase, resulting in more heat waves. Average summer rainfall is projected to decrease and become more variable in the future, resulting in the soil becoming drier. While [insert state]’s weather is highly variable from year to year, these climatic trends are confirmed by data from many sources worldwide.</w:t>
      </w:r>
      <w:r>
        <w:rPr>
          <w:rFonts w:eastAsia="Times New Roman"/>
          <w:szCs w:val="20"/>
          <w:vertAlign w:val="superscript"/>
        </w:rPr>
        <w:endnoteReference w:id="3"/>
      </w:r>
    </w:p>
    <w:p w14:paraId="7AF90148"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3.</w:t>
      </w:r>
      <w:r>
        <w:rPr>
          <w:rFonts w:eastAsia="Times New Roman"/>
          <w:b/>
          <w:szCs w:val="20"/>
        </w:rPr>
        <w:tab/>
      </w:r>
      <w:r w:rsidRPr="007C3581">
        <w:rPr>
          <w:rFonts w:eastAsia="Times New Roman"/>
          <w:szCs w:val="20"/>
        </w:rPr>
        <w:t xml:space="preserve">Long-term increasing average </w:t>
      </w:r>
      <w:r>
        <w:rPr>
          <w:rFonts w:eastAsia="Times New Roman"/>
          <w:szCs w:val="20"/>
        </w:rPr>
        <w:t xml:space="preserve">temperatures and the increased </w:t>
      </w:r>
      <w:r w:rsidRPr="007C3581">
        <w:rPr>
          <w:rFonts w:eastAsia="Times New Roman"/>
          <w:szCs w:val="20"/>
        </w:rPr>
        <w:t>occurrence of drought, heat waves, flooding</w:t>
      </w:r>
      <w:r>
        <w:rPr>
          <w:rFonts w:eastAsia="Times New Roman"/>
          <w:szCs w:val="20"/>
        </w:rPr>
        <w:t xml:space="preserve">, high winds, pests, and other </w:t>
      </w:r>
      <w:r w:rsidRPr="007C3581">
        <w:rPr>
          <w:rFonts w:eastAsia="Times New Roman"/>
          <w:szCs w:val="20"/>
        </w:rPr>
        <w:t xml:space="preserve">abnormal climate events in </w:t>
      </w:r>
      <w:r>
        <w:rPr>
          <w:rFonts w:eastAsia="Times New Roman"/>
          <w:szCs w:val="20"/>
        </w:rPr>
        <w:t>the state</w:t>
      </w:r>
      <w:r w:rsidRPr="007C3581">
        <w:rPr>
          <w:rFonts w:eastAsia="Times New Roman"/>
          <w:szCs w:val="20"/>
        </w:rPr>
        <w:t xml:space="preserve"> an</w:t>
      </w:r>
      <w:r>
        <w:rPr>
          <w:rFonts w:eastAsia="Times New Roman"/>
          <w:szCs w:val="20"/>
        </w:rPr>
        <w:t xml:space="preserve">d elsewhere will progressively </w:t>
      </w:r>
      <w:r w:rsidRPr="007C3581">
        <w:rPr>
          <w:rFonts w:eastAsia="Times New Roman"/>
          <w:szCs w:val="20"/>
        </w:rPr>
        <w:t xml:space="preserve">impact the economy of the state and quality of life. </w:t>
      </w:r>
      <w:r>
        <w:rPr>
          <w:rFonts w:eastAsia="Times New Roman"/>
          <w:szCs w:val="20"/>
        </w:rPr>
        <w:t xml:space="preserve">Many sectors and </w:t>
      </w:r>
      <w:r w:rsidRPr="007C3581">
        <w:rPr>
          <w:rFonts w:eastAsia="Times New Roman"/>
          <w:szCs w:val="20"/>
        </w:rPr>
        <w:t>resources will be impacted including agr</w:t>
      </w:r>
      <w:r>
        <w:rPr>
          <w:rFonts w:eastAsia="Times New Roman"/>
          <w:szCs w:val="20"/>
        </w:rPr>
        <w:t xml:space="preserve">iculture, water, public health </w:t>
      </w:r>
      <w:r w:rsidRPr="007C3581">
        <w:rPr>
          <w:rFonts w:eastAsia="Times New Roman"/>
          <w:szCs w:val="20"/>
        </w:rPr>
        <w:t>and health care, energy generation and usag</w:t>
      </w:r>
      <w:r>
        <w:rPr>
          <w:rFonts w:eastAsia="Times New Roman"/>
          <w:szCs w:val="20"/>
        </w:rPr>
        <w:t xml:space="preserve">e, ecosystems, forestry, rural </w:t>
      </w:r>
      <w:r w:rsidRPr="007C3581">
        <w:rPr>
          <w:rFonts w:eastAsia="Times New Roman"/>
          <w:szCs w:val="20"/>
        </w:rPr>
        <w:t xml:space="preserve">and urban communities, transportation, and </w:t>
      </w:r>
      <w:r>
        <w:rPr>
          <w:rFonts w:eastAsia="Times New Roman"/>
          <w:szCs w:val="20"/>
        </w:rPr>
        <w:t xml:space="preserve">commerce and industry. Climate </w:t>
      </w:r>
      <w:r w:rsidRPr="007C3581">
        <w:rPr>
          <w:rFonts w:eastAsia="Times New Roman"/>
          <w:szCs w:val="20"/>
        </w:rPr>
        <w:t xml:space="preserve">change is especially critical for </w:t>
      </w:r>
      <w:r>
        <w:rPr>
          <w:rFonts w:eastAsia="Times New Roman"/>
          <w:szCs w:val="20"/>
        </w:rPr>
        <w:t xml:space="preserve">the state’s agriculturally dominant </w:t>
      </w:r>
      <w:r w:rsidRPr="007C3581">
        <w:rPr>
          <w:rFonts w:eastAsia="Times New Roman"/>
          <w:szCs w:val="20"/>
        </w:rPr>
        <w:t xml:space="preserve">economy. </w:t>
      </w:r>
      <w:r>
        <w:rPr>
          <w:rFonts w:eastAsia="Times New Roman"/>
          <w:szCs w:val="20"/>
        </w:rPr>
        <w:t>[Insert state]’s</w:t>
      </w:r>
      <w:r w:rsidRPr="007C3581">
        <w:rPr>
          <w:rFonts w:eastAsia="Times New Roman"/>
          <w:szCs w:val="20"/>
        </w:rPr>
        <w:t xml:space="preserve"> life-giving water and</w:t>
      </w:r>
      <w:r>
        <w:rPr>
          <w:rFonts w:eastAsia="Times New Roman"/>
          <w:szCs w:val="20"/>
        </w:rPr>
        <w:t xml:space="preserve"> soil resources continue to be </w:t>
      </w:r>
      <w:r w:rsidRPr="007C3581">
        <w:rPr>
          <w:rFonts w:eastAsia="Times New Roman"/>
          <w:szCs w:val="20"/>
        </w:rPr>
        <w:t>sub</w:t>
      </w:r>
      <w:r>
        <w:rPr>
          <w:rFonts w:eastAsia="Times New Roman"/>
          <w:szCs w:val="20"/>
        </w:rPr>
        <w:t>ject to new stressors and risks.</w:t>
      </w:r>
      <w:r>
        <w:rPr>
          <w:rFonts w:eastAsia="Times New Roman"/>
          <w:szCs w:val="20"/>
          <w:vertAlign w:val="superscript"/>
        </w:rPr>
        <w:endnoteReference w:id="4"/>
      </w:r>
    </w:p>
    <w:p w14:paraId="3DB32975"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4.</w:t>
      </w:r>
      <w:r>
        <w:rPr>
          <w:rFonts w:eastAsia="Times New Roman"/>
          <w:b/>
          <w:szCs w:val="20"/>
        </w:rPr>
        <w:tab/>
      </w:r>
      <w:r w:rsidRPr="00166190">
        <w:rPr>
          <w:rFonts w:eastAsia="Times New Roman"/>
          <w:szCs w:val="20"/>
        </w:rPr>
        <w:t xml:space="preserve">While </w:t>
      </w:r>
      <w:r>
        <w:rPr>
          <w:rFonts w:eastAsia="Times New Roman"/>
          <w:szCs w:val="20"/>
        </w:rPr>
        <w:t>the state</w:t>
      </w:r>
      <w:r w:rsidRPr="00166190">
        <w:rPr>
          <w:rFonts w:eastAsia="Times New Roman"/>
          <w:szCs w:val="20"/>
        </w:rPr>
        <w:t xml:space="preserve"> is projected to </w:t>
      </w:r>
      <w:r>
        <w:rPr>
          <w:rFonts w:eastAsia="Times New Roman"/>
          <w:szCs w:val="20"/>
        </w:rPr>
        <w:t xml:space="preserve">see an </w:t>
      </w:r>
      <w:r w:rsidRPr="00166190">
        <w:rPr>
          <w:rFonts w:eastAsia="Times New Roman"/>
          <w:szCs w:val="20"/>
        </w:rPr>
        <w:t>increase</w:t>
      </w:r>
      <w:r>
        <w:rPr>
          <w:rFonts w:eastAsia="Times New Roman"/>
          <w:szCs w:val="20"/>
        </w:rPr>
        <w:t xml:space="preserve"> in</w:t>
      </w:r>
      <w:r w:rsidRPr="00166190">
        <w:rPr>
          <w:rFonts w:eastAsia="Times New Roman"/>
          <w:szCs w:val="20"/>
        </w:rPr>
        <w:t xml:space="preserve"> precipitation overall, it is expected to come in short, extreme precipitation events in between mild droughts. This represents a major risk to farms, particularly those in low-lying or flood prone areas. Even very local downpours and cloud bursts can cause substantial damage to farms.</w:t>
      </w:r>
      <w:r>
        <w:rPr>
          <w:rFonts w:eastAsia="Times New Roman"/>
          <w:szCs w:val="20"/>
          <w:vertAlign w:val="superscript"/>
        </w:rPr>
        <w:endnoteReference w:id="5"/>
      </w:r>
    </w:p>
    <w:p w14:paraId="1D4A428D" w14:textId="77777777" w:rsidR="0016251A" w:rsidRPr="00B14695" w:rsidRDefault="0016251A" w:rsidP="0016251A">
      <w:pPr>
        <w:tabs>
          <w:tab w:val="left" w:pos="2160"/>
        </w:tabs>
        <w:spacing w:after="240"/>
        <w:ind w:left="2160" w:hanging="720"/>
        <w:outlineLvl w:val="2"/>
        <w:rPr>
          <w:rFonts w:eastAsia="Times New Roman"/>
          <w:szCs w:val="20"/>
        </w:rPr>
      </w:pPr>
      <w:r w:rsidRPr="00B14695">
        <w:rPr>
          <w:rFonts w:eastAsia="Times New Roman"/>
          <w:b/>
          <w:szCs w:val="20"/>
        </w:rPr>
        <w:t>5.</w:t>
      </w:r>
      <w:r w:rsidRPr="00B14695">
        <w:rPr>
          <w:rFonts w:eastAsia="Times New Roman"/>
          <w:b/>
          <w:szCs w:val="20"/>
        </w:rPr>
        <w:tab/>
      </w:r>
      <w:r>
        <w:rPr>
          <w:rFonts w:eastAsia="Times New Roman"/>
          <w:szCs w:val="20"/>
        </w:rPr>
        <w:t>Regenerative agriculture</w:t>
      </w:r>
      <w:r>
        <w:rPr>
          <w:rFonts w:eastAsia="Times New Roman"/>
          <w:szCs w:val="20"/>
          <w:vertAlign w:val="superscript"/>
        </w:rPr>
        <w:endnoteReference w:id="6"/>
      </w:r>
      <w:r>
        <w:rPr>
          <w:rFonts w:eastAsia="Times New Roman"/>
          <w:szCs w:val="20"/>
        </w:rPr>
        <w:t xml:space="preserve"> regenerates soil health which may be essential to preserve farming globally and in [insert state] as t</w:t>
      </w:r>
      <w:r w:rsidRPr="00250D1F">
        <w:rPr>
          <w:rFonts w:eastAsia="Times New Roman"/>
          <w:szCs w:val="20"/>
        </w:rPr>
        <w:t xml:space="preserve">he United Nations Food and Agriculture Organization estimates that, at current rates of degradation, the world could lose most if not all of its arable topsoil in 60 years; and the U.S. Department of Agriculture’s Natural Resource Conservation Service (NRCS) calculated that </w:t>
      </w:r>
      <w:r>
        <w:rPr>
          <w:rFonts w:eastAsia="Times New Roman"/>
          <w:szCs w:val="20"/>
        </w:rPr>
        <w:t>[insert state]</w:t>
      </w:r>
      <w:r w:rsidRPr="00250D1F">
        <w:rPr>
          <w:rFonts w:eastAsia="Times New Roman"/>
          <w:szCs w:val="20"/>
        </w:rPr>
        <w:t xml:space="preserve"> farmland loses on average </w:t>
      </w:r>
      <w:r>
        <w:rPr>
          <w:rFonts w:eastAsia="Times New Roman"/>
          <w:szCs w:val="20"/>
        </w:rPr>
        <w:t>[insert]</w:t>
      </w:r>
      <w:r w:rsidRPr="00250D1F">
        <w:rPr>
          <w:rFonts w:eastAsia="Times New Roman"/>
          <w:szCs w:val="20"/>
        </w:rPr>
        <w:t xml:space="preserve"> tons of soil per acre per year due to erosion by water.</w:t>
      </w:r>
      <w:r>
        <w:rPr>
          <w:rFonts w:eastAsia="Times New Roman"/>
          <w:szCs w:val="20"/>
          <w:vertAlign w:val="superscript"/>
        </w:rPr>
        <w:endnoteReference w:id="7"/>
      </w:r>
    </w:p>
    <w:p w14:paraId="44E7D4EB"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6.</w:t>
      </w:r>
      <w:r>
        <w:rPr>
          <w:rFonts w:eastAsia="Times New Roman"/>
          <w:b/>
          <w:szCs w:val="20"/>
        </w:rPr>
        <w:tab/>
      </w:r>
      <w:r w:rsidRPr="0018380C">
        <w:rPr>
          <w:rFonts w:eastAsia="Times New Roman"/>
          <w:szCs w:val="20"/>
        </w:rPr>
        <w:t>Increasing levels of carbon dioxide and other gases in the atmosphere have led to growing interest in national and international forums for implementing measures to slow and reverse the buildup of such atmospheric constituents.</w:t>
      </w:r>
      <w:r>
        <w:rPr>
          <w:rFonts w:eastAsia="Times New Roman"/>
          <w:szCs w:val="20"/>
          <w:vertAlign w:val="superscript"/>
        </w:rPr>
        <w:endnoteReference w:id="8"/>
      </w:r>
      <w:r w:rsidRPr="0018380C">
        <w:rPr>
          <w:rFonts w:eastAsia="Times New Roman"/>
          <w:szCs w:val="20"/>
        </w:rPr>
        <w:t xml:space="preserve">  </w:t>
      </w:r>
    </w:p>
    <w:p w14:paraId="0CE00FF8" w14:textId="77777777" w:rsidR="0016251A" w:rsidRPr="00E552EB" w:rsidRDefault="0016251A" w:rsidP="0016251A">
      <w:pPr>
        <w:tabs>
          <w:tab w:val="left" w:pos="2160"/>
        </w:tabs>
        <w:spacing w:after="240"/>
        <w:ind w:left="2160" w:hanging="720"/>
        <w:outlineLvl w:val="2"/>
        <w:rPr>
          <w:rFonts w:eastAsia="Times New Roman"/>
          <w:szCs w:val="20"/>
        </w:rPr>
      </w:pPr>
      <w:r w:rsidRPr="00E552EB">
        <w:rPr>
          <w:rFonts w:eastAsia="Times New Roman"/>
          <w:b/>
          <w:szCs w:val="20"/>
        </w:rPr>
        <w:lastRenderedPageBreak/>
        <w:t>7.</w:t>
      </w:r>
      <w:r w:rsidRPr="00E552EB">
        <w:rPr>
          <w:rFonts w:eastAsia="Times New Roman"/>
          <w:b/>
          <w:szCs w:val="20"/>
        </w:rPr>
        <w:tab/>
      </w:r>
      <w:r>
        <w:rPr>
          <w:rFonts w:eastAsia="Times New Roman"/>
          <w:szCs w:val="20"/>
        </w:rPr>
        <w:t>The state</w:t>
      </w:r>
      <w:r w:rsidRPr="00244752">
        <w:rPr>
          <w:rFonts w:eastAsia="Times New Roman"/>
          <w:szCs w:val="20"/>
        </w:rPr>
        <w:t xml:space="preserve"> is a powerhouse ag</w:t>
      </w:r>
      <w:r>
        <w:rPr>
          <w:rFonts w:eastAsia="Times New Roman"/>
          <w:szCs w:val="20"/>
        </w:rPr>
        <w:t xml:space="preserve">ricultural state because of its </w:t>
      </w:r>
      <w:r w:rsidRPr="00244752">
        <w:rPr>
          <w:rFonts w:eastAsia="Times New Roman"/>
          <w:szCs w:val="20"/>
        </w:rPr>
        <w:t xml:space="preserve">productive soils and abundant water. However, through the years there </w:t>
      </w:r>
      <w:r>
        <w:rPr>
          <w:rFonts w:eastAsia="Times New Roman"/>
          <w:szCs w:val="20"/>
        </w:rPr>
        <w:t xml:space="preserve">has </w:t>
      </w:r>
      <w:r w:rsidRPr="00244752">
        <w:rPr>
          <w:rFonts w:eastAsia="Times New Roman"/>
          <w:szCs w:val="20"/>
        </w:rPr>
        <w:t>been a depletion of organic matter and t</w:t>
      </w:r>
      <w:r>
        <w:rPr>
          <w:rFonts w:eastAsia="Times New Roman"/>
          <w:szCs w:val="20"/>
        </w:rPr>
        <w:t xml:space="preserve">race minerals, making the soil </w:t>
      </w:r>
      <w:r w:rsidRPr="00244752">
        <w:rPr>
          <w:rFonts w:eastAsia="Times New Roman"/>
          <w:szCs w:val="20"/>
        </w:rPr>
        <w:t>less fertile than it was</w:t>
      </w:r>
      <w:r>
        <w:rPr>
          <w:rFonts w:eastAsia="Times New Roman"/>
          <w:szCs w:val="20"/>
        </w:rPr>
        <w:t>.</w:t>
      </w:r>
      <w:r>
        <w:rPr>
          <w:rFonts w:eastAsia="Times New Roman"/>
          <w:szCs w:val="20"/>
          <w:vertAlign w:val="superscript"/>
        </w:rPr>
        <w:endnoteReference w:id="9"/>
      </w:r>
    </w:p>
    <w:p w14:paraId="0AD15358" w14:textId="77777777" w:rsidR="0016251A" w:rsidRDefault="0016251A" w:rsidP="0016251A">
      <w:pPr>
        <w:pStyle w:val="Outline2L2"/>
        <w:keepLines w:val="0"/>
      </w:pPr>
      <w:bookmarkStart w:id="5" w:name="_Toc15291481"/>
      <w:bookmarkStart w:id="6" w:name="_Toc17103635"/>
      <w:r>
        <w:t>The agricultural sector constitutes both a s</w:t>
      </w:r>
      <w:r w:rsidRPr="00CA0433">
        <w:t xml:space="preserve">ink </w:t>
      </w:r>
      <w:r>
        <w:t xml:space="preserve">for </w:t>
      </w:r>
      <w:r w:rsidRPr="00CA0433">
        <w:t>and a source</w:t>
      </w:r>
      <w:bookmarkEnd w:id="5"/>
      <w:r>
        <w:t xml:space="preserve"> of greenhouse gas emissions.</w:t>
      </w:r>
      <w:bookmarkEnd w:id="6"/>
    </w:p>
    <w:p w14:paraId="1B771DEE" w14:textId="77777777" w:rsidR="0016251A" w:rsidRDefault="0016251A" w:rsidP="0016251A">
      <w:pPr>
        <w:tabs>
          <w:tab w:val="left" w:pos="2160"/>
        </w:tabs>
        <w:spacing w:after="240"/>
        <w:ind w:left="2160" w:hanging="720"/>
        <w:outlineLvl w:val="2"/>
        <w:rPr>
          <w:rFonts w:eastAsia="Times New Roman"/>
          <w:b/>
          <w:szCs w:val="20"/>
        </w:rPr>
      </w:pPr>
      <w:r>
        <w:rPr>
          <w:rFonts w:eastAsia="Times New Roman"/>
          <w:b/>
          <w:szCs w:val="20"/>
        </w:rPr>
        <w:t>1.</w:t>
      </w:r>
      <w:r>
        <w:rPr>
          <w:rFonts w:eastAsia="Times New Roman"/>
          <w:b/>
          <w:szCs w:val="20"/>
        </w:rPr>
        <w:tab/>
      </w:r>
      <w:r w:rsidRPr="005F0685">
        <w:rPr>
          <w:rFonts w:eastAsia="Times New Roman"/>
          <w:szCs w:val="20"/>
        </w:rPr>
        <w:t>Agriculture contributes about 9% of the nation’s total greenhouse gas emissions each year.</w:t>
      </w:r>
      <w:r>
        <w:rPr>
          <w:rFonts w:eastAsia="Times New Roman"/>
          <w:szCs w:val="20"/>
          <w:vertAlign w:val="superscript"/>
        </w:rPr>
        <w:endnoteReference w:id="10"/>
      </w:r>
      <w:r w:rsidRPr="005F0685">
        <w:rPr>
          <w:rFonts w:eastAsia="Times New Roman"/>
          <w:szCs w:val="20"/>
        </w:rPr>
        <w:t xml:space="preserve">  Agricultural emissions, which incorporates both crop and livestock operations, consist largely of nitrous oxide and methane. Nitrous oxide and methane are far more potent GHGs than carbon dioxide: the average radiative forcing of nitrous oxide is 265-298 times that of carbon dioxide over 100 years,</w:t>
      </w:r>
      <w:r>
        <w:rPr>
          <w:rFonts w:eastAsia="Times New Roman"/>
          <w:szCs w:val="20"/>
          <w:vertAlign w:val="superscript"/>
        </w:rPr>
        <w:endnoteReference w:id="11"/>
      </w:r>
      <w:r w:rsidRPr="005F0685">
        <w:rPr>
          <w:rFonts w:eastAsia="Times New Roman"/>
          <w:szCs w:val="20"/>
        </w:rPr>
        <w:t xml:space="preserve"> and the average radiative forcing of methane is about 28-34 times that of carbon dioxide over 100 years.</w:t>
      </w:r>
      <w:r>
        <w:rPr>
          <w:rFonts w:eastAsia="Times New Roman"/>
          <w:szCs w:val="20"/>
          <w:vertAlign w:val="superscript"/>
        </w:rPr>
        <w:endnoteReference w:id="12"/>
      </w:r>
      <w:r w:rsidRPr="005F0685">
        <w:rPr>
          <w:rFonts w:eastAsia="Times New Roman"/>
          <w:szCs w:val="20"/>
        </w:rPr>
        <w:t xml:space="preserve">  In 2016 alone, agriculture released an amount of greenhouse gases roughly equal to that produced by 120 million automobiles in a typical year.</w:t>
      </w:r>
      <w:r>
        <w:rPr>
          <w:rFonts w:eastAsia="Times New Roman"/>
          <w:szCs w:val="20"/>
          <w:vertAlign w:val="superscript"/>
        </w:rPr>
        <w:endnoteReference w:id="13"/>
      </w:r>
      <w:r w:rsidRPr="005F0685">
        <w:rPr>
          <w:rFonts w:eastAsia="Times New Roman"/>
          <w:szCs w:val="20"/>
        </w:rPr>
        <w:t xml:space="preserve"> The largest source of U.S. agricultural greenhouse gas emissions is agricultural soil management, which includes practices like fertilization, tillage, drainage, irrigation, and fallowing of land.</w:t>
      </w:r>
      <w:r>
        <w:rPr>
          <w:rFonts w:eastAsia="Times New Roman"/>
          <w:szCs w:val="20"/>
          <w:vertAlign w:val="superscript"/>
        </w:rPr>
        <w:endnoteReference w:id="14"/>
      </w:r>
      <w:r w:rsidRPr="005F0685">
        <w:rPr>
          <w:rFonts w:eastAsia="Times New Roman"/>
          <w:szCs w:val="20"/>
        </w:rPr>
        <w:t xml:space="preserve">  The next largest source of agricultural emissions is enteric fermentation, which is generated by cows, sheep, and other ruminants.  Enteric fermentation is responsible for 30% of all agricultural emissions and 26% of methane emissions in the United States.</w:t>
      </w:r>
      <w:r>
        <w:rPr>
          <w:rFonts w:eastAsia="Times New Roman"/>
          <w:szCs w:val="20"/>
          <w:vertAlign w:val="superscript"/>
        </w:rPr>
        <w:endnoteReference w:id="15"/>
      </w:r>
      <w:r w:rsidRPr="005F0685">
        <w:rPr>
          <w:rFonts w:eastAsia="Times New Roman"/>
          <w:szCs w:val="20"/>
        </w:rPr>
        <w:t xml:space="preserve">  Manure management activities are the third major category of U.S. agricultural emissions, releasing nitrous oxide and methane in quantities that total 15% of total U.S. agricultural emissions.</w:t>
      </w:r>
      <w:r>
        <w:rPr>
          <w:rFonts w:eastAsia="Times New Roman"/>
          <w:szCs w:val="20"/>
          <w:vertAlign w:val="superscript"/>
        </w:rPr>
        <w:endnoteReference w:id="16"/>
      </w:r>
      <w:r w:rsidRPr="005F0685">
        <w:rPr>
          <w:rFonts w:eastAsia="Times New Roman"/>
          <w:szCs w:val="20"/>
        </w:rPr>
        <w:t xml:space="preserve">  Large-scale, intensive livestock facilities generate the substantial majority of these emissions. </w:t>
      </w:r>
    </w:p>
    <w:p w14:paraId="43C3E776"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2.</w:t>
      </w:r>
      <w:r>
        <w:rPr>
          <w:rFonts w:eastAsia="Times New Roman"/>
          <w:b/>
          <w:szCs w:val="20"/>
        </w:rPr>
        <w:tab/>
      </w:r>
      <w:r w:rsidRPr="00166190">
        <w:rPr>
          <w:rFonts w:eastAsia="Times New Roman"/>
          <w:szCs w:val="20"/>
        </w:rPr>
        <w:t xml:space="preserve">Estimates of annual greenhouse gas emissions from agriculture (apart from agricultural energy use, which is classified differently) in </w:t>
      </w:r>
      <w:r>
        <w:rPr>
          <w:rFonts w:eastAsia="Times New Roman"/>
          <w:szCs w:val="20"/>
        </w:rPr>
        <w:t>the state</w:t>
      </w:r>
      <w:r w:rsidRPr="00166190">
        <w:rPr>
          <w:rFonts w:eastAsia="Times New Roman"/>
          <w:szCs w:val="20"/>
        </w:rPr>
        <w:t xml:space="preserve"> range from </w:t>
      </w:r>
      <w:r>
        <w:rPr>
          <w:rFonts w:eastAsia="Times New Roman"/>
          <w:szCs w:val="20"/>
        </w:rPr>
        <w:t>[insert]</w:t>
      </w:r>
      <w:r w:rsidRPr="00166190">
        <w:rPr>
          <w:rFonts w:eastAsia="Times New Roman"/>
          <w:szCs w:val="20"/>
        </w:rPr>
        <w:t xml:space="preserve"> million metric tons of carbon dioxide equivalent. Manure management is responsible for roughly </w:t>
      </w:r>
      <w:r>
        <w:rPr>
          <w:rFonts w:eastAsia="Times New Roman"/>
          <w:szCs w:val="20"/>
        </w:rPr>
        <w:t>[insert]</w:t>
      </w:r>
      <w:r w:rsidRPr="00166190">
        <w:rPr>
          <w:rFonts w:eastAsia="Times New Roman"/>
          <w:szCs w:val="20"/>
        </w:rPr>
        <w:t xml:space="preserve"> of the emissions; emissions from soils are slightly under a </w:t>
      </w:r>
      <w:r>
        <w:rPr>
          <w:rFonts w:eastAsia="Times New Roman"/>
          <w:szCs w:val="20"/>
        </w:rPr>
        <w:t xml:space="preserve">[insert] </w:t>
      </w:r>
      <w:r w:rsidRPr="00166190">
        <w:rPr>
          <w:rFonts w:eastAsia="Times New Roman"/>
          <w:szCs w:val="20"/>
        </w:rPr>
        <w:t>of the total. This represents a major opportunity to reduce emissions.</w:t>
      </w:r>
      <w:r>
        <w:rPr>
          <w:rFonts w:eastAsia="Times New Roman"/>
          <w:szCs w:val="20"/>
          <w:vertAlign w:val="superscript"/>
        </w:rPr>
        <w:endnoteReference w:id="17"/>
      </w:r>
    </w:p>
    <w:p w14:paraId="4D9375F4"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3.</w:t>
      </w:r>
      <w:r>
        <w:rPr>
          <w:rFonts w:eastAsia="Times New Roman"/>
          <w:b/>
          <w:szCs w:val="20"/>
        </w:rPr>
        <w:tab/>
      </w:r>
      <w:r w:rsidRPr="00215357">
        <w:rPr>
          <w:rFonts w:eastAsia="Times New Roman"/>
          <w:szCs w:val="20"/>
        </w:rPr>
        <w:t>Maintaining high organic matter, a cornerstone of good soil health management, stores carbon in soils (organic matter is often more than 60 percent carbon) that otherwise would be in the air as the greenhouse gas, carbon dioxide. In this way, building healthy soils is a natural geoengineering approach for carbon capture and sequestration that can slow the pace of climate change (mitigation), while also improving resilience to some of the uncertainties of weather in a changing climate, such as increased risk of drought or flooding.</w:t>
      </w:r>
      <w:r>
        <w:rPr>
          <w:rFonts w:eastAsia="Times New Roman"/>
          <w:szCs w:val="20"/>
          <w:vertAlign w:val="superscript"/>
        </w:rPr>
        <w:endnoteReference w:id="18"/>
      </w:r>
    </w:p>
    <w:p w14:paraId="2D20F48C"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4.</w:t>
      </w:r>
      <w:r>
        <w:rPr>
          <w:rFonts w:eastAsia="Times New Roman"/>
          <w:b/>
          <w:szCs w:val="20"/>
        </w:rPr>
        <w:tab/>
      </w:r>
      <w:r w:rsidRPr="00215357">
        <w:rPr>
          <w:rFonts w:eastAsia="Times New Roman"/>
          <w:szCs w:val="20"/>
        </w:rPr>
        <w:t>Recent global and national analyses suggest that natural climate solutions which include agroforestry as well as better soil and crop management, could potentially compensate for up to a third of human greenhouse gas emissions.</w:t>
      </w:r>
      <w:r>
        <w:rPr>
          <w:rFonts w:eastAsia="Times New Roman"/>
          <w:szCs w:val="20"/>
          <w:vertAlign w:val="superscript"/>
        </w:rPr>
        <w:endnoteReference w:id="19"/>
      </w:r>
      <w:r>
        <w:rPr>
          <w:rFonts w:eastAsia="Times New Roman"/>
          <w:szCs w:val="20"/>
        </w:rPr>
        <w:t xml:space="preserve">  </w:t>
      </w:r>
      <w:r w:rsidRPr="00B146E3">
        <w:rPr>
          <w:rFonts w:eastAsia="Times New Roman"/>
          <w:iCs/>
          <w:szCs w:val="20"/>
        </w:rPr>
        <w:t>R</w:t>
      </w:r>
      <w:r>
        <w:rPr>
          <w:rFonts w:eastAsia="Times New Roman"/>
          <w:iCs/>
          <w:szCs w:val="20"/>
        </w:rPr>
        <w:t>ecent r</w:t>
      </w:r>
      <w:r w:rsidRPr="00B146E3">
        <w:rPr>
          <w:rFonts w:eastAsia="Times New Roman"/>
          <w:iCs/>
          <w:szCs w:val="20"/>
        </w:rPr>
        <w:t xml:space="preserve">esearch </w:t>
      </w:r>
      <w:r>
        <w:rPr>
          <w:rFonts w:eastAsia="Times New Roman"/>
          <w:iCs/>
          <w:szCs w:val="20"/>
        </w:rPr>
        <w:t>has found</w:t>
      </w:r>
      <w:r w:rsidRPr="00B146E3">
        <w:rPr>
          <w:rFonts w:eastAsia="Times New Roman"/>
          <w:iCs/>
          <w:szCs w:val="20"/>
        </w:rPr>
        <w:t xml:space="preserve"> that some agricultural practices will not only reduce greenhouse gas emissions, but they also may help to store carbon in soils and trees. Carbon storage is an important strategy to help meet the state’s greenhouse gas emissions targets. In addition, </w:t>
      </w:r>
      <w:r>
        <w:rPr>
          <w:rFonts w:eastAsia="Times New Roman"/>
          <w:iCs/>
          <w:szCs w:val="20"/>
        </w:rPr>
        <w:lastRenderedPageBreak/>
        <w:t>the state’s</w:t>
      </w:r>
      <w:r w:rsidRPr="00B146E3">
        <w:rPr>
          <w:rFonts w:eastAsia="Times New Roman"/>
          <w:iCs/>
          <w:szCs w:val="20"/>
        </w:rPr>
        <w:t xml:space="preserve"> agricultural lands and rangelands hold the potential to sequester millions of metric tons of carbon, resulting in enhanced agricultural production and increased resilience to climate change and drought.</w:t>
      </w:r>
      <w:r>
        <w:rPr>
          <w:rFonts w:eastAsia="Times New Roman"/>
          <w:iCs/>
          <w:szCs w:val="20"/>
          <w:vertAlign w:val="superscript"/>
        </w:rPr>
        <w:endnoteReference w:id="20"/>
      </w:r>
    </w:p>
    <w:p w14:paraId="64526FB5" w14:textId="77777777" w:rsidR="0016251A" w:rsidRPr="00664DA9" w:rsidRDefault="0016251A" w:rsidP="0016251A">
      <w:pPr>
        <w:tabs>
          <w:tab w:val="left" w:pos="2160"/>
        </w:tabs>
        <w:spacing w:after="240"/>
        <w:ind w:left="2160" w:hanging="720"/>
        <w:outlineLvl w:val="2"/>
        <w:rPr>
          <w:rFonts w:eastAsia="Times New Roman"/>
          <w:szCs w:val="20"/>
        </w:rPr>
      </w:pPr>
      <w:r w:rsidRPr="00664DA9">
        <w:rPr>
          <w:rFonts w:eastAsia="Times New Roman"/>
          <w:b/>
          <w:szCs w:val="20"/>
        </w:rPr>
        <w:t>5.</w:t>
      </w:r>
      <w:r w:rsidRPr="00664DA9">
        <w:rPr>
          <w:rFonts w:eastAsia="Times New Roman"/>
          <w:b/>
          <w:szCs w:val="20"/>
        </w:rPr>
        <w:tab/>
      </w:r>
      <w:r>
        <w:rPr>
          <w:rFonts w:eastAsia="Times New Roman"/>
          <w:szCs w:val="20"/>
        </w:rPr>
        <w:t>T</w:t>
      </w:r>
      <w:r w:rsidRPr="00664DA9">
        <w:rPr>
          <w:rFonts w:eastAsia="Times New Roman"/>
          <w:szCs w:val="20"/>
        </w:rPr>
        <w:t>errestrial carbon sinks offer immense potential for removing vast amounts</w:t>
      </w:r>
      <w:r>
        <w:rPr>
          <w:rFonts w:eastAsia="Times New Roman"/>
          <w:szCs w:val="20"/>
        </w:rPr>
        <w:t xml:space="preserve"> of atmospheric carbon.</w:t>
      </w:r>
      <w:r>
        <w:rPr>
          <w:rFonts w:eastAsia="Times New Roman"/>
          <w:szCs w:val="20"/>
          <w:vertAlign w:val="superscript"/>
        </w:rPr>
        <w:endnoteReference w:id="21"/>
      </w:r>
    </w:p>
    <w:p w14:paraId="49944C38" w14:textId="77777777" w:rsidR="0016251A" w:rsidRPr="00664DA9" w:rsidRDefault="0016251A" w:rsidP="0016251A">
      <w:pPr>
        <w:tabs>
          <w:tab w:val="left" w:pos="2160"/>
        </w:tabs>
        <w:spacing w:after="240"/>
        <w:ind w:left="2160" w:hanging="720"/>
        <w:outlineLvl w:val="2"/>
        <w:rPr>
          <w:rFonts w:eastAsia="Times New Roman"/>
          <w:szCs w:val="20"/>
        </w:rPr>
      </w:pPr>
      <w:r w:rsidRPr="00664DA9">
        <w:rPr>
          <w:rFonts w:eastAsia="Times New Roman"/>
          <w:b/>
          <w:szCs w:val="20"/>
        </w:rPr>
        <w:t>6.</w:t>
      </w:r>
      <w:r w:rsidRPr="00664DA9">
        <w:rPr>
          <w:rFonts w:eastAsia="Times New Roman"/>
          <w:b/>
          <w:szCs w:val="20"/>
        </w:rPr>
        <w:tab/>
      </w:r>
      <w:r w:rsidRPr="00664DA9">
        <w:rPr>
          <w:rFonts w:eastAsia="Times New Roman"/>
          <w:szCs w:val="20"/>
        </w:rPr>
        <w:t>While forests, rangelands, and agricultural soils have long been recognized as major carbon sinks for removing and storing atmospheric carbon, these terrestrial carbon sinks have become less effective in storing atmospheric carbon in recent decades.  Due to sub-optimal management practices on vast acreages, terrestrial carbon sinks are actually releasing previously stored carbon into the atmosphere as carbon dioxide and therefore contributing to atmospheric carbon dioxide loading. In recent years, scientific research has resulted in much better understanding of the dynamics of healthy soil communities that are the active mechanism to sequester atmospheric carbon.</w:t>
      </w:r>
      <w:r w:rsidRPr="00664DA9">
        <w:rPr>
          <w:rFonts w:eastAsia="Times New Roman"/>
          <w:szCs w:val="20"/>
          <w:vertAlign w:val="superscript"/>
        </w:rPr>
        <w:t xml:space="preserve"> </w:t>
      </w:r>
      <w:r>
        <w:rPr>
          <w:rFonts w:eastAsia="Times New Roman"/>
          <w:szCs w:val="20"/>
          <w:vertAlign w:val="superscript"/>
        </w:rPr>
        <w:endnoteReference w:id="22"/>
      </w:r>
    </w:p>
    <w:p w14:paraId="593CD589"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7.</w:t>
      </w:r>
      <w:r>
        <w:rPr>
          <w:rFonts w:eastAsia="Times New Roman"/>
          <w:b/>
          <w:szCs w:val="20"/>
        </w:rPr>
        <w:tab/>
      </w:r>
      <w:r w:rsidRPr="001C752D">
        <w:rPr>
          <w:rFonts w:eastAsia="Times New Roman"/>
          <w:szCs w:val="20"/>
        </w:rPr>
        <w:t>Opportunities exist to reduce fossil-fuel energy usage on farms and ranches, including that which is embedded in f</w:t>
      </w:r>
      <w:r>
        <w:rPr>
          <w:rFonts w:eastAsia="Times New Roman"/>
          <w:szCs w:val="20"/>
        </w:rPr>
        <w:t xml:space="preserve">ertilizers, pesticides, </w:t>
      </w:r>
      <w:r w:rsidRPr="001C752D">
        <w:rPr>
          <w:rFonts w:eastAsia="Times New Roman"/>
          <w:szCs w:val="20"/>
        </w:rPr>
        <w:t>and pumped water. Reducing fossil fue</w:t>
      </w:r>
      <w:r>
        <w:rPr>
          <w:rFonts w:eastAsia="Times New Roman"/>
          <w:szCs w:val="20"/>
        </w:rPr>
        <w:t>l use on farms and ranches will</w:t>
      </w:r>
      <w:r w:rsidRPr="001C752D">
        <w:rPr>
          <w:rFonts w:eastAsia="Times New Roman"/>
          <w:szCs w:val="20"/>
        </w:rPr>
        <w:t xml:space="preserve"> reduce local and global pollution while</w:t>
      </w:r>
      <w:r>
        <w:rPr>
          <w:rFonts w:eastAsia="Times New Roman"/>
          <w:szCs w:val="20"/>
        </w:rPr>
        <w:t xml:space="preserve"> helping farmers and ranchers </w:t>
      </w:r>
      <w:r w:rsidRPr="001C752D">
        <w:rPr>
          <w:rFonts w:eastAsia="Times New Roman"/>
          <w:szCs w:val="20"/>
        </w:rPr>
        <w:t>save money.</w:t>
      </w:r>
      <w:r>
        <w:rPr>
          <w:rFonts w:eastAsia="Times New Roman"/>
          <w:szCs w:val="20"/>
          <w:vertAlign w:val="superscript"/>
        </w:rPr>
        <w:endnoteReference w:id="23"/>
      </w:r>
    </w:p>
    <w:p w14:paraId="0DD8D6C5" w14:textId="77777777" w:rsidR="0016251A" w:rsidRPr="001C752D" w:rsidRDefault="0016251A" w:rsidP="0016251A">
      <w:pPr>
        <w:tabs>
          <w:tab w:val="left" w:pos="2160"/>
        </w:tabs>
        <w:spacing w:after="240"/>
        <w:ind w:left="2160" w:hanging="720"/>
        <w:outlineLvl w:val="2"/>
        <w:rPr>
          <w:rFonts w:eastAsia="Times New Roman"/>
          <w:szCs w:val="20"/>
        </w:rPr>
      </w:pPr>
      <w:r w:rsidRPr="001C752D">
        <w:rPr>
          <w:rFonts w:eastAsia="Times New Roman"/>
          <w:b/>
          <w:szCs w:val="20"/>
        </w:rPr>
        <w:t>8.</w:t>
      </w:r>
      <w:r w:rsidRPr="001C752D">
        <w:rPr>
          <w:rFonts w:eastAsia="Times New Roman"/>
          <w:b/>
          <w:szCs w:val="20"/>
        </w:rPr>
        <w:tab/>
      </w:r>
      <w:r w:rsidRPr="001C752D">
        <w:rPr>
          <w:rFonts w:eastAsia="Times New Roman"/>
          <w:szCs w:val="20"/>
        </w:rPr>
        <w:t>The legislature finds that opportunities exist to enhance soil health by adopting precision agriculture and regenerative agriculture practices that increase soil organic carbon levels, and to store carbon in standing trees.</w:t>
      </w:r>
      <w:r>
        <w:rPr>
          <w:rFonts w:eastAsia="Times New Roman"/>
          <w:szCs w:val="20"/>
          <w:vertAlign w:val="superscript"/>
        </w:rPr>
        <w:endnoteReference w:id="24"/>
      </w:r>
    </w:p>
    <w:p w14:paraId="52B3E98E" w14:textId="77777777" w:rsidR="0016251A" w:rsidRDefault="0016251A" w:rsidP="0016251A">
      <w:pPr>
        <w:pStyle w:val="Outline2L2"/>
        <w:keepNext w:val="0"/>
        <w:keepLines w:val="0"/>
      </w:pPr>
      <w:bookmarkStart w:id="7" w:name="_Toc17103636"/>
      <w:r w:rsidRPr="004C6AF8">
        <w:t>Climate smart agriculture offers significant mitigation potential and numerous environmental co-benefits.</w:t>
      </w:r>
      <w:bookmarkEnd w:id="7"/>
    </w:p>
    <w:p w14:paraId="5B13C9F2" w14:textId="77777777" w:rsidR="0016251A" w:rsidRPr="00B146E3" w:rsidRDefault="0016251A" w:rsidP="0016251A">
      <w:pPr>
        <w:tabs>
          <w:tab w:val="left" w:pos="2160"/>
        </w:tabs>
        <w:spacing w:after="240"/>
        <w:ind w:left="2160" w:hanging="720"/>
        <w:outlineLvl w:val="2"/>
        <w:rPr>
          <w:rFonts w:eastAsia="Times New Roman"/>
          <w:szCs w:val="20"/>
        </w:rPr>
      </w:pPr>
      <w:r w:rsidRPr="00B146E3">
        <w:rPr>
          <w:rFonts w:eastAsia="Times New Roman"/>
          <w:b/>
          <w:szCs w:val="20"/>
        </w:rPr>
        <w:t>1.</w:t>
      </w:r>
      <w:r w:rsidRPr="00B146E3">
        <w:rPr>
          <w:rFonts w:eastAsia="Times New Roman"/>
          <w:b/>
          <w:szCs w:val="20"/>
        </w:rPr>
        <w:tab/>
      </w:r>
      <w:r>
        <w:rPr>
          <w:rFonts w:eastAsia="Times New Roman"/>
          <w:szCs w:val="20"/>
        </w:rPr>
        <w:t>While a significant focus of s</w:t>
      </w:r>
      <w:r w:rsidRPr="00D91D19">
        <w:rPr>
          <w:rFonts w:eastAsia="Times New Roman"/>
          <w:szCs w:val="20"/>
        </w:rPr>
        <w:t xml:space="preserve">tate law addressing soil conservation, and the activities of </w:t>
      </w:r>
      <w:r>
        <w:rPr>
          <w:rFonts w:eastAsia="Times New Roman"/>
          <w:szCs w:val="20"/>
        </w:rPr>
        <w:t>the state’s [agricultural and natural resource agencies]</w:t>
      </w:r>
      <w:r w:rsidRPr="00D91D19">
        <w:rPr>
          <w:rFonts w:eastAsia="Times New Roman"/>
          <w:szCs w:val="20"/>
        </w:rPr>
        <w:t>, is the prevention of soil erosion and the protection of surrounding natural resources affected by agricultural land and activities, many of the best management practices promoted to address those concerns also contribute to improved soil health.  The planting of winter cover cro</w:t>
      </w:r>
      <w:r>
        <w:rPr>
          <w:rFonts w:eastAsia="Times New Roman"/>
          <w:szCs w:val="20"/>
        </w:rPr>
        <w:t xml:space="preserve">ps, for example, </w:t>
      </w:r>
      <w:r w:rsidRPr="00D91D19">
        <w:rPr>
          <w:rFonts w:eastAsia="Times New Roman"/>
          <w:szCs w:val="20"/>
        </w:rPr>
        <w:t>not only helps to prevent erosion and absorb residual nutrients remaining after summer row crops, but also increases organic matter in the soil, an important soil health property.</w:t>
      </w:r>
      <w:r>
        <w:rPr>
          <w:rFonts w:eastAsia="Times New Roman"/>
          <w:szCs w:val="20"/>
          <w:vertAlign w:val="superscript"/>
        </w:rPr>
        <w:endnoteReference w:id="25"/>
      </w:r>
      <w:r>
        <w:rPr>
          <w:rFonts w:eastAsia="Times New Roman"/>
          <w:szCs w:val="20"/>
        </w:rPr>
        <w:t xml:space="preserve">  </w:t>
      </w:r>
      <w:r w:rsidRPr="00B146E3">
        <w:rPr>
          <w:rFonts w:eastAsia="Times New Roman"/>
          <w:iCs/>
          <w:szCs w:val="20"/>
        </w:rPr>
        <w:t>Numerous peer-reviewed, published data have found that climate smart agriculture, including on-farm and ranch soil and vegetation management, can significantly enhance soil carbon sequestration, resulting in a wide range of environmental and agricultural co</w:t>
      </w:r>
      <w:r>
        <w:rPr>
          <w:rFonts w:eastAsia="Times New Roman"/>
          <w:iCs/>
          <w:szCs w:val="20"/>
        </w:rPr>
        <w:t>-</w:t>
      </w:r>
      <w:r w:rsidRPr="00B146E3">
        <w:rPr>
          <w:rFonts w:eastAsia="Times New Roman"/>
          <w:iCs/>
          <w:szCs w:val="20"/>
        </w:rPr>
        <w:t>benefits, including increased water retention in soils, improved water quality, soil health, and forage quantity and quality, reductions in greenhouse gases, and climate adaptation and resilience.</w:t>
      </w:r>
      <w:r>
        <w:rPr>
          <w:rFonts w:eastAsia="Times New Roman"/>
          <w:iCs/>
          <w:szCs w:val="20"/>
          <w:vertAlign w:val="superscript"/>
        </w:rPr>
        <w:endnoteReference w:id="26"/>
      </w:r>
    </w:p>
    <w:p w14:paraId="21372F32"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2.</w:t>
      </w:r>
      <w:r>
        <w:rPr>
          <w:rFonts w:eastAsia="Times New Roman"/>
          <w:b/>
          <w:szCs w:val="20"/>
        </w:rPr>
        <w:tab/>
      </w:r>
      <w:r w:rsidRPr="005D1D6F">
        <w:rPr>
          <w:rFonts w:eastAsia="Times New Roman"/>
          <w:szCs w:val="20"/>
        </w:rPr>
        <w:t>Appropriate planning and coordina</w:t>
      </w:r>
      <w:r>
        <w:rPr>
          <w:rFonts w:eastAsia="Times New Roman"/>
          <w:szCs w:val="20"/>
        </w:rPr>
        <w:t xml:space="preserve">tion is needed to speed up and </w:t>
      </w:r>
      <w:r w:rsidRPr="005D1D6F">
        <w:rPr>
          <w:rFonts w:eastAsia="Times New Roman"/>
          <w:szCs w:val="20"/>
        </w:rPr>
        <w:t>coordinate the adoption of conservat</w:t>
      </w:r>
      <w:r>
        <w:rPr>
          <w:rFonts w:eastAsia="Times New Roman"/>
          <w:szCs w:val="20"/>
        </w:rPr>
        <w:t xml:space="preserve">ion practices that rebuild and </w:t>
      </w:r>
      <w:r w:rsidRPr="005D1D6F">
        <w:rPr>
          <w:rFonts w:eastAsia="Times New Roman"/>
          <w:szCs w:val="20"/>
        </w:rPr>
        <w:t>protect soil carbon to increase water ho</w:t>
      </w:r>
      <w:r>
        <w:rPr>
          <w:rFonts w:eastAsia="Times New Roman"/>
          <w:szCs w:val="20"/>
        </w:rPr>
        <w:t xml:space="preserve">lding capacity and enhance the </w:t>
      </w:r>
      <w:r w:rsidRPr="005D1D6F">
        <w:rPr>
          <w:rFonts w:eastAsia="Times New Roman"/>
          <w:szCs w:val="20"/>
        </w:rPr>
        <w:t xml:space="preserve">vitality of the subsurface microbiome for landowners to capitalize on </w:t>
      </w:r>
      <w:r>
        <w:rPr>
          <w:rFonts w:eastAsia="Times New Roman"/>
          <w:szCs w:val="20"/>
        </w:rPr>
        <w:t xml:space="preserve">the </w:t>
      </w:r>
      <w:r w:rsidRPr="005D1D6F">
        <w:rPr>
          <w:rFonts w:eastAsia="Times New Roman"/>
          <w:szCs w:val="20"/>
        </w:rPr>
        <w:t>economic and production benefits of soi</w:t>
      </w:r>
      <w:r>
        <w:rPr>
          <w:rFonts w:eastAsia="Times New Roman"/>
          <w:szCs w:val="20"/>
        </w:rPr>
        <w:t xml:space="preserve">l health, while simultaneously </w:t>
      </w:r>
      <w:r w:rsidRPr="005D1D6F">
        <w:rPr>
          <w:rFonts w:eastAsia="Times New Roman"/>
          <w:szCs w:val="20"/>
        </w:rPr>
        <w:t xml:space="preserve">enhancing water quality, </w:t>
      </w:r>
      <w:r w:rsidRPr="005D1D6F">
        <w:rPr>
          <w:rFonts w:eastAsia="Times New Roman"/>
          <w:szCs w:val="20"/>
        </w:rPr>
        <w:lastRenderedPageBreak/>
        <w:t xml:space="preserve">capturing carbon, </w:t>
      </w:r>
      <w:r>
        <w:rPr>
          <w:rFonts w:eastAsia="Times New Roman"/>
          <w:szCs w:val="20"/>
        </w:rPr>
        <w:t xml:space="preserve">building resilience to drought </w:t>
      </w:r>
      <w:r w:rsidRPr="005D1D6F">
        <w:rPr>
          <w:rFonts w:eastAsia="Times New Roman"/>
          <w:szCs w:val="20"/>
        </w:rPr>
        <w:t>and pests, reducing greenhouse gas emiss</w:t>
      </w:r>
      <w:r>
        <w:rPr>
          <w:rFonts w:eastAsia="Times New Roman"/>
          <w:szCs w:val="20"/>
        </w:rPr>
        <w:t xml:space="preserve">ions, expanding pollinator and </w:t>
      </w:r>
      <w:r w:rsidRPr="005D1D6F">
        <w:rPr>
          <w:rFonts w:eastAsia="Times New Roman"/>
          <w:szCs w:val="20"/>
        </w:rPr>
        <w:t>other wildlife habitat, and protecting</w:t>
      </w:r>
      <w:r>
        <w:rPr>
          <w:rFonts w:eastAsia="Times New Roman"/>
          <w:szCs w:val="20"/>
        </w:rPr>
        <w:t xml:space="preserve"> fragile ecosystems for a more </w:t>
      </w:r>
      <w:r w:rsidRPr="005D1D6F">
        <w:rPr>
          <w:rFonts w:eastAsia="Times New Roman"/>
          <w:szCs w:val="20"/>
        </w:rPr>
        <w:t>sustainable future</w:t>
      </w:r>
      <w:r>
        <w:rPr>
          <w:rFonts w:eastAsia="Times New Roman"/>
          <w:szCs w:val="20"/>
        </w:rPr>
        <w:t>.</w:t>
      </w:r>
      <w:r>
        <w:rPr>
          <w:rFonts w:eastAsia="Times New Roman"/>
          <w:szCs w:val="20"/>
          <w:vertAlign w:val="superscript"/>
        </w:rPr>
        <w:endnoteReference w:id="27"/>
      </w:r>
    </w:p>
    <w:p w14:paraId="5D1A4251"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3.</w:t>
      </w:r>
      <w:r>
        <w:rPr>
          <w:rFonts w:eastAsia="Times New Roman"/>
          <w:b/>
          <w:szCs w:val="20"/>
        </w:rPr>
        <w:tab/>
      </w:r>
      <w:r w:rsidRPr="001B7E4F">
        <w:rPr>
          <w:rFonts w:eastAsia="Times New Roman"/>
          <w:szCs w:val="20"/>
        </w:rPr>
        <w:t>In recent decades the development and application of advanced forestry, rangeland management, and agricultural practices have been demonstrated conclusively at the experimental, farm, and landscape scale to improve the health of these soil communities, thereby generating a wide range of economic and environmental benefits. These benefits include increased productivity and profitability of lands, restored native bio-diversity, improved watershed health and quality, improved quality and quantity of water, better wildlife habitat, increased resistance to drought, and in the long term, the sequestration of vast amounts of atmospheric carbon in the soil.</w:t>
      </w:r>
      <w:r w:rsidRPr="001B7E4F">
        <w:rPr>
          <w:rFonts w:eastAsia="Times New Roman"/>
          <w:szCs w:val="20"/>
          <w:vertAlign w:val="superscript"/>
        </w:rPr>
        <w:t xml:space="preserve"> </w:t>
      </w:r>
      <w:r>
        <w:rPr>
          <w:rFonts w:eastAsia="Times New Roman"/>
          <w:szCs w:val="20"/>
          <w:vertAlign w:val="superscript"/>
        </w:rPr>
        <w:endnoteReference w:id="28"/>
      </w:r>
    </w:p>
    <w:p w14:paraId="536EFD42" w14:textId="77777777" w:rsidR="0016251A" w:rsidRPr="00294D17" w:rsidRDefault="0016251A" w:rsidP="0016251A">
      <w:pPr>
        <w:tabs>
          <w:tab w:val="left" w:pos="2160"/>
        </w:tabs>
        <w:spacing w:after="240"/>
        <w:ind w:left="2160" w:hanging="720"/>
        <w:outlineLvl w:val="2"/>
        <w:rPr>
          <w:rFonts w:eastAsia="Times New Roman"/>
          <w:szCs w:val="20"/>
        </w:rPr>
      </w:pPr>
      <w:r w:rsidRPr="00294D17">
        <w:rPr>
          <w:rFonts w:eastAsia="Times New Roman"/>
          <w:b/>
          <w:szCs w:val="20"/>
        </w:rPr>
        <w:t>4.</w:t>
      </w:r>
      <w:r w:rsidRPr="00294D17">
        <w:rPr>
          <w:rFonts w:eastAsia="Times New Roman"/>
          <w:b/>
          <w:szCs w:val="20"/>
        </w:rPr>
        <w:tab/>
      </w:r>
      <w:r w:rsidRPr="00294D17">
        <w:rPr>
          <w:rFonts w:eastAsia="Times New Roman"/>
          <w:szCs w:val="20"/>
        </w:rPr>
        <w:t xml:space="preserve">The legislature hereby finds and declares that soil and vegetation management </w:t>
      </w:r>
      <w:r>
        <w:rPr>
          <w:rFonts w:eastAsia="Times New Roman"/>
          <w:szCs w:val="20"/>
        </w:rPr>
        <w:t>can significantly enhance soil</w:t>
      </w:r>
      <w:r w:rsidRPr="00294D17">
        <w:rPr>
          <w:rFonts w:eastAsia="Times New Roman"/>
          <w:szCs w:val="20"/>
        </w:rPr>
        <w:t xml:space="preserve"> and</w:t>
      </w:r>
      <w:r>
        <w:rPr>
          <w:rFonts w:eastAsia="Times New Roman"/>
          <w:szCs w:val="20"/>
        </w:rPr>
        <w:t xml:space="preserve"> carbon sequestration, resulting in</w:t>
      </w:r>
      <w:r w:rsidRPr="00294D17">
        <w:rPr>
          <w:rFonts w:eastAsia="Times New Roman"/>
          <w:szCs w:val="20"/>
        </w:rPr>
        <w:t xml:space="preserve"> a wide range of environmental and</w:t>
      </w:r>
      <w:r>
        <w:rPr>
          <w:rFonts w:eastAsia="Times New Roman"/>
          <w:szCs w:val="20"/>
        </w:rPr>
        <w:t xml:space="preserve"> </w:t>
      </w:r>
      <w:r w:rsidRPr="00294D17">
        <w:rPr>
          <w:rFonts w:eastAsia="Times New Roman"/>
          <w:szCs w:val="20"/>
        </w:rPr>
        <w:t xml:space="preserve">agricultural benefits to </w:t>
      </w:r>
      <w:r>
        <w:rPr>
          <w:rFonts w:eastAsia="Times New Roman"/>
          <w:szCs w:val="20"/>
        </w:rPr>
        <w:t>[insert state] farmers and residents,</w:t>
      </w:r>
      <w:r w:rsidRPr="00294D17">
        <w:rPr>
          <w:rFonts w:eastAsia="Times New Roman"/>
          <w:szCs w:val="20"/>
        </w:rPr>
        <w:t xml:space="preserve"> including:</w:t>
      </w:r>
      <w:r>
        <w:rPr>
          <w:rFonts w:eastAsia="Times New Roman"/>
          <w:szCs w:val="20"/>
        </w:rPr>
        <w:t xml:space="preserve"> </w:t>
      </w:r>
      <w:r w:rsidRPr="00294D17">
        <w:rPr>
          <w:rFonts w:eastAsia="Times New Roman"/>
          <w:szCs w:val="20"/>
        </w:rPr>
        <w:t xml:space="preserve">increased yields; soil health; improved </w:t>
      </w:r>
      <w:r>
        <w:rPr>
          <w:rFonts w:eastAsia="Times New Roman"/>
          <w:szCs w:val="20"/>
        </w:rPr>
        <w:t xml:space="preserve">water quality; and reductions in </w:t>
      </w:r>
      <w:r w:rsidRPr="00294D17">
        <w:rPr>
          <w:rFonts w:eastAsia="Times New Roman"/>
          <w:szCs w:val="20"/>
        </w:rPr>
        <w:t>greenhouse gases.</w:t>
      </w:r>
      <w:r>
        <w:rPr>
          <w:rFonts w:eastAsia="Times New Roman"/>
          <w:szCs w:val="20"/>
          <w:vertAlign w:val="superscript"/>
        </w:rPr>
        <w:endnoteReference w:id="29"/>
      </w:r>
    </w:p>
    <w:p w14:paraId="63F6B307" w14:textId="77777777" w:rsidR="0016251A" w:rsidRPr="00664DA9" w:rsidRDefault="0016251A" w:rsidP="0016251A">
      <w:pPr>
        <w:tabs>
          <w:tab w:val="left" w:pos="2160"/>
        </w:tabs>
        <w:spacing w:after="240"/>
        <w:ind w:left="2160" w:hanging="720"/>
        <w:outlineLvl w:val="2"/>
        <w:rPr>
          <w:rFonts w:eastAsia="Times New Roman"/>
          <w:szCs w:val="20"/>
        </w:rPr>
      </w:pPr>
      <w:r w:rsidRPr="00664DA9">
        <w:rPr>
          <w:rFonts w:eastAsia="Times New Roman"/>
          <w:b/>
          <w:szCs w:val="20"/>
        </w:rPr>
        <w:t>5.</w:t>
      </w:r>
      <w:r w:rsidRPr="00664DA9">
        <w:rPr>
          <w:rFonts w:eastAsia="Times New Roman"/>
          <w:b/>
          <w:szCs w:val="20"/>
        </w:rPr>
        <w:tab/>
      </w:r>
      <w:r>
        <w:rPr>
          <w:rFonts w:eastAsia="Times New Roman"/>
          <w:szCs w:val="20"/>
        </w:rPr>
        <w:t>Revised grazing policies</w:t>
      </w:r>
      <w:r w:rsidRPr="00664DA9">
        <w:rPr>
          <w:rFonts w:eastAsia="Times New Roman"/>
          <w:szCs w:val="20"/>
        </w:rPr>
        <w:t xml:space="preserve"> </w:t>
      </w:r>
      <w:r>
        <w:rPr>
          <w:rFonts w:eastAsia="Times New Roman"/>
          <w:szCs w:val="20"/>
        </w:rPr>
        <w:t xml:space="preserve">have the potential to </w:t>
      </w:r>
      <w:r w:rsidRPr="00664DA9">
        <w:rPr>
          <w:rFonts w:eastAsia="Times New Roman"/>
          <w:szCs w:val="20"/>
        </w:rPr>
        <w:t>heal ecosyste</w:t>
      </w:r>
      <w:r>
        <w:rPr>
          <w:rFonts w:eastAsia="Times New Roman"/>
          <w:szCs w:val="20"/>
        </w:rPr>
        <w:t xml:space="preserve">ms and </w:t>
      </w:r>
      <w:r w:rsidRPr="00664DA9">
        <w:rPr>
          <w:rFonts w:eastAsia="Times New Roman"/>
          <w:szCs w:val="20"/>
        </w:rPr>
        <w:t xml:space="preserve">produce a wide range of economic and environmental benefits. Proven advanced forestry practices </w:t>
      </w:r>
      <w:r>
        <w:rPr>
          <w:rFonts w:eastAsia="Times New Roman"/>
          <w:szCs w:val="20"/>
        </w:rPr>
        <w:t>may</w:t>
      </w:r>
      <w:r w:rsidRPr="00664DA9">
        <w:rPr>
          <w:rFonts w:eastAsia="Times New Roman"/>
          <w:szCs w:val="20"/>
        </w:rPr>
        <w:t xml:space="preserve"> substantially improve the health and productivity of forest lands, greatly reduce the risk of catastrophic fire, restore native biodiversity, and generate a wide range of other economic and environmental benefits while vastly increasing the amount of atmospheric carbon being sequestered.</w:t>
      </w:r>
      <w:r>
        <w:rPr>
          <w:rFonts w:eastAsia="Times New Roman"/>
          <w:szCs w:val="20"/>
          <w:vertAlign w:val="superscript"/>
        </w:rPr>
        <w:endnoteReference w:id="30"/>
      </w:r>
    </w:p>
    <w:p w14:paraId="0A3EFC85" w14:textId="77777777" w:rsidR="0016251A" w:rsidRDefault="0016251A" w:rsidP="0016251A">
      <w:pPr>
        <w:pStyle w:val="Outline2L2"/>
        <w:keepNext w:val="0"/>
        <w:keepLines w:val="0"/>
      </w:pPr>
      <w:bookmarkStart w:id="8" w:name="_Toc17103637"/>
      <w:r w:rsidRPr="004C6AF8">
        <w:t>Fostering healthy soils and climate smart agriculture contributes to the long-term viability of agriculture across the state.</w:t>
      </w:r>
      <w:bookmarkEnd w:id="8"/>
    </w:p>
    <w:p w14:paraId="2D6A4027"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1.</w:t>
      </w:r>
      <w:r>
        <w:rPr>
          <w:rFonts w:eastAsia="Times New Roman"/>
          <w:b/>
          <w:szCs w:val="20"/>
        </w:rPr>
        <w:tab/>
      </w:r>
      <w:r w:rsidRPr="00244752">
        <w:rPr>
          <w:rFonts w:eastAsia="Times New Roman"/>
          <w:szCs w:val="20"/>
        </w:rPr>
        <w:t>Healthy soils are a limited natur</w:t>
      </w:r>
      <w:r>
        <w:rPr>
          <w:rFonts w:eastAsia="Times New Roman"/>
          <w:szCs w:val="20"/>
        </w:rPr>
        <w:t xml:space="preserve">al resource and fundamental for </w:t>
      </w:r>
      <w:r w:rsidRPr="00244752">
        <w:rPr>
          <w:rFonts w:eastAsia="Times New Roman"/>
          <w:szCs w:val="20"/>
        </w:rPr>
        <w:t>healthy and sustainable food production</w:t>
      </w:r>
      <w:r>
        <w:rPr>
          <w:rFonts w:eastAsia="Times New Roman"/>
          <w:szCs w:val="20"/>
        </w:rPr>
        <w:t>.</w:t>
      </w:r>
      <w:r w:rsidRPr="00244752">
        <w:rPr>
          <w:rFonts w:eastAsia="Times New Roman"/>
          <w:szCs w:val="20"/>
        </w:rPr>
        <w:t xml:space="preserve"> </w:t>
      </w:r>
      <w:r>
        <w:rPr>
          <w:rFonts w:eastAsia="Times New Roman"/>
          <w:szCs w:val="20"/>
        </w:rPr>
        <w:t xml:space="preserve"> Improving soil health means increasing soil’s organic matter and diversifying its microbial activity to enhance agricultural productivity and environmental resilience.  </w:t>
      </w:r>
      <w:r w:rsidRPr="00244752">
        <w:rPr>
          <w:rFonts w:eastAsia="Times New Roman"/>
          <w:szCs w:val="20"/>
        </w:rPr>
        <w:t>A</w:t>
      </w:r>
      <w:r>
        <w:rPr>
          <w:rFonts w:eastAsia="Times New Roman"/>
          <w:szCs w:val="20"/>
        </w:rPr>
        <w:t xml:space="preserve"> </w:t>
      </w:r>
      <w:r w:rsidRPr="00244752">
        <w:rPr>
          <w:rFonts w:eastAsia="Times New Roman"/>
          <w:szCs w:val="20"/>
        </w:rPr>
        <w:t>commitment to healthy and productive soils</w:t>
      </w:r>
      <w:r>
        <w:rPr>
          <w:rFonts w:eastAsia="Times New Roman"/>
          <w:szCs w:val="20"/>
        </w:rPr>
        <w:t xml:space="preserve"> and clean water is critical as</w:t>
      </w:r>
      <w:r w:rsidRPr="00244752">
        <w:rPr>
          <w:rFonts w:eastAsia="Times New Roman"/>
          <w:b/>
          <w:szCs w:val="20"/>
        </w:rPr>
        <w:t xml:space="preserve"> </w:t>
      </w:r>
      <w:r w:rsidRPr="00244752">
        <w:rPr>
          <w:rFonts w:eastAsia="Times New Roman"/>
          <w:szCs w:val="20"/>
        </w:rPr>
        <w:t>world population and food production demands rise</w:t>
      </w:r>
      <w:r>
        <w:rPr>
          <w:rFonts w:eastAsia="Times New Roman"/>
          <w:szCs w:val="20"/>
        </w:rPr>
        <w:t>.</w:t>
      </w:r>
      <w:r>
        <w:rPr>
          <w:rFonts w:eastAsia="Times New Roman"/>
          <w:szCs w:val="20"/>
          <w:vertAlign w:val="superscript"/>
        </w:rPr>
        <w:endnoteReference w:id="31"/>
      </w:r>
    </w:p>
    <w:p w14:paraId="602BD6BB" w14:textId="77777777" w:rsidR="0016251A" w:rsidRPr="00E46FC8" w:rsidRDefault="0016251A" w:rsidP="0016251A">
      <w:pPr>
        <w:tabs>
          <w:tab w:val="left" w:pos="2160"/>
        </w:tabs>
        <w:spacing w:after="240"/>
        <w:ind w:left="2160" w:hanging="720"/>
        <w:outlineLvl w:val="2"/>
        <w:rPr>
          <w:rFonts w:eastAsia="Times New Roman"/>
          <w:szCs w:val="20"/>
        </w:rPr>
      </w:pPr>
      <w:r w:rsidRPr="00E46FC8">
        <w:rPr>
          <w:rFonts w:eastAsia="Times New Roman"/>
          <w:b/>
          <w:szCs w:val="20"/>
        </w:rPr>
        <w:t>2.</w:t>
      </w:r>
      <w:r w:rsidRPr="00E46FC8">
        <w:rPr>
          <w:rFonts w:eastAsia="Times New Roman"/>
          <w:b/>
          <w:szCs w:val="20"/>
        </w:rPr>
        <w:tab/>
      </w:r>
      <w:r w:rsidRPr="00E46FC8">
        <w:rPr>
          <w:rFonts w:eastAsia="Times New Roman"/>
          <w:szCs w:val="20"/>
        </w:rPr>
        <w:t>Maintaining and improving soil health is key to preventing soil depletion, ensuring long-term agricultural productivity, and protecting the environment in our region, as well as the ongoing health of the rural economy and regional food security.</w:t>
      </w:r>
      <w:r>
        <w:rPr>
          <w:rFonts w:eastAsia="Times New Roman"/>
          <w:szCs w:val="20"/>
          <w:vertAlign w:val="superscript"/>
        </w:rPr>
        <w:endnoteReference w:id="32"/>
      </w:r>
    </w:p>
    <w:p w14:paraId="0CD9B77A" w14:textId="77777777" w:rsidR="0016251A" w:rsidRPr="00244752" w:rsidRDefault="0016251A" w:rsidP="0016251A">
      <w:pPr>
        <w:tabs>
          <w:tab w:val="left" w:pos="2160"/>
        </w:tabs>
        <w:spacing w:after="240"/>
        <w:ind w:left="2160" w:hanging="720"/>
        <w:outlineLvl w:val="2"/>
        <w:rPr>
          <w:rFonts w:eastAsia="Times New Roman"/>
          <w:szCs w:val="20"/>
        </w:rPr>
      </w:pPr>
      <w:r w:rsidRPr="00244752">
        <w:rPr>
          <w:rFonts w:eastAsia="Times New Roman"/>
          <w:b/>
          <w:szCs w:val="20"/>
        </w:rPr>
        <w:t>3.</w:t>
      </w:r>
      <w:r w:rsidRPr="00244752">
        <w:rPr>
          <w:rFonts w:eastAsia="Times New Roman"/>
          <w:b/>
          <w:szCs w:val="20"/>
        </w:rPr>
        <w:tab/>
      </w:r>
      <w:r>
        <w:rPr>
          <w:rFonts w:eastAsia="Times New Roman"/>
          <w:szCs w:val="20"/>
        </w:rPr>
        <w:t xml:space="preserve">The legislature </w:t>
      </w:r>
      <w:r w:rsidRPr="00D17057">
        <w:rPr>
          <w:rFonts w:eastAsia="Times New Roman"/>
          <w:szCs w:val="20"/>
        </w:rPr>
        <w:t xml:space="preserve">finds that agricultural land management practices that sequester carbon could provide greenhouse gas benefits, enhance the sustainability of </w:t>
      </w:r>
      <w:r>
        <w:rPr>
          <w:rFonts w:eastAsia="Times New Roman"/>
          <w:szCs w:val="20"/>
        </w:rPr>
        <w:t>the state’s</w:t>
      </w:r>
      <w:r w:rsidRPr="00D17057">
        <w:rPr>
          <w:rFonts w:eastAsia="Times New Roman"/>
          <w:szCs w:val="20"/>
        </w:rPr>
        <w:t xml:space="preserve"> agricultural lands, decrease sedimentation of the marine environment, improve the climate resistance of </w:t>
      </w:r>
      <w:r>
        <w:rPr>
          <w:rFonts w:eastAsia="Times New Roman"/>
          <w:szCs w:val="20"/>
        </w:rPr>
        <w:t>the state’s</w:t>
      </w:r>
      <w:r w:rsidRPr="00D17057">
        <w:rPr>
          <w:rFonts w:eastAsia="Times New Roman"/>
          <w:szCs w:val="20"/>
        </w:rPr>
        <w:t xml:space="preserve"> agricultural sector, and create new opportunities for local farmers.</w:t>
      </w:r>
      <w:r>
        <w:rPr>
          <w:rFonts w:eastAsia="Times New Roman"/>
          <w:szCs w:val="20"/>
          <w:vertAlign w:val="superscript"/>
        </w:rPr>
        <w:endnoteReference w:id="33"/>
      </w:r>
    </w:p>
    <w:p w14:paraId="17607A3F"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lastRenderedPageBreak/>
        <w:t>4.</w:t>
      </w:r>
      <w:r>
        <w:rPr>
          <w:rFonts w:eastAsia="Times New Roman"/>
          <w:b/>
          <w:szCs w:val="20"/>
        </w:rPr>
        <w:tab/>
      </w:r>
      <w:r>
        <w:rPr>
          <w:rFonts w:eastAsia="Times New Roman"/>
          <w:szCs w:val="20"/>
        </w:rPr>
        <w:t>Healthy soil contributes to the long-term productivity and viability of agriculture because healthy soil increases crop yields, is more resistant to erosion, and has improved nutrient cycling, water infiltration, and capacity to hold water.</w:t>
      </w:r>
      <w:r>
        <w:rPr>
          <w:rFonts w:eastAsia="Times New Roman"/>
          <w:szCs w:val="20"/>
          <w:vertAlign w:val="superscript"/>
        </w:rPr>
        <w:endnoteReference w:id="34"/>
      </w:r>
    </w:p>
    <w:p w14:paraId="6B3E7BD4" w14:textId="77777777" w:rsidR="0016251A" w:rsidRDefault="0016251A" w:rsidP="0016251A">
      <w:pPr>
        <w:pStyle w:val="Outline2L2"/>
        <w:keepNext w:val="0"/>
        <w:keepLines w:val="0"/>
      </w:pPr>
      <w:bookmarkStart w:id="9" w:name="_Toc15291484"/>
      <w:bookmarkStart w:id="10" w:name="_Toc17103638"/>
      <w:r w:rsidRPr="004C6AF8">
        <w:t>Healthy soil practices help stem erosion, protect water quality, and safeguard bio-diversity</w:t>
      </w:r>
      <w:bookmarkEnd w:id="9"/>
      <w:r w:rsidRPr="004C6AF8">
        <w:t>.</w:t>
      </w:r>
      <w:bookmarkEnd w:id="10"/>
    </w:p>
    <w:p w14:paraId="57217604" w14:textId="77777777" w:rsidR="0016251A" w:rsidRPr="00CF12F3" w:rsidRDefault="0016251A" w:rsidP="0016251A">
      <w:pPr>
        <w:tabs>
          <w:tab w:val="left" w:pos="2160"/>
        </w:tabs>
        <w:spacing w:after="240"/>
        <w:ind w:left="2160" w:hanging="720"/>
        <w:outlineLvl w:val="2"/>
        <w:rPr>
          <w:rFonts w:eastAsia="Times New Roman"/>
          <w:szCs w:val="20"/>
        </w:rPr>
      </w:pPr>
      <w:r w:rsidRPr="00CF12F3">
        <w:rPr>
          <w:rFonts w:eastAsia="Times New Roman"/>
          <w:b/>
          <w:szCs w:val="20"/>
        </w:rPr>
        <w:t>1.</w:t>
      </w:r>
      <w:r w:rsidRPr="00CF12F3">
        <w:rPr>
          <w:rFonts w:eastAsia="Times New Roman"/>
          <w:b/>
          <w:szCs w:val="20"/>
        </w:rPr>
        <w:tab/>
      </w:r>
      <w:r>
        <w:rPr>
          <w:rFonts w:eastAsia="Times New Roman"/>
          <w:szCs w:val="20"/>
        </w:rPr>
        <w:t xml:space="preserve">The legislature declares it to be in the public interest to </w:t>
      </w:r>
      <w:r w:rsidRPr="00CF12F3">
        <w:rPr>
          <w:rFonts w:eastAsia="Times New Roman"/>
          <w:szCs w:val="20"/>
        </w:rPr>
        <w:t>provide (a) for the conservation of the soil, soil health, soil resources, organic matter in soil and plants, water quality and water resources of this State, (b) for the control and prevention of soil erosion, (c) for the prevention of air and water pollution and the improvement of resilience to droughts, floods, and other extreme weather, and (d) for the prevention of erosion, floodwater and sediment damages, and thereby to conserve natural resources, control floods, prevent impairment of dams and reservoirs, assist in maintaining the navigability of rivers and harbors, conserve wild life and forests, protect the tax base, protect public lands, and protect and promote the health, safety and general welfa</w:t>
      </w:r>
      <w:r>
        <w:rPr>
          <w:rFonts w:eastAsia="Times New Roman"/>
          <w:szCs w:val="20"/>
        </w:rPr>
        <w:t>re of the people of this state.</w:t>
      </w:r>
      <w:r>
        <w:rPr>
          <w:rFonts w:eastAsia="Times New Roman"/>
          <w:szCs w:val="20"/>
          <w:vertAlign w:val="superscript"/>
        </w:rPr>
        <w:endnoteReference w:id="35"/>
      </w:r>
    </w:p>
    <w:p w14:paraId="39B956FD"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2.</w:t>
      </w:r>
      <w:r>
        <w:rPr>
          <w:rFonts w:eastAsia="Times New Roman"/>
          <w:b/>
          <w:szCs w:val="20"/>
        </w:rPr>
        <w:tab/>
      </w:r>
      <w:r w:rsidRPr="00E62893">
        <w:rPr>
          <w:rFonts w:eastAsia="Times New Roman"/>
          <w:szCs w:val="20"/>
        </w:rPr>
        <w:t xml:space="preserve">The </w:t>
      </w:r>
      <w:r>
        <w:rPr>
          <w:rFonts w:eastAsia="Times New Roman"/>
          <w:szCs w:val="20"/>
        </w:rPr>
        <w:t>legislature finds</w:t>
      </w:r>
      <w:r w:rsidRPr="00E62893">
        <w:rPr>
          <w:rFonts w:eastAsia="Times New Roman"/>
          <w:szCs w:val="20"/>
        </w:rPr>
        <w:t xml:space="preserve"> that erosion continues to be a </w:t>
      </w:r>
      <w:r>
        <w:rPr>
          <w:rFonts w:eastAsia="Times New Roman"/>
          <w:szCs w:val="20"/>
        </w:rPr>
        <w:t>serious problem throughout the s</w:t>
      </w:r>
      <w:r w:rsidRPr="00E62893">
        <w:rPr>
          <w:rFonts w:eastAsia="Times New Roman"/>
          <w:szCs w:val="20"/>
        </w:rPr>
        <w:t xml:space="preserve">tate, and that rapid shifts in land use from agricultural to nonagricultural uses, changes in farm enterprises, operations, ownership, construction of housing, industrial and commercial developments, streets, highways, recreation areas, schools, colleges and universities, and other land disturbing activities have accelerated the process of soil erosion and sediment deposition resulting in </w:t>
      </w:r>
      <w:r>
        <w:rPr>
          <w:rFonts w:eastAsia="Times New Roman"/>
          <w:szCs w:val="20"/>
        </w:rPr>
        <w:t>pollution of the waters of the s</w:t>
      </w:r>
      <w:r w:rsidRPr="00E62893">
        <w:rPr>
          <w:rFonts w:eastAsia="Times New Roman"/>
          <w:szCs w:val="20"/>
        </w:rPr>
        <w:t>tate and damage to domestic, agricultural, industrial, recreational, fish and wildlife, and other resource uses.</w:t>
      </w:r>
      <w:r>
        <w:rPr>
          <w:rFonts w:eastAsia="Times New Roman"/>
          <w:szCs w:val="20"/>
          <w:vertAlign w:val="superscript"/>
        </w:rPr>
        <w:endnoteReference w:id="36"/>
      </w:r>
    </w:p>
    <w:p w14:paraId="164AF218" w14:textId="77777777" w:rsidR="0016251A" w:rsidRPr="00B146E3" w:rsidRDefault="0016251A" w:rsidP="0016251A">
      <w:pPr>
        <w:tabs>
          <w:tab w:val="left" w:pos="2160"/>
        </w:tabs>
        <w:spacing w:after="240"/>
        <w:ind w:left="2160" w:hanging="720"/>
        <w:outlineLvl w:val="2"/>
        <w:rPr>
          <w:rFonts w:eastAsia="Times New Roman"/>
          <w:szCs w:val="20"/>
        </w:rPr>
      </w:pPr>
      <w:r w:rsidRPr="00B146E3">
        <w:rPr>
          <w:rFonts w:eastAsia="Times New Roman"/>
          <w:b/>
          <w:szCs w:val="20"/>
        </w:rPr>
        <w:t>3.</w:t>
      </w:r>
      <w:r w:rsidRPr="00B146E3">
        <w:rPr>
          <w:rFonts w:eastAsia="Times New Roman"/>
          <w:b/>
          <w:szCs w:val="20"/>
        </w:rPr>
        <w:tab/>
      </w:r>
      <w:r w:rsidRPr="00B146E3">
        <w:rPr>
          <w:rFonts w:eastAsia="Times New Roman"/>
          <w:iCs/>
          <w:szCs w:val="20"/>
        </w:rPr>
        <w:t xml:space="preserve">Steps taken by those working in </w:t>
      </w:r>
      <w:r>
        <w:rPr>
          <w:rFonts w:eastAsia="Times New Roman"/>
          <w:iCs/>
          <w:szCs w:val="20"/>
        </w:rPr>
        <w:t>the state’s agricultural sector</w:t>
      </w:r>
      <w:r w:rsidRPr="00B146E3">
        <w:rPr>
          <w:rFonts w:eastAsia="Times New Roman"/>
          <w:iCs/>
          <w:szCs w:val="20"/>
        </w:rPr>
        <w:t xml:space="preserve"> to reduce greenhouse gas emissions and sequester atmospheric carbon can provide other important environmental co</w:t>
      </w:r>
      <w:r>
        <w:rPr>
          <w:rFonts w:eastAsia="Times New Roman"/>
          <w:iCs/>
          <w:szCs w:val="20"/>
        </w:rPr>
        <w:t>-</w:t>
      </w:r>
      <w:r w:rsidRPr="00B146E3">
        <w:rPr>
          <w:rFonts w:eastAsia="Times New Roman"/>
          <w:iCs/>
          <w:szCs w:val="20"/>
        </w:rPr>
        <w:t>benefits, such as improved air and water quality, water conservation, enhanced wildlife habitat, and healthier rural communities.</w:t>
      </w:r>
      <w:r>
        <w:rPr>
          <w:rFonts w:eastAsia="Times New Roman"/>
          <w:iCs/>
          <w:szCs w:val="20"/>
          <w:vertAlign w:val="superscript"/>
        </w:rPr>
        <w:endnoteReference w:id="37"/>
      </w:r>
      <w:r>
        <w:rPr>
          <w:rFonts w:eastAsia="Times New Roman"/>
          <w:iCs/>
          <w:szCs w:val="20"/>
        </w:rPr>
        <w:t xml:space="preserve">  These environmental co-benefits stand to generate significant economic benefits as well by alleviating the costly externalities of agricultural pollution.  </w:t>
      </w:r>
      <w:r w:rsidRPr="00351682">
        <w:rPr>
          <w:rFonts w:eastAsia="Times New Roman"/>
          <w:iCs/>
          <w:szCs w:val="20"/>
        </w:rPr>
        <w:t>A </w:t>
      </w:r>
      <w:r w:rsidRPr="00351682">
        <w:rPr>
          <w:rFonts w:eastAsia="Times New Roman"/>
          <w:bCs/>
          <w:iCs/>
          <w:szCs w:val="20"/>
        </w:rPr>
        <w:t>2011 study</w:t>
      </w:r>
      <w:r w:rsidRPr="00351682">
        <w:rPr>
          <w:rFonts w:eastAsia="Times New Roman"/>
          <w:iCs/>
          <w:szCs w:val="20"/>
        </w:rPr>
        <w:t> by the USDA’s Economic Research Service concluded that it costs $1.7 billion a year to treat drinking water contaminated by nitrates from farm fields.</w:t>
      </w:r>
      <w:r>
        <w:rPr>
          <w:rFonts w:eastAsia="Times New Roman"/>
          <w:iCs/>
          <w:szCs w:val="20"/>
          <w:vertAlign w:val="superscript"/>
        </w:rPr>
        <w:endnoteReference w:id="38"/>
      </w:r>
      <w:r w:rsidRPr="00351682">
        <w:rPr>
          <w:rFonts w:eastAsia="Times New Roman"/>
          <w:iCs/>
          <w:szCs w:val="20"/>
        </w:rPr>
        <w:t xml:space="preserve"> But cutting nitrates in source water by just 1 percent would decrease treatment costs by over $120 million a year. A </w:t>
      </w:r>
      <w:r w:rsidRPr="00351682">
        <w:rPr>
          <w:rFonts w:eastAsia="Times New Roman"/>
          <w:bCs/>
          <w:iCs/>
          <w:szCs w:val="20"/>
        </w:rPr>
        <w:t>2015 study</w:t>
      </w:r>
      <w:r w:rsidRPr="00351682">
        <w:rPr>
          <w:rFonts w:eastAsia="Times New Roman"/>
          <w:iCs/>
          <w:szCs w:val="20"/>
        </w:rPr>
        <w:t> found that potential health and environmental damages from nitrogen lost from farm fields cost $157 billion a year.</w:t>
      </w:r>
      <w:r>
        <w:rPr>
          <w:rFonts w:eastAsia="Times New Roman"/>
          <w:iCs/>
          <w:szCs w:val="20"/>
          <w:vertAlign w:val="superscript"/>
        </w:rPr>
        <w:endnoteReference w:id="39"/>
      </w:r>
      <w:r>
        <w:rPr>
          <w:rFonts w:eastAsia="Times New Roman"/>
          <w:iCs/>
          <w:szCs w:val="20"/>
        </w:rPr>
        <w:t xml:space="preserve"> Further, a</w:t>
      </w:r>
      <w:r w:rsidRPr="00351682">
        <w:rPr>
          <w:rFonts w:eastAsia="Times New Roman"/>
          <w:iCs/>
          <w:szCs w:val="20"/>
        </w:rPr>
        <w:t>ccording to the </w:t>
      </w:r>
      <w:r w:rsidRPr="00351682">
        <w:rPr>
          <w:rFonts w:eastAsia="Times New Roman"/>
          <w:bCs/>
          <w:iCs/>
          <w:szCs w:val="20"/>
        </w:rPr>
        <w:t>Environmental Protection Agency</w:t>
      </w:r>
      <w:r w:rsidRPr="00351682">
        <w:rPr>
          <w:rFonts w:eastAsia="Times New Roman"/>
          <w:iCs/>
          <w:szCs w:val="20"/>
        </w:rPr>
        <w:t>, the tourism industry loses close to $1 billion each year because of water bodies affected by nutrient pollution and harmful algal blooms.</w:t>
      </w:r>
      <w:r>
        <w:rPr>
          <w:rFonts w:eastAsia="Times New Roman"/>
          <w:iCs/>
          <w:szCs w:val="20"/>
          <w:vertAlign w:val="superscript"/>
        </w:rPr>
        <w:endnoteReference w:id="40"/>
      </w:r>
    </w:p>
    <w:p w14:paraId="54362F73"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4.</w:t>
      </w:r>
      <w:r>
        <w:rPr>
          <w:rFonts w:eastAsia="Times New Roman"/>
          <w:b/>
          <w:szCs w:val="20"/>
        </w:rPr>
        <w:tab/>
      </w:r>
      <w:r w:rsidRPr="00991981">
        <w:rPr>
          <w:rFonts w:eastAsia="Times New Roman"/>
          <w:szCs w:val="20"/>
        </w:rPr>
        <w:t xml:space="preserve">Implementation of good soil health practices on working lands will minimize sedimentation and nutrient and chemical </w:t>
      </w:r>
      <w:r w:rsidRPr="00E24C8E">
        <w:rPr>
          <w:rFonts w:eastAsia="Times New Roman"/>
          <w:szCs w:val="20"/>
        </w:rPr>
        <w:t>losses (herbicide, pesticide, fertilizer, manure) into our lakes, streams, and groundwater</w:t>
      </w:r>
      <w:r w:rsidRPr="00991981">
        <w:rPr>
          <w:rFonts w:eastAsia="Times New Roman"/>
          <w:szCs w:val="20"/>
        </w:rPr>
        <w:t xml:space="preserve">.  This is closely linked with maintaining a supply of safe drinking water and </w:t>
      </w:r>
      <w:r>
        <w:rPr>
          <w:rFonts w:eastAsia="Times New Roman"/>
          <w:szCs w:val="20"/>
        </w:rPr>
        <w:t xml:space="preserve">mitigating </w:t>
      </w:r>
      <w:r w:rsidRPr="00991981">
        <w:rPr>
          <w:rFonts w:eastAsia="Times New Roman"/>
          <w:szCs w:val="20"/>
        </w:rPr>
        <w:t xml:space="preserve">concerns about </w:t>
      </w:r>
      <w:r>
        <w:rPr>
          <w:rFonts w:eastAsia="Times New Roman"/>
          <w:szCs w:val="20"/>
        </w:rPr>
        <w:t>harmful blooms, which are increasingly prevalent on many lakes in [insert state].</w:t>
      </w:r>
      <w:r>
        <w:rPr>
          <w:rFonts w:eastAsia="Times New Roman"/>
          <w:szCs w:val="20"/>
          <w:vertAlign w:val="superscript"/>
        </w:rPr>
        <w:endnoteReference w:id="41"/>
      </w:r>
    </w:p>
    <w:p w14:paraId="3DC7397A" w14:textId="77777777" w:rsidR="0016251A" w:rsidRDefault="0016251A" w:rsidP="0016251A">
      <w:pPr>
        <w:pStyle w:val="Outline2L2"/>
        <w:keepNext w:val="0"/>
        <w:keepLines w:val="0"/>
      </w:pPr>
      <w:bookmarkStart w:id="11" w:name="_Toc15291485"/>
      <w:bookmarkStart w:id="12" w:name="_Toc17103639"/>
      <w:r>
        <w:lastRenderedPageBreak/>
        <w:t>Healthy soil practices offer considerable economic benefits to the state’s farmers</w:t>
      </w:r>
      <w:bookmarkEnd w:id="11"/>
      <w:r>
        <w:t>.</w:t>
      </w:r>
      <w:bookmarkEnd w:id="12"/>
    </w:p>
    <w:p w14:paraId="1EF4C9F9"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1.</w:t>
      </w:r>
      <w:r>
        <w:rPr>
          <w:rFonts w:eastAsia="Times New Roman"/>
          <w:b/>
          <w:szCs w:val="20"/>
        </w:rPr>
        <w:tab/>
      </w:r>
      <w:r w:rsidRPr="00244752">
        <w:rPr>
          <w:rFonts w:eastAsia="Times New Roman"/>
          <w:szCs w:val="20"/>
        </w:rPr>
        <w:t>There is a significant opport</w:t>
      </w:r>
      <w:r>
        <w:rPr>
          <w:rFonts w:eastAsia="Times New Roman"/>
          <w:szCs w:val="20"/>
        </w:rPr>
        <w:t xml:space="preserve">unity for the state’s farmers and </w:t>
      </w:r>
      <w:r w:rsidRPr="00244752">
        <w:rPr>
          <w:rFonts w:eastAsia="Times New Roman"/>
          <w:szCs w:val="20"/>
        </w:rPr>
        <w:t>ranchers to capitalize on the econo</w:t>
      </w:r>
      <w:r>
        <w:rPr>
          <w:rFonts w:eastAsia="Times New Roman"/>
          <w:szCs w:val="20"/>
        </w:rPr>
        <w:t xml:space="preserve">mic and production benefits of </w:t>
      </w:r>
      <w:r w:rsidRPr="00244752">
        <w:rPr>
          <w:rFonts w:eastAsia="Times New Roman"/>
          <w:szCs w:val="20"/>
        </w:rPr>
        <w:t>improved soil health, while simultaneously improv</w:t>
      </w:r>
      <w:r>
        <w:rPr>
          <w:rFonts w:eastAsia="Times New Roman"/>
          <w:szCs w:val="20"/>
        </w:rPr>
        <w:t xml:space="preserve">ing surface and ground </w:t>
      </w:r>
      <w:r w:rsidRPr="00244752">
        <w:rPr>
          <w:rFonts w:eastAsia="Times New Roman"/>
          <w:szCs w:val="20"/>
        </w:rPr>
        <w:t>water quality</w:t>
      </w:r>
      <w:r>
        <w:rPr>
          <w:rFonts w:eastAsia="Times New Roman"/>
          <w:szCs w:val="20"/>
        </w:rPr>
        <w:t>.</w:t>
      </w:r>
      <w:r>
        <w:rPr>
          <w:rFonts w:eastAsia="Times New Roman"/>
          <w:szCs w:val="20"/>
          <w:vertAlign w:val="superscript"/>
        </w:rPr>
        <w:endnoteReference w:id="42"/>
      </w:r>
      <w:r>
        <w:rPr>
          <w:rFonts w:eastAsia="Times New Roman"/>
          <w:szCs w:val="20"/>
        </w:rPr>
        <w:t xml:space="preserve"> </w:t>
      </w:r>
      <w:proofErr w:type="spellStart"/>
      <w:r w:rsidRPr="00492A3C">
        <w:rPr>
          <w:rFonts w:eastAsia="Times New Roman"/>
          <w:szCs w:val="20"/>
        </w:rPr>
        <w:t>On</w:t>
      </w:r>
      <w:r w:rsidRPr="00492A3C">
        <w:rPr>
          <w:rFonts w:eastAsia="Times New Roman"/>
          <w:szCs w:val="20"/>
          <w:lang w:val="en"/>
        </w:rPr>
        <w:t>e</w:t>
      </w:r>
      <w:proofErr w:type="spellEnd"/>
      <w:r w:rsidRPr="00492A3C">
        <w:rPr>
          <w:rFonts w:eastAsia="Times New Roman"/>
          <w:szCs w:val="20"/>
          <w:lang w:val="en"/>
        </w:rPr>
        <w:t xml:space="preserve"> study found a ~$40 per acre-increase in profit on corn acres with healthy soil practices—roughly double the current average.</w:t>
      </w:r>
      <w:r>
        <w:rPr>
          <w:rFonts w:eastAsia="Times New Roman"/>
          <w:szCs w:val="20"/>
          <w:vertAlign w:val="superscript"/>
          <w:lang w:val="en"/>
        </w:rPr>
        <w:endnoteReference w:id="43"/>
      </w:r>
      <w:r>
        <w:rPr>
          <w:rFonts w:eastAsia="Times New Roman"/>
          <w:szCs w:val="20"/>
          <w:lang w:val="en"/>
        </w:rPr>
        <w:t xml:space="preserve">  Another study </w:t>
      </w:r>
      <w:r w:rsidRPr="0038491D">
        <w:rPr>
          <w:rFonts w:eastAsia="Times New Roman"/>
          <w:szCs w:val="20"/>
          <w:lang w:val="en"/>
        </w:rPr>
        <w:t>by researchers at Cornell University and Pennsylvania State University found that planting a winter cover crop following corn increased nitrogen retention and reduced the need for additional fertilizer applications.</w:t>
      </w:r>
      <w:r>
        <w:rPr>
          <w:rFonts w:eastAsia="Times New Roman"/>
          <w:szCs w:val="20"/>
          <w:vertAlign w:val="superscript"/>
          <w:lang w:val="en"/>
        </w:rPr>
        <w:endnoteReference w:id="44"/>
      </w:r>
      <w:r>
        <w:rPr>
          <w:rFonts w:eastAsia="Times New Roman"/>
          <w:szCs w:val="20"/>
          <w:lang w:val="en"/>
        </w:rPr>
        <w:t xml:space="preserve">  </w:t>
      </w:r>
      <w:r w:rsidRPr="0038491D">
        <w:rPr>
          <w:rFonts w:eastAsia="Times New Roman"/>
          <w:szCs w:val="20"/>
          <w:lang w:val="en"/>
        </w:rPr>
        <w:t>Another 2017 study by the National Association of Conservation Districts found that using cover crops and no-till can result in an economic return of over $100 per acre.</w:t>
      </w:r>
      <w:r>
        <w:rPr>
          <w:rFonts w:eastAsia="Times New Roman"/>
          <w:szCs w:val="20"/>
          <w:vertAlign w:val="superscript"/>
          <w:lang w:val="en"/>
        </w:rPr>
        <w:endnoteReference w:id="45"/>
      </w:r>
    </w:p>
    <w:p w14:paraId="2FF52854"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2.</w:t>
      </w:r>
      <w:r>
        <w:rPr>
          <w:rFonts w:eastAsia="Times New Roman"/>
          <w:b/>
          <w:szCs w:val="20"/>
        </w:rPr>
        <w:tab/>
      </w:r>
      <w:r w:rsidRPr="00244752">
        <w:rPr>
          <w:rFonts w:eastAsia="Times New Roman"/>
          <w:szCs w:val="20"/>
        </w:rPr>
        <w:t xml:space="preserve">Improving the health of </w:t>
      </w:r>
      <w:r>
        <w:rPr>
          <w:rFonts w:eastAsia="Times New Roman"/>
          <w:szCs w:val="20"/>
        </w:rPr>
        <w:t xml:space="preserve">the state’s soil is the most effective </w:t>
      </w:r>
      <w:r w:rsidRPr="00244752">
        <w:rPr>
          <w:rFonts w:eastAsia="Times New Roman"/>
          <w:szCs w:val="20"/>
        </w:rPr>
        <w:t>way for agricultural producers to increas</w:t>
      </w:r>
      <w:r>
        <w:rPr>
          <w:rFonts w:eastAsia="Times New Roman"/>
          <w:szCs w:val="20"/>
        </w:rPr>
        <w:t xml:space="preserve">e crop and forage productivity </w:t>
      </w:r>
      <w:r w:rsidRPr="00244752">
        <w:rPr>
          <w:rFonts w:eastAsia="Times New Roman"/>
          <w:szCs w:val="20"/>
        </w:rPr>
        <w:t>and profitability while also protecting the environment</w:t>
      </w:r>
      <w:r>
        <w:rPr>
          <w:rFonts w:eastAsia="Times New Roman"/>
          <w:szCs w:val="20"/>
        </w:rPr>
        <w:t>.</w:t>
      </w:r>
      <w:r>
        <w:rPr>
          <w:rFonts w:eastAsia="Times New Roman"/>
          <w:szCs w:val="20"/>
          <w:vertAlign w:val="superscript"/>
        </w:rPr>
        <w:endnoteReference w:id="46"/>
      </w:r>
    </w:p>
    <w:p w14:paraId="6B18F44E"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3.</w:t>
      </w:r>
      <w:r>
        <w:rPr>
          <w:rFonts w:eastAsia="Times New Roman"/>
          <w:b/>
          <w:szCs w:val="20"/>
        </w:rPr>
        <w:tab/>
      </w:r>
      <w:r w:rsidRPr="007C2685">
        <w:rPr>
          <w:rFonts w:eastAsia="Times New Roman"/>
          <w:szCs w:val="20"/>
        </w:rPr>
        <w:t>Projected economic losses can b</w:t>
      </w:r>
      <w:r>
        <w:rPr>
          <w:rFonts w:eastAsia="Times New Roman"/>
          <w:szCs w:val="20"/>
        </w:rPr>
        <w:t xml:space="preserve">e minimized and economic gains </w:t>
      </w:r>
      <w:r w:rsidRPr="007C2685">
        <w:rPr>
          <w:rFonts w:eastAsia="Times New Roman"/>
          <w:szCs w:val="20"/>
        </w:rPr>
        <w:t xml:space="preserve">realized by </w:t>
      </w:r>
      <w:r>
        <w:rPr>
          <w:rFonts w:eastAsia="Times New Roman"/>
          <w:szCs w:val="20"/>
        </w:rPr>
        <w:t>the state’s farmers and ranchers</w:t>
      </w:r>
      <w:r w:rsidRPr="007C2685">
        <w:rPr>
          <w:rFonts w:eastAsia="Times New Roman"/>
          <w:szCs w:val="20"/>
        </w:rPr>
        <w:t xml:space="preserve"> taking appro</w:t>
      </w:r>
      <w:r>
        <w:rPr>
          <w:rFonts w:eastAsia="Times New Roman"/>
          <w:szCs w:val="20"/>
        </w:rPr>
        <w:t xml:space="preserve">priate adaptive and mitigating </w:t>
      </w:r>
      <w:r w:rsidRPr="007C2685">
        <w:rPr>
          <w:rFonts w:eastAsia="Times New Roman"/>
          <w:szCs w:val="20"/>
        </w:rPr>
        <w:t>strategies. Economic opportunities exist through development of renewable energy from our abundant wind and solar resources, reduction of pollutants through decreased use of fos</w:t>
      </w:r>
      <w:r>
        <w:rPr>
          <w:rFonts w:eastAsia="Times New Roman"/>
          <w:szCs w:val="20"/>
        </w:rPr>
        <w:t>sil fuels, improvements to soil</w:t>
      </w:r>
      <w:r w:rsidRPr="007C2685">
        <w:rPr>
          <w:rFonts w:eastAsia="Times New Roman"/>
          <w:szCs w:val="20"/>
        </w:rPr>
        <w:t xml:space="preserve"> health and water management, development of more resilient crop, range, and livestock systems, and development of new technologies and new products that match </w:t>
      </w:r>
      <w:r>
        <w:rPr>
          <w:rFonts w:eastAsia="Times New Roman"/>
          <w:szCs w:val="20"/>
        </w:rPr>
        <w:t>the state’s</w:t>
      </w:r>
      <w:r w:rsidRPr="007C2685">
        <w:rPr>
          <w:rFonts w:eastAsia="Times New Roman"/>
          <w:szCs w:val="20"/>
        </w:rPr>
        <w:t xml:space="preserve"> vibrant and changing needs and resources.</w:t>
      </w:r>
      <w:r>
        <w:rPr>
          <w:rFonts w:eastAsia="Times New Roman"/>
          <w:szCs w:val="20"/>
          <w:vertAlign w:val="superscript"/>
        </w:rPr>
        <w:endnoteReference w:id="47"/>
      </w:r>
    </w:p>
    <w:p w14:paraId="376153B7"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4.</w:t>
      </w:r>
      <w:r>
        <w:rPr>
          <w:rFonts w:eastAsia="Times New Roman"/>
          <w:b/>
          <w:szCs w:val="20"/>
        </w:rPr>
        <w:tab/>
      </w:r>
      <w:r w:rsidRPr="00991981">
        <w:rPr>
          <w:rFonts w:eastAsia="Times New Roman"/>
          <w:szCs w:val="20"/>
        </w:rPr>
        <w:t xml:space="preserve">Contrary to the popular notion that soil health benefits only occur after many years of investment, results indicated that some benefits, such as reduced erosion with cover crops and reduced labor and fuel costs with less tillage, were realized within the first five years of adoption.  </w:t>
      </w:r>
      <w:r>
        <w:rPr>
          <w:rFonts w:eastAsia="Times New Roman"/>
          <w:szCs w:val="20"/>
        </w:rPr>
        <w:t>While</w:t>
      </w:r>
      <w:r w:rsidRPr="00991981">
        <w:rPr>
          <w:rFonts w:eastAsia="Times New Roman"/>
          <w:szCs w:val="20"/>
        </w:rPr>
        <w:t xml:space="preserve"> other benefits such as higher yields can take longer</w:t>
      </w:r>
      <w:r>
        <w:rPr>
          <w:rFonts w:eastAsia="Times New Roman"/>
          <w:szCs w:val="20"/>
        </w:rPr>
        <w:t xml:space="preserve"> to come to fruition.</w:t>
      </w:r>
      <w:r>
        <w:rPr>
          <w:rFonts w:eastAsia="Times New Roman"/>
          <w:szCs w:val="20"/>
          <w:vertAlign w:val="superscript"/>
        </w:rPr>
        <w:endnoteReference w:id="48"/>
      </w:r>
    </w:p>
    <w:p w14:paraId="2BD5653B"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5.</w:t>
      </w:r>
      <w:r>
        <w:rPr>
          <w:rFonts w:eastAsia="Times New Roman"/>
          <w:b/>
          <w:szCs w:val="20"/>
        </w:rPr>
        <w:tab/>
      </w:r>
      <w:r>
        <w:rPr>
          <w:rFonts w:eastAsia="Times New Roman"/>
          <w:szCs w:val="20"/>
        </w:rPr>
        <w:t>Farmers can avoid</w:t>
      </w:r>
      <w:r w:rsidRPr="0018380C">
        <w:rPr>
          <w:rFonts w:eastAsia="Times New Roman"/>
          <w:szCs w:val="20"/>
        </w:rPr>
        <w:t xml:space="preserve"> tax</w:t>
      </w:r>
      <w:r>
        <w:rPr>
          <w:rFonts w:eastAsia="Times New Roman"/>
          <w:szCs w:val="20"/>
        </w:rPr>
        <w:t xml:space="preserve"> and expense</w:t>
      </w:r>
      <w:r w:rsidRPr="0018380C">
        <w:rPr>
          <w:rFonts w:eastAsia="Times New Roman"/>
          <w:szCs w:val="20"/>
        </w:rPr>
        <w:t xml:space="preserve"> increases </w:t>
      </w:r>
      <w:r>
        <w:rPr>
          <w:rFonts w:eastAsia="Times New Roman"/>
          <w:szCs w:val="20"/>
        </w:rPr>
        <w:t xml:space="preserve">associated with </w:t>
      </w:r>
      <w:r w:rsidRPr="0018380C">
        <w:rPr>
          <w:rFonts w:eastAsia="Times New Roman"/>
          <w:szCs w:val="20"/>
        </w:rPr>
        <w:t>water treatment, dredging sediment from waterways, flood co</w:t>
      </w:r>
      <w:r>
        <w:rPr>
          <w:rFonts w:eastAsia="Times New Roman"/>
          <w:szCs w:val="20"/>
        </w:rPr>
        <w:t>ntrol, and repairing damage associated with</w:t>
      </w:r>
      <w:r w:rsidRPr="0018380C">
        <w:rPr>
          <w:rFonts w:eastAsia="Times New Roman"/>
          <w:szCs w:val="20"/>
        </w:rPr>
        <w:t xml:space="preserve"> </w:t>
      </w:r>
      <w:r>
        <w:rPr>
          <w:rFonts w:eastAsia="Times New Roman"/>
          <w:szCs w:val="20"/>
        </w:rPr>
        <w:t xml:space="preserve">climate change-related </w:t>
      </w:r>
      <w:r w:rsidRPr="0018380C">
        <w:rPr>
          <w:rFonts w:eastAsia="Times New Roman"/>
          <w:szCs w:val="20"/>
        </w:rPr>
        <w:t>ex</w:t>
      </w:r>
      <w:r>
        <w:rPr>
          <w:rFonts w:eastAsia="Times New Roman"/>
          <w:szCs w:val="20"/>
        </w:rPr>
        <w:t>treme weather events and erosion</w:t>
      </w:r>
      <w:r w:rsidRPr="0018380C">
        <w:rPr>
          <w:rFonts w:eastAsia="Times New Roman"/>
          <w:szCs w:val="20"/>
        </w:rPr>
        <w:t>.</w:t>
      </w:r>
      <w:r>
        <w:rPr>
          <w:rFonts w:eastAsia="Times New Roman"/>
          <w:szCs w:val="20"/>
          <w:vertAlign w:val="superscript"/>
        </w:rPr>
        <w:endnoteReference w:id="49"/>
      </w:r>
    </w:p>
    <w:p w14:paraId="3499426E"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6.</w:t>
      </w:r>
      <w:r>
        <w:rPr>
          <w:rFonts w:eastAsia="Times New Roman"/>
          <w:b/>
          <w:szCs w:val="20"/>
        </w:rPr>
        <w:tab/>
      </w:r>
      <w:r w:rsidRPr="0018380C">
        <w:rPr>
          <w:rFonts w:eastAsia="Times New Roman"/>
          <w:szCs w:val="20"/>
        </w:rPr>
        <w:t>Potential off-farm economic benefits of good soil health management include lower food and water prices, increase</w:t>
      </w:r>
      <w:r>
        <w:rPr>
          <w:rFonts w:eastAsia="Times New Roman"/>
          <w:szCs w:val="20"/>
        </w:rPr>
        <w:t>s</w:t>
      </w:r>
      <w:r w:rsidRPr="0018380C">
        <w:rPr>
          <w:rFonts w:eastAsia="Times New Roman"/>
          <w:szCs w:val="20"/>
        </w:rPr>
        <w:t xml:space="preserve"> in land </w:t>
      </w:r>
      <w:r>
        <w:rPr>
          <w:rFonts w:eastAsia="Times New Roman"/>
          <w:szCs w:val="20"/>
        </w:rPr>
        <w:t>and home values, and maintaining the</w:t>
      </w:r>
      <w:r w:rsidRPr="0018380C">
        <w:rPr>
          <w:rFonts w:eastAsia="Times New Roman"/>
          <w:szCs w:val="20"/>
        </w:rPr>
        <w:t xml:space="preserve"> recreational value of public and private land and water bodies.</w:t>
      </w:r>
      <w:r>
        <w:rPr>
          <w:rFonts w:eastAsia="Times New Roman"/>
          <w:szCs w:val="20"/>
          <w:vertAlign w:val="superscript"/>
        </w:rPr>
        <w:endnoteReference w:id="50"/>
      </w:r>
      <w:r w:rsidRPr="0018380C">
        <w:rPr>
          <w:rFonts w:eastAsia="Times New Roman"/>
          <w:szCs w:val="20"/>
        </w:rPr>
        <w:t xml:space="preserve"> </w:t>
      </w:r>
    </w:p>
    <w:p w14:paraId="76964010" w14:textId="77777777" w:rsidR="0016251A" w:rsidRPr="00250D1F" w:rsidRDefault="0016251A" w:rsidP="0016251A">
      <w:pPr>
        <w:tabs>
          <w:tab w:val="left" w:pos="2160"/>
        </w:tabs>
        <w:spacing w:after="240"/>
        <w:ind w:left="2160" w:hanging="720"/>
        <w:outlineLvl w:val="2"/>
        <w:rPr>
          <w:rFonts w:eastAsia="Times New Roman"/>
          <w:szCs w:val="20"/>
        </w:rPr>
      </w:pPr>
      <w:r w:rsidRPr="00250D1F">
        <w:rPr>
          <w:rFonts w:eastAsia="Times New Roman"/>
          <w:b/>
          <w:szCs w:val="20"/>
        </w:rPr>
        <w:t>7.</w:t>
      </w:r>
      <w:r w:rsidRPr="00250D1F">
        <w:rPr>
          <w:rFonts w:eastAsia="Times New Roman"/>
          <w:b/>
          <w:szCs w:val="20"/>
        </w:rPr>
        <w:tab/>
      </w:r>
      <w:r w:rsidRPr="00250D1F">
        <w:rPr>
          <w:rFonts w:eastAsia="Times New Roman"/>
          <w:szCs w:val="20"/>
        </w:rPr>
        <w:t xml:space="preserve">Farmers in </w:t>
      </w:r>
      <w:r>
        <w:rPr>
          <w:rFonts w:eastAsia="Times New Roman"/>
          <w:szCs w:val="20"/>
        </w:rPr>
        <w:t>the state</w:t>
      </w:r>
      <w:r w:rsidRPr="00250D1F">
        <w:rPr>
          <w:rFonts w:eastAsia="Times New Roman"/>
          <w:szCs w:val="20"/>
        </w:rPr>
        <w:t xml:space="preserve"> face significant economic pressures as the costs of production often exceed prices paid for milk or other products. Many farmers have adopted regenerative farming practices to benefit from reduced input costs, improved yields, and better resilience to climatic extremes.  Simultaneously with market </w:t>
      </w:r>
      <w:r>
        <w:rPr>
          <w:rFonts w:eastAsia="Times New Roman"/>
          <w:szCs w:val="20"/>
        </w:rPr>
        <w:t>conditions, farmers are facing</w:t>
      </w:r>
      <w:r w:rsidRPr="00250D1F">
        <w:rPr>
          <w:rFonts w:eastAsia="Times New Roman"/>
          <w:szCs w:val="20"/>
        </w:rPr>
        <w:t xml:space="preserve"> regulatory pressures to improve management of agricultural waste and satisfy</w:t>
      </w:r>
      <w:r>
        <w:rPr>
          <w:rFonts w:eastAsia="Times New Roman"/>
          <w:szCs w:val="20"/>
        </w:rPr>
        <w:t xml:space="preserve"> </w:t>
      </w:r>
      <w:r w:rsidRPr="00250D1F">
        <w:rPr>
          <w:rFonts w:eastAsia="Times New Roman"/>
          <w:szCs w:val="20"/>
        </w:rPr>
        <w:t>standards for the sale of food products</w:t>
      </w:r>
      <w:r>
        <w:rPr>
          <w:rFonts w:eastAsia="Times New Roman"/>
          <w:szCs w:val="20"/>
        </w:rPr>
        <w:t xml:space="preserve">. </w:t>
      </w:r>
      <w:r w:rsidRPr="00250D1F">
        <w:rPr>
          <w:rFonts w:eastAsia="Times New Roman"/>
          <w:szCs w:val="20"/>
        </w:rPr>
        <w:t xml:space="preserve">Some </w:t>
      </w:r>
      <w:r>
        <w:rPr>
          <w:rFonts w:eastAsia="Times New Roman"/>
          <w:szCs w:val="20"/>
        </w:rPr>
        <w:t>of the state’s</w:t>
      </w:r>
      <w:r w:rsidRPr="00250D1F">
        <w:rPr>
          <w:rFonts w:eastAsia="Times New Roman"/>
          <w:szCs w:val="20"/>
        </w:rPr>
        <w:t xml:space="preserve"> farmers may benefit economically from adopting regenerative farming practices</w:t>
      </w:r>
      <w:r>
        <w:rPr>
          <w:rFonts w:eastAsia="Times New Roman"/>
          <w:szCs w:val="20"/>
        </w:rPr>
        <w:t>.</w:t>
      </w:r>
      <w:r>
        <w:rPr>
          <w:rFonts w:eastAsia="Times New Roman"/>
          <w:szCs w:val="20"/>
          <w:vertAlign w:val="superscript"/>
        </w:rPr>
        <w:endnoteReference w:id="51"/>
      </w:r>
    </w:p>
    <w:p w14:paraId="7D24984D" w14:textId="77777777" w:rsidR="0016251A" w:rsidRDefault="0016251A" w:rsidP="0016251A">
      <w:pPr>
        <w:pStyle w:val="Outline2L2"/>
        <w:keepNext w:val="0"/>
        <w:keepLines w:val="0"/>
      </w:pPr>
      <w:bookmarkStart w:id="13" w:name="_Toc17103640"/>
      <w:r w:rsidRPr="004C6AF8">
        <w:lastRenderedPageBreak/>
        <w:t xml:space="preserve">Healthy soils practices </w:t>
      </w:r>
      <w:r>
        <w:t>provide</w:t>
      </w:r>
      <w:r w:rsidRPr="004C6AF8">
        <w:t xml:space="preserve"> considerable economic benefits</w:t>
      </w:r>
      <w:r>
        <w:t xml:space="preserve"> to the general public</w:t>
      </w:r>
      <w:r w:rsidRPr="004C6AF8">
        <w:t>.</w:t>
      </w:r>
      <w:bookmarkEnd w:id="13"/>
    </w:p>
    <w:p w14:paraId="7FF3B0CA"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1.</w:t>
      </w:r>
      <w:r>
        <w:rPr>
          <w:rFonts w:eastAsia="Times New Roman"/>
          <w:b/>
          <w:szCs w:val="20"/>
        </w:rPr>
        <w:tab/>
      </w:r>
      <w:r w:rsidRPr="00D17057">
        <w:rPr>
          <w:rFonts w:eastAsia="Times New Roman"/>
          <w:szCs w:val="20"/>
        </w:rPr>
        <w:t xml:space="preserve">The legislature finds that the </w:t>
      </w:r>
      <w:r>
        <w:rPr>
          <w:rFonts w:eastAsia="Times New Roman"/>
          <w:szCs w:val="20"/>
        </w:rPr>
        <w:t>state</w:t>
      </w:r>
      <w:r w:rsidRPr="00D17057">
        <w:rPr>
          <w:rFonts w:eastAsia="Times New Roman"/>
          <w:szCs w:val="20"/>
        </w:rPr>
        <w:t xml:space="preserve"> and numerous other states and private industries have established carbon credits that polluters buy to offset their carbon emissions.  </w:t>
      </w:r>
      <w:r>
        <w:rPr>
          <w:rFonts w:eastAsia="Times New Roman"/>
          <w:szCs w:val="20"/>
        </w:rPr>
        <w:t>[</w:t>
      </w:r>
      <w:r w:rsidRPr="00D17057">
        <w:rPr>
          <w:rFonts w:eastAsia="Times New Roman"/>
          <w:szCs w:val="20"/>
        </w:rPr>
        <w:t>Billions</w:t>
      </w:r>
      <w:r>
        <w:rPr>
          <w:rFonts w:eastAsia="Times New Roman"/>
          <w:szCs w:val="20"/>
        </w:rPr>
        <w:t>]</w:t>
      </w:r>
      <w:r w:rsidRPr="00D17057">
        <w:rPr>
          <w:rFonts w:eastAsia="Times New Roman"/>
          <w:szCs w:val="20"/>
        </w:rPr>
        <w:t xml:space="preserve"> of dollars have been raised by the </w:t>
      </w:r>
      <w:r>
        <w:rPr>
          <w:rFonts w:eastAsia="Times New Roman"/>
          <w:szCs w:val="20"/>
        </w:rPr>
        <w:t xml:space="preserve">state </w:t>
      </w:r>
      <w:r w:rsidRPr="00D17057">
        <w:rPr>
          <w:rFonts w:eastAsia="Times New Roman"/>
          <w:szCs w:val="20"/>
        </w:rPr>
        <w:t>alone, and many industries are seeking new places to invest these dollars to offset their carbon emissions.</w:t>
      </w:r>
      <w:r>
        <w:rPr>
          <w:rFonts w:eastAsia="Times New Roman"/>
          <w:szCs w:val="20"/>
          <w:vertAlign w:val="superscript"/>
        </w:rPr>
        <w:endnoteReference w:id="52"/>
      </w:r>
    </w:p>
    <w:p w14:paraId="42D22819" w14:textId="77777777" w:rsidR="0016251A" w:rsidRPr="00553EB8" w:rsidRDefault="0016251A" w:rsidP="0016251A">
      <w:pPr>
        <w:tabs>
          <w:tab w:val="left" w:pos="2160"/>
        </w:tabs>
        <w:spacing w:after="240"/>
        <w:ind w:left="2160" w:hanging="720"/>
        <w:outlineLvl w:val="2"/>
        <w:rPr>
          <w:rFonts w:eastAsia="Times New Roman"/>
          <w:szCs w:val="20"/>
        </w:rPr>
      </w:pPr>
      <w:r w:rsidRPr="00553EB8">
        <w:rPr>
          <w:rFonts w:eastAsia="Times New Roman"/>
          <w:b/>
          <w:szCs w:val="20"/>
        </w:rPr>
        <w:t>2.</w:t>
      </w:r>
      <w:r w:rsidRPr="00553EB8">
        <w:rPr>
          <w:rFonts w:eastAsia="Times New Roman"/>
          <w:b/>
          <w:szCs w:val="20"/>
        </w:rPr>
        <w:tab/>
      </w:r>
      <w:r w:rsidRPr="0018380C">
        <w:rPr>
          <w:rFonts w:eastAsia="Times New Roman"/>
          <w:szCs w:val="20"/>
        </w:rPr>
        <w:t>An ambitious study organ</w:t>
      </w:r>
      <w:r>
        <w:rPr>
          <w:rFonts w:eastAsia="Times New Roman"/>
          <w:szCs w:val="20"/>
        </w:rPr>
        <w:t>ized by The Nature Conservancy</w:t>
      </w:r>
      <w:r w:rsidRPr="0018380C">
        <w:rPr>
          <w:rFonts w:eastAsia="Times New Roman"/>
          <w:szCs w:val="20"/>
        </w:rPr>
        <w:t xml:space="preserve"> gathered soil health economic-oriented information from a wide variety of sources for three important field crops: corn, soybean, and wheat.  They estimated that for each 1% of U.S. acres of corn-soy-wheat adopting soil health practices, the annual economic benefits would amount to $226 million of societal value through increased water capacity, reduced erosion and nutrient loss, and reduced greenhouse gas emissions.</w:t>
      </w:r>
      <w:r w:rsidRPr="0018380C">
        <w:rPr>
          <w:rFonts w:eastAsia="Times New Roman"/>
          <w:szCs w:val="20"/>
          <w:vertAlign w:val="superscript"/>
        </w:rPr>
        <w:t xml:space="preserve"> </w:t>
      </w:r>
      <w:r>
        <w:rPr>
          <w:rFonts w:eastAsia="Times New Roman"/>
          <w:szCs w:val="20"/>
          <w:vertAlign w:val="superscript"/>
        </w:rPr>
        <w:endnoteReference w:id="53"/>
      </w:r>
    </w:p>
    <w:p w14:paraId="13592485" w14:textId="77777777" w:rsidR="0016251A" w:rsidRPr="00915442" w:rsidRDefault="0016251A" w:rsidP="0016251A">
      <w:pPr>
        <w:pStyle w:val="Outline2L1"/>
        <w:keepNext w:val="0"/>
        <w:keepLines w:val="0"/>
        <w:rPr>
          <w:vanish/>
          <w:specVanish/>
        </w:rPr>
      </w:pPr>
      <w:bookmarkStart w:id="14" w:name="_Toc15291487"/>
      <w:bookmarkStart w:id="15" w:name="_Toc17103641"/>
      <w:r>
        <w:t>Definitions</w:t>
      </w:r>
      <w:bookmarkEnd w:id="14"/>
      <w:bookmarkEnd w:id="15"/>
    </w:p>
    <w:p w14:paraId="5DDAC932" w14:textId="77777777" w:rsidR="0016251A" w:rsidRDefault="0016251A" w:rsidP="0016251A">
      <w:pPr>
        <w:pStyle w:val="Outline2Cont1"/>
        <w:rPr>
          <w:rFonts w:eastAsiaTheme="minorHAnsi"/>
        </w:rPr>
      </w:pPr>
      <w:r>
        <w:rPr>
          <w:rFonts w:eastAsiaTheme="minorHAnsi"/>
        </w:rPr>
        <w:t xml:space="preserve"> </w:t>
      </w:r>
      <w:r w:rsidRPr="00951B60">
        <w:rPr>
          <w:rFonts w:eastAsiaTheme="minorHAnsi"/>
        </w:rPr>
        <w:t>– As used herein</w:t>
      </w:r>
      <w:r>
        <w:rPr>
          <w:rFonts w:eastAsiaTheme="minorHAnsi"/>
        </w:rPr>
        <w:t>:</w:t>
      </w:r>
    </w:p>
    <w:p w14:paraId="2D657CED" w14:textId="77777777" w:rsidR="0016251A" w:rsidRPr="00D679C7" w:rsidRDefault="0016251A" w:rsidP="0016251A">
      <w:pPr>
        <w:spacing w:after="240"/>
        <w:ind w:left="1440" w:hanging="720"/>
        <w:rPr>
          <w:b/>
        </w:rPr>
      </w:pPr>
      <w:r>
        <w:rPr>
          <w:b/>
        </w:rPr>
        <w:t>A.</w:t>
      </w:r>
      <w:r>
        <w:rPr>
          <w:b/>
        </w:rPr>
        <w:tab/>
      </w:r>
      <w:r w:rsidRPr="00D679C7">
        <w:t>“Healthy soil practices” and “regenerative agriculture” shall mean a series of cropland</w:t>
      </w:r>
      <w:r>
        <w:t>, pastureland, and rangeland</w:t>
      </w:r>
      <w:r w:rsidRPr="00D679C7">
        <w:t xml:space="preserve"> management practices that:</w:t>
      </w:r>
    </w:p>
    <w:p w14:paraId="297649F2"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1.</w:t>
      </w:r>
      <w:r>
        <w:rPr>
          <w:rFonts w:eastAsia="Times New Roman"/>
          <w:b/>
          <w:szCs w:val="20"/>
        </w:rPr>
        <w:tab/>
      </w:r>
      <w:r w:rsidRPr="00D679C7">
        <w:rPr>
          <w:rFonts w:eastAsia="Times New Roman"/>
          <w:szCs w:val="20"/>
        </w:rPr>
        <w:t>sequesters carbon in agricultural soils</w:t>
      </w:r>
      <w:r>
        <w:rPr>
          <w:rFonts w:eastAsia="Times New Roman"/>
          <w:szCs w:val="20"/>
        </w:rPr>
        <w:t>;</w:t>
      </w:r>
    </w:p>
    <w:p w14:paraId="39FF8515" w14:textId="77777777" w:rsidR="0016251A" w:rsidRPr="00D679C7" w:rsidRDefault="0016251A" w:rsidP="0016251A">
      <w:pPr>
        <w:tabs>
          <w:tab w:val="left" w:pos="2160"/>
        </w:tabs>
        <w:spacing w:after="240"/>
        <w:ind w:left="2160" w:hanging="720"/>
        <w:outlineLvl w:val="2"/>
        <w:rPr>
          <w:rFonts w:eastAsia="Times New Roman"/>
          <w:szCs w:val="20"/>
        </w:rPr>
      </w:pPr>
      <w:r w:rsidRPr="00D679C7">
        <w:rPr>
          <w:rFonts w:eastAsia="Times New Roman"/>
          <w:b/>
          <w:szCs w:val="20"/>
        </w:rPr>
        <w:t>2.</w:t>
      </w:r>
      <w:r w:rsidRPr="00D679C7">
        <w:rPr>
          <w:rFonts w:eastAsia="Times New Roman"/>
          <w:b/>
          <w:szCs w:val="20"/>
        </w:rPr>
        <w:tab/>
      </w:r>
      <w:r w:rsidRPr="00D679C7">
        <w:rPr>
          <w:rFonts w:eastAsia="Times New Roman"/>
          <w:szCs w:val="20"/>
        </w:rPr>
        <w:t>contributes to generating or building soils and soil fertility and health;</w:t>
      </w:r>
    </w:p>
    <w:p w14:paraId="1AA14B00" w14:textId="77777777" w:rsidR="0016251A" w:rsidRPr="00D679C7" w:rsidRDefault="0016251A" w:rsidP="0016251A">
      <w:pPr>
        <w:tabs>
          <w:tab w:val="left" w:pos="2160"/>
        </w:tabs>
        <w:spacing w:after="240"/>
        <w:ind w:left="2160" w:hanging="720"/>
        <w:outlineLvl w:val="2"/>
        <w:rPr>
          <w:rFonts w:eastAsia="Times New Roman"/>
          <w:szCs w:val="20"/>
        </w:rPr>
      </w:pPr>
      <w:r w:rsidRPr="00D679C7">
        <w:rPr>
          <w:rFonts w:eastAsia="Times New Roman"/>
          <w:b/>
          <w:szCs w:val="20"/>
        </w:rPr>
        <w:t>3.</w:t>
      </w:r>
      <w:r w:rsidRPr="00D679C7">
        <w:rPr>
          <w:rFonts w:eastAsia="Times New Roman"/>
          <w:b/>
          <w:szCs w:val="20"/>
        </w:rPr>
        <w:tab/>
      </w:r>
      <w:r w:rsidRPr="00D679C7">
        <w:rPr>
          <w:rFonts w:eastAsia="Times New Roman"/>
          <w:szCs w:val="20"/>
        </w:rPr>
        <w:t>increases water percolation, increases water retention, and increases the amount of clean water running off farms;</w:t>
      </w:r>
      <w:r>
        <w:rPr>
          <w:rFonts w:eastAsia="Times New Roman"/>
          <w:szCs w:val="20"/>
        </w:rPr>
        <w:t xml:space="preserve"> and</w:t>
      </w:r>
    </w:p>
    <w:p w14:paraId="38C706B5" w14:textId="77777777" w:rsidR="0016251A" w:rsidRPr="00BF2A73" w:rsidRDefault="0016251A" w:rsidP="0016251A">
      <w:pPr>
        <w:tabs>
          <w:tab w:val="left" w:pos="2160"/>
        </w:tabs>
        <w:spacing w:after="240"/>
        <w:ind w:left="2160" w:hanging="720"/>
        <w:outlineLvl w:val="2"/>
        <w:rPr>
          <w:rFonts w:eastAsia="Times New Roman"/>
          <w:szCs w:val="20"/>
        </w:rPr>
      </w:pPr>
      <w:r w:rsidRPr="00BF2A73">
        <w:rPr>
          <w:rFonts w:eastAsia="Times New Roman"/>
          <w:b/>
          <w:szCs w:val="20"/>
        </w:rPr>
        <w:t>4.</w:t>
      </w:r>
      <w:r w:rsidRPr="00BF2A73">
        <w:rPr>
          <w:rFonts w:eastAsia="Times New Roman"/>
          <w:b/>
          <w:szCs w:val="20"/>
        </w:rPr>
        <w:tab/>
      </w:r>
      <w:r w:rsidRPr="00D679C7">
        <w:rPr>
          <w:rFonts w:eastAsia="Times New Roman"/>
          <w:szCs w:val="20"/>
        </w:rPr>
        <w:t>increases biodiversity and ecosystem heal</w:t>
      </w:r>
      <w:r>
        <w:rPr>
          <w:rFonts w:eastAsia="Times New Roman"/>
          <w:szCs w:val="20"/>
        </w:rPr>
        <w:t>th and resiliency.</w:t>
      </w:r>
      <w:r>
        <w:rPr>
          <w:rFonts w:eastAsia="Times New Roman"/>
          <w:szCs w:val="20"/>
          <w:vertAlign w:val="superscript"/>
        </w:rPr>
        <w:endnoteReference w:id="54"/>
      </w:r>
      <w:r w:rsidRPr="00D679C7">
        <w:rPr>
          <w:rFonts w:eastAsia="Times New Roman"/>
          <w:szCs w:val="20"/>
        </w:rPr>
        <w:t xml:space="preserve"> </w:t>
      </w:r>
    </w:p>
    <w:p w14:paraId="46592113" w14:textId="77777777" w:rsidR="0016251A" w:rsidRPr="00D679C7" w:rsidRDefault="0016251A" w:rsidP="0016251A">
      <w:pPr>
        <w:spacing w:after="240"/>
        <w:ind w:left="1440" w:hanging="720"/>
        <w:rPr>
          <w:b/>
        </w:rPr>
      </w:pPr>
      <w:r>
        <w:rPr>
          <w:b/>
        </w:rPr>
        <w:t>B.</w:t>
      </w:r>
      <w:r>
        <w:rPr>
          <w:b/>
        </w:rPr>
        <w:tab/>
      </w:r>
      <w:r w:rsidRPr="00D679C7">
        <w:t>“Program”</w:t>
      </w:r>
      <w:r>
        <w:t xml:space="preserve"> shall mean the healthy soils program created by this Act.</w:t>
      </w:r>
    </w:p>
    <w:p w14:paraId="6456AF24" w14:textId="77777777" w:rsidR="0016251A" w:rsidRDefault="0016251A" w:rsidP="0016251A">
      <w:pPr>
        <w:spacing w:after="240"/>
        <w:ind w:left="1440" w:hanging="720"/>
      </w:pPr>
      <w:r>
        <w:rPr>
          <w:b/>
        </w:rPr>
        <w:t>C.</w:t>
      </w:r>
      <w:r>
        <w:rPr>
          <w:b/>
        </w:rPr>
        <w:tab/>
      </w:r>
      <w:r w:rsidRPr="00D679C7">
        <w:t xml:space="preserve">“Department” shall mean </w:t>
      </w:r>
      <w:r>
        <w:t>the [insert state] department of agriculture.</w:t>
      </w:r>
      <w:r>
        <w:rPr>
          <w:vertAlign w:val="superscript"/>
        </w:rPr>
        <w:endnoteReference w:id="55"/>
      </w:r>
    </w:p>
    <w:p w14:paraId="6C89DEBA" w14:textId="77777777" w:rsidR="0016251A" w:rsidRDefault="0016251A" w:rsidP="0016251A">
      <w:pPr>
        <w:spacing w:after="240"/>
        <w:ind w:left="1440" w:hanging="720"/>
        <w:rPr>
          <w:rFonts w:eastAsiaTheme="minorHAnsi"/>
          <w:b/>
        </w:rPr>
      </w:pPr>
      <w:r w:rsidRPr="006A4EAB">
        <w:rPr>
          <w:rFonts w:eastAsiaTheme="minorHAnsi"/>
          <w:b/>
        </w:rPr>
        <w:t>D.</w:t>
      </w:r>
      <w:r>
        <w:rPr>
          <w:rFonts w:eastAsiaTheme="minorHAnsi"/>
        </w:rPr>
        <w:tab/>
      </w:r>
      <w:r w:rsidRPr="006A4EAB">
        <w:t>“Precision agriculture” shall mean site-specific management practices where sensing, information technologies, and mechanical systems enable subfield crop management.</w:t>
      </w:r>
      <w:r>
        <w:endnoteReference w:id="56"/>
      </w:r>
    </w:p>
    <w:p w14:paraId="00327FEF" w14:textId="77777777" w:rsidR="0016251A" w:rsidRPr="00E415A3" w:rsidRDefault="0016251A" w:rsidP="0016251A">
      <w:pPr>
        <w:spacing w:after="240"/>
        <w:ind w:left="1440" w:hanging="720"/>
        <w:rPr>
          <w:b/>
        </w:rPr>
      </w:pPr>
      <w:r w:rsidRPr="006A4EAB">
        <w:rPr>
          <w:b/>
        </w:rPr>
        <w:t>E.</w:t>
      </w:r>
      <w:r>
        <w:rPr>
          <w:b/>
        </w:rPr>
        <w:tab/>
      </w:r>
      <w:r>
        <w:t xml:space="preserve">“Task force” shall mean a group of individuals selected and designated per Section XI of this Act tasked with </w:t>
      </w:r>
      <w:r w:rsidRPr="002D6861">
        <w:t>establish</w:t>
      </w:r>
      <w:r>
        <w:t>ing healthy soil benchmarks;</w:t>
      </w:r>
      <w:r w:rsidRPr="002D6861">
        <w:t xml:space="preserve"> identify</w:t>
      </w:r>
      <w:r>
        <w:t>ing measurement criteria for the purpose of the Act’s healthy soils program; identifying a</w:t>
      </w:r>
      <w:r w:rsidRPr="002D6861">
        <w:t xml:space="preserve">ctivities, policies, and best practices to </w:t>
      </w:r>
      <w:r>
        <w:t>attain</w:t>
      </w:r>
      <w:r w:rsidRPr="002D6861">
        <w:t xml:space="preserve"> </w:t>
      </w:r>
      <w:r>
        <w:t>those</w:t>
      </w:r>
      <w:r w:rsidRPr="002D6861">
        <w:t xml:space="preserve"> benchmarks</w:t>
      </w:r>
      <w:r>
        <w:t>; and other objectives as set forth in this Act</w:t>
      </w:r>
      <w:r w:rsidRPr="002D6861">
        <w:t>.</w:t>
      </w:r>
    </w:p>
    <w:p w14:paraId="2C6298C4" w14:textId="77777777" w:rsidR="0016251A" w:rsidRDefault="0016251A" w:rsidP="0016251A">
      <w:pPr>
        <w:pStyle w:val="Outline2L1"/>
        <w:keepNext w:val="0"/>
        <w:keepLines w:val="0"/>
      </w:pPr>
      <w:bookmarkStart w:id="16" w:name="_Toc17103642"/>
      <w:r w:rsidRPr="00685BDD">
        <w:lastRenderedPageBreak/>
        <w:t>OBJECTIVES</w:t>
      </w:r>
      <w:r>
        <w:t xml:space="preserve"> AND PURPOSES</w:t>
      </w:r>
      <w:bookmarkEnd w:id="16"/>
    </w:p>
    <w:p w14:paraId="5D8B5FBC" w14:textId="77777777" w:rsidR="0016251A" w:rsidRDefault="0016251A" w:rsidP="0016251A">
      <w:pPr>
        <w:spacing w:after="240"/>
        <w:ind w:left="1440" w:hanging="720"/>
        <w:rPr>
          <w:b/>
        </w:rPr>
      </w:pPr>
      <w:r>
        <w:rPr>
          <w:b/>
        </w:rPr>
        <w:t>A.</w:t>
      </w:r>
      <w:r>
        <w:rPr>
          <w:b/>
        </w:rPr>
        <w:tab/>
      </w:r>
      <w:r w:rsidRPr="00685BDD">
        <w:t>The program</w:t>
      </w:r>
      <w:r>
        <w:t xml:space="preserve"> is created in the department.  </w:t>
      </w:r>
      <w:r w:rsidRPr="001D495F">
        <w:t>The department, in consultation with the task force, shall establish and oversee a healthy soils program. The program shall seek to [optimize climate benefits while] supporting the economic viability of the state’s agricultural sector by providing incentives, including, but not limited to, loans, grants, research, and technical assistance, and educational materials and outreach, to farmers whose management practices contribute to healthy soils [and result in net long-term on-farm greenhouse gas benefits.] The program may also include the funding of on-farm demonstration projects that further the goals of the program.</w:t>
      </w:r>
      <w:r>
        <w:t xml:space="preserve">  </w:t>
      </w:r>
      <w:r w:rsidRPr="00685BDD">
        <w:t xml:space="preserve">The department, with support and advice from the </w:t>
      </w:r>
      <w:r>
        <w:t>task force</w:t>
      </w:r>
      <w:r w:rsidRPr="00685BDD">
        <w:t>, shall administer the program.</w:t>
      </w:r>
    </w:p>
    <w:p w14:paraId="46E490EE" w14:textId="77777777" w:rsidR="0016251A" w:rsidRDefault="0016251A" w:rsidP="0016251A">
      <w:pPr>
        <w:spacing w:after="240"/>
        <w:ind w:left="1440" w:hanging="720"/>
        <w:rPr>
          <w:b/>
        </w:rPr>
      </w:pPr>
      <w:r>
        <w:rPr>
          <w:b/>
        </w:rPr>
        <w:t>B.</w:t>
      </w:r>
      <w:r>
        <w:rPr>
          <w:b/>
        </w:rPr>
        <w:tab/>
      </w:r>
      <w:r w:rsidRPr="001D495F">
        <w:t>The department, in consultation with the task force, may determine priorities for the program and give priority to projects that occur in and benefit disadvantaged communities, show promise of being replicable in other parts of the state, or provide environmental and agronomic co-benefits, such as improved air and water quality, improved crop yield, and reduced soil erosion.</w:t>
      </w:r>
      <w:r>
        <w:rPr>
          <w:vertAlign w:val="superscript"/>
        </w:rPr>
        <w:endnoteReference w:id="57"/>
      </w:r>
      <w:r w:rsidRPr="001D495F">
        <w:t xml:space="preserve">   </w:t>
      </w:r>
    </w:p>
    <w:p w14:paraId="4998C7F0" w14:textId="77777777" w:rsidR="0016251A" w:rsidRPr="001D495F" w:rsidRDefault="0016251A" w:rsidP="0016251A">
      <w:pPr>
        <w:spacing w:after="240"/>
        <w:ind w:left="1440" w:hanging="720"/>
        <w:rPr>
          <w:b/>
        </w:rPr>
      </w:pPr>
      <w:r>
        <w:rPr>
          <w:b/>
        </w:rPr>
        <w:t>C.</w:t>
      </w:r>
      <w:r>
        <w:rPr>
          <w:b/>
        </w:rPr>
        <w:tab/>
      </w:r>
      <w:r w:rsidRPr="001D495F">
        <w:t>In consultation with the task force, the department shall develop incentives and funding mechanisms for these incentives, including but not limited to loans, tax credits, or grants; research; technical assistance; or educational materials and outreach, to participating agricultural activities, or on-farm demonstration projects that are identified and approved by the task force as those that would promote greenhouse gas benefits, build healthy soils, sequester carbon, increase water-holding capacity, and increase crop yields.</w:t>
      </w:r>
      <w:r>
        <w:rPr>
          <w:vertAlign w:val="superscript"/>
        </w:rPr>
        <w:endnoteReference w:id="58"/>
      </w:r>
      <w:r w:rsidRPr="001D495F">
        <w:t xml:space="preserve">  The department, in consultation with the task force, shall also account for the degree of permanence accompanying a particular practice and place higher priority on practices with greater permanence (e.g., alley cropping and </w:t>
      </w:r>
      <w:proofErr w:type="spellStart"/>
      <w:r w:rsidRPr="001D495F">
        <w:t>silvopasture</w:t>
      </w:r>
      <w:proofErr w:type="spellEnd"/>
      <w:r w:rsidRPr="001D495F">
        <w:t xml:space="preserve">) in contrast to those with lower </w:t>
      </w:r>
      <w:r>
        <w:t>permanence (e.g., low tillage).</w:t>
      </w:r>
      <w:r>
        <w:rPr>
          <w:vertAlign w:val="superscript"/>
        </w:rPr>
        <w:endnoteReference w:id="59"/>
      </w:r>
    </w:p>
    <w:p w14:paraId="053B14FD" w14:textId="77777777" w:rsidR="0016251A" w:rsidRPr="00F97918" w:rsidRDefault="0016251A" w:rsidP="0016251A">
      <w:pPr>
        <w:spacing w:after="240"/>
        <w:ind w:left="1440" w:hanging="720"/>
        <w:rPr>
          <w:b/>
        </w:rPr>
      </w:pPr>
      <w:r>
        <w:rPr>
          <w:b/>
        </w:rPr>
        <w:t>D.</w:t>
      </w:r>
      <w:r>
        <w:rPr>
          <w:b/>
        </w:rPr>
        <w:tab/>
      </w:r>
      <w:r w:rsidRPr="00F97918">
        <w:t>The department, in consultation with the task force, shall determine whether the healthy soils program may be implemented in a manner to enhance other state, local, and federal programs that provide financial assistance to farmers and ranchers.</w:t>
      </w:r>
    </w:p>
    <w:p w14:paraId="46A0D65F" w14:textId="77777777" w:rsidR="0016251A" w:rsidRPr="00685BDD" w:rsidRDefault="0016251A" w:rsidP="0016251A">
      <w:pPr>
        <w:spacing w:after="240"/>
        <w:ind w:left="1440" w:hanging="720"/>
        <w:rPr>
          <w:b/>
        </w:rPr>
      </w:pPr>
      <w:r>
        <w:rPr>
          <w:b/>
        </w:rPr>
        <w:t>E.</w:t>
      </w:r>
      <w:r>
        <w:rPr>
          <w:b/>
        </w:rPr>
        <w:tab/>
      </w:r>
      <w:r w:rsidRPr="00685BDD">
        <w:t>The purpose of the program is to:</w:t>
      </w:r>
    </w:p>
    <w:p w14:paraId="234CD7A6" w14:textId="77777777" w:rsidR="0016251A" w:rsidRPr="00CA744A" w:rsidRDefault="0016251A" w:rsidP="0016251A">
      <w:pPr>
        <w:tabs>
          <w:tab w:val="left" w:pos="2160"/>
        </w:tabs>
        <w:spacing w:after="240"/>
        <w:ind w:left="2160" w:hanging="720"/>
        <w:outlineLvl w:val="2"/>
        <w:rPr>
          <w:rFonts w:eastAsia="Times New Roman"/>
          <w:szCs w:val="20"/>
        </w:rPr>
      </w:pPr>
      <w:r w:rsidRPr="00CA744A">
        <w:rPr>
          <w:rFonts w:eastAsia="Times New Roman"/>
          <w:b/>
          <w:szCs w:val="20"/>
        </w:rPr>
        <w:t>1.</w:t>
      </w:r>
      <w:r w:rsidRPr="00CA744A">
        <w:rPr>
          <w:rFonts w:eastAsia="Times New Roman"/>
          <w:b/>
          <w:szCs w:val="20"/>
        </w:rPr>
        <w:tab/>
      </w:r>
      <w:r w:rsidRPr="00CA744A">
        <w:rPr>
          <w:rFonts w:eastAsia="Times New Roman"/>
          <w:szCs w:val="20"/>
        </w:rPr>
        <w:t>promote and support farming and ranching systems and other forms of land management that increase soil organic matter, aggregate stability, microbiology and water retention to improve the health, yield and profitability of the soils of the state;</w:t>
      </w:r>
      <w:r>
        <w:rPr>
          <w:rFonts w:eastAsia="Times New Roman"/>
          <w:szCs w:val="20"/>
          <w:vertAlign w:val="superscript"/>
        </w:rPr>
        <w:endnoteReference w:id="60"/>
      </w:r>
    </w:p>
    <w:p w14:paraId="55F9CCAD"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2.</w:t>
      </w:r>
      <w:r>
        <w:rPr>
          <w:rFonts w:eastAsia="Times New Roman"/>
          <w:b/>
          <w:szCs w:val="20"/>
        </w:rPr>
        <w:tab/>
      </w:r>
      <w:r>
        <w:rPr>
          <w:rFonts w:eastAsia="Times New Roman"/>
          <w:szCs w:val="20"/>
        </w:rPr>
        <w:t>reduce the greenhouse gas emissions generated by the state’s agricultural sector;</w:t>
      </w:r>
    </w:p>
    <w:p w14:paraId="6B2DECBA" w14:textId="77777777" w:rsidR="0016251A" w:rsidRPr="00F87236" w:rsidRDefault="0016251A" w:rsidP="0016251A">
      <w:pPr>
        <w:tabs>
          <w:tab w:val="left" w:pos="2160"/>
        </w:tabs>
        <w:spacing w:after="240"/>
        <w:ind w:left="2160" w:hanging="720"/>
        <w:outlineLvl w:val="2"/>
        <w:rPr>
          <w:rFonts w:eastAsia="Times New Roman"/>
          <w:szCs w:val="20"/>
        </w:rPr>
      </w:pPr>
      <w:r w:rsidRPr="00F87236">
        <w:rPr>
          <w:rFonts w:eastAsia="Times New Roman"/>
          <w:b/>
          <w:szCs w:val="20"/>
        </w:rPr>
        <w:t>3.</w:t>
      </w:r>
      <w:r w:rsidRPr="00F87236">
        <w:rPr>
          <w:rFonts w:eastAsia="Times New Roman"/>
          <w:b/>
          <w:szCs w:val="20"/>
        </w:rPr>
        <w:tab/>
      </w:r>
      <w:r w:rsidRPr="00F87236">
        <w:rPr>
          <w:rFonts w:eastAsia="Times New Roman"/>
          <w:szCs w:val="20"/>
        </w:rPr>
        <w:t>enhance the economic viability of farms in the state;</w:t>
      </w:r>
    </w:p>
    <w:p w14:paraId="5BDF7A47"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lastRenderedPageBreak/>
        <w:t>4.</w:t>
      </w:r>
      <w:r>
        <w:rPr>
          <w:rFonts w:eastAsia="Times New Roman"/>
          <w:b/>
          <w:szCs w:val="20"/>
        </w:rPr>
        <w:tab/>
      </w:r>
      <w:r w:rsidRPr="00F87236">
        <w:rPr>
          <w:rFonts w:eastAsia="Times New Roman"/>
          <w:szCs w:val="20"/>
        </w:rPr>
        <w:t>encourage farmers to implement regenerative farming practices</w:t>
      </w:r>
      <w:r>
        <w:rPr>
          <w:rFonts w:eastAsia="Times New Roman"/>
          <w:szCs w:val="20"/>
        </w:rPr>
        <w:t xml:space="preserve"> (e.g., </w:t>
      </w:r>
      <w:r w:rsidRPr="00D679C7">
        <w:rPr>
          <w:rFonts w:eastAsia="Times New Roman"/>
          <w:szCs w:val="20"/>
        </w:rPr>
        <w:t xml:space="preserve">mixed cover crops, no-till or low-till farming, rotation grazing, crop rotation, </w:t>
      </w:r>
      <w:r>
        <w:rPr>
          <w:rFonts w:eastAsia="Times New Roman"/>
          <w:szCs w:val="20"/>
        </w:rPr>
        <w:t xml:space="preserve">enhanced </w:t>
      </w:r>
      <w:r w:rsidRPr="00D679C7">
        <w:rPr>
          <w:rFonts w:eastAsia="Times New Roman"/>
          <w:szCs w:val="20"/>
        </w:rPr>
        <w:t>fert</w:t>
      </w:r>
      <w:r>
        <w:rPr>
          <w:rFonts w:eastAsia="Times New Roman"/>
          <w:szCs w:val="20"/>
        </w:rPr>
        <w:t>ilizer management);</w:t>
      </w:r>
      <w:r w:rsidRPr="00D679C7">
        <w:rPr>
          <w:rFonts w:eastAsia="Times New Roman"/>
          <w:szCs w:val="20"/>
        </w:rPr>
        <w:t xml:space="preserve"> </w:t>
      </w:r>
    </w:p>
    <w:p w14:paraId="2762E669" w14:textId="77777777" w:rsidR="0016251A" w:rsidRPr="00F87236" w:rsidRDefault="0016251A" w:rsidP="0016251A">
      <w:pPr>
        <w:tabs>
          <w:tab w:val="left" w:pos="2160"/>
        </w:tabs>
        <w:spacing w:after="240"/>
        <w:ind w:left="2160" w:hanging="720"/>
        <w:outlineLvl w:val="2"/>
        <w:rPr>
          <w:rFonts w:eastAsia="Times New Roman"/>
          <w:szCs w:val="20"/>
        </w:rPr>
      </w:pPr>
      <w:r w:rsidRPr="00F87236">
        <w:rPr>
          <w:rFonts w:eastAsia="Times New Roman"/>
          <w:b/>
          <w:szCs w:val="20"/>
        </w:rPr>
        <w:t>5.</w:t>
      </w:r>
      <w:r w:rsidRPr="00F87236">
        <w:rPr>
          <w:rFonts w:eastAsia="Times New Roman"/>
          <w:b/>
          <w:szCs w:val="20"/>
        </w:rPr>
        <w:tab/>
      </w:r>
      <w:r w:rsidRPr="00F87236">
        <w:rPr>
          <w:rFonts w:eastAsia="Times New Roman"/>
          <w:szCs w:val="20"/>
        </w:rPr>
        <w:t>reduce the amount of agricultural wast</w:t>
      </w:r>
      <w:r>
        <w:rPr>
          <w:rFonts w:eastAsia="Times New Roman"/>
          <w:szCs w:val="20"/>
        </w:rPr>
        <w:t>e entering the waters of the state;</w:t>
      </w:r>
    </w:p>
    <w:p w14:paraId="182E2436" w14:textId="77777777" w:rsidR="0016251A" w:rsidRDefault="0016251A" w:rsidP="0016251A">
      <w:pPr>
        <w:tabs>
          <w:tab w:val="left" w:pos="2160"/>
        </w:tabs>
        <w:spacing w:after="240"/>
        <w:ind w:left="2160" w:hanging="720"/>
        <w:outlineLvl w:val="2"/>
        <w:rPr>
          <w:rFonts w:eastAsia="Times New Roman"/>
          <w:b/>
          <w:szCs w:val="20"/>
        </w:rPr>
      </w:pPr>
      <w:r>
        <w:rPr>
          <w:rFonts w:eastAsia="Times New Roman"/>
          <w:b/>
          <w:szCs w:val="20"/>
        </w:rPr>
        <w:t>6.</w:t>
      </w:r>
      <w:r>
        <w:rPr>
          <w:rFonts w:eastAsia="Times New Roman"/>
          <w:b/>
          <w:szCs w:val="20"/>
        </w:rPr>
        <w:tab/>
      </w:r>
      <w:r w:rsidRPr="00F87236">
        <w:rPr>
          <w:rFonts w:eastAsia="Times New Roman"/>
          <w:szCs w:val="20"/>
        </w:rPr>
        <w:t>enhance crop resilience to rainfall fluctuations and mitigate water damage to crops, land, and surrounding infrastructure;</w:t>
      </w:r>
    </w:p>
    <w:p w14:paraId="3D2FEBD5" w14:textId="77777777" w:rsidR="0016251A" w:rsidRPr="00F87236" w:rsidRDefault="0016251A" w:rsidP="0016251A">
      <w:pPr>
        <w:tabs>
          <w:tab w:val="left" w:pos="2160"/>
        </w:tabs>
        <w:spacing w:after="240"/>
        <w:ind w:left="2160" w:hanging="720"/>
        <w:outlineLvl w:val="2"/>
        <w:rPr>
          <w:rFonts w:eastAsia="Times New Roman"/>
          <w:szCs w:val="20"/>
        </w:rPr>
      </w:pPr>
      <w:r w:rsidRPr="00F87236">
        <w:rPr>
          <w:rFonts w:eastAsia="Times New Roman"/>
          <w:b/>
          <w:szCs w:val="20"/>
        </w:rPr>
        <w:t>7.</w:t>
      </w:r>
      <w:r w:rsidRPr="00F87236">
        <w:rPr>
          <w:rFonts w:eastAsia="Times New Roman"/>
          <w:b/>
          <w:szCs w:val="20"/>
        </w:rPr>
        <w:tab/>
      </w:r>
      <w:r w:rsidRPr="00F87236">
        <w:rPr>
          <w:rFonts w:eastAsia="Times New Roman"/>
          <w:szCs w:val="20"/>
        </w:rPr>
        <w:t>promote cost-effective farming practices;</w:t>
      </w:r>
    </w:p>
    <w:p w14:paraId="72771767" w14:textId="77777777" w:rsidR="0016251A" w:rsidRPr="00F87236" w:rsidRDefault="0016251A" w:rsidP="0016251A">
      <w:pPr>
        <w:tabs>
          <w:tab w:val="left" w:pos="2160"/>
        </w:tabs>
        <w:spacing w:after="240"/>
        <w:ind w:left="2160" w:hanging="720"/>
        <w:outlineLvl w:val="2"/>
        <w:rPr>
          <w:rFonts w:eastAsia="Times New Roman"/>
          <w:szCs w:val="20"/>
        </w:rPr>
      </w:pPr>
      <w:r w:rsidRPr="00F87236">
        <w:rPr>
          <w:rFonts w:eastAsia="Times New Roman"/>
          <w:b/>
          <w:szCs w:val="20"/>
        </w:rPr>
        <w:t>8.</w:t>
      </w:r>
      <w:r w:rsidRPr="00F87236">
        <w:rPr>
          <w:rFonts w:eastAsia="Times New Roman"/>
          <w:b/>
          <w:szCs w:val="20"/>
        </w:rPr>
        <w:tab/>
      </w:r>
      <w:r w:rsidRPr="00F87236">
        <w:rPr>
          <w:rFonts w:eastAsia="Times New Roman"/>
          <w:szCs w:val="20"/>
        </w:rPr>
        <w:t>reinvigorate the rural economy;</w:t>
      </w:r>
      <w:r>
        <w:rPr>
          <w:rFonts w:eastAsia="Times New Roman"/>
          <w:szCs w:val="20"/>
        </w:rPr>
        <w:t xml:space="preserve"> and </w:t>
      </w:r>
    </w:p>
    <w:p w14:paraId="5DC9C021"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9.</w:t>
      </w:r>
      <w:r>
        <w:rPr>
          <w:rFonts w:eastAsia="Times New Roman"/>
          <w:b/>
          <w:szCs w:val="20"/>
        </w:rPr>
        <w:tab/>
      </w:r>
      <w:r w:rsidRPr="00F87236">
        <w:rPr>
          <w:rFonts w:eastAsia="Times New Roman"/>
          <w:szCs w:val="20"/>
        </w:rPr>
        <w:t xml:space="preserve">help the next generation of </w:t>
      </w:r>
      <w:r>
        <w:rPr>
          <w:rFonts w:eastAsia="Times New Roman"/>
          <w:szCs w:val="20"/>
        </w:rPr>
        <w:t>the state’s</w:t>
      </w:r>
      <w:r w:rsidRPr="00F87236">
        <w:rPr>
          <w:rFonts w:eastAsia="Times New Roman"/>
          <w:szCs w:val="20"/>
        </w:rPr>
        <w:t xml:space="preserve"> farmers learn regenerative farming practices so that farming remains integral to the economy, landscape, and culture of </w:t>
      </w:r>
      <w:r>
        <w:rPr>
          <w:rFonts w:eastAsia="Times New Roman"/>
          <w:szCs w:val="20"/>
        </w:rPr>
        <w:t>the state</w:t>
      </w:r>
      <w:r w:rsidRPr="00F87236">
        <w:rPr>
          <w:rFonts w:eastAsia="Times New Roman"/>
          <w:szCs w:val="20"/>
        </w:rPr>
        <w:t>.</w:t>
      </w:r>
      <w:r>
        <w:rPr>
          <w:rFonts w:eastAsia="Times New Roman"/>
          <w:szCs w:val="20"/>
          <w:vertAlign w:val="superscript"/>
        </w:rPr>
        <w:endnoteReference w:id="61"/>
      </w:r>
    </w:p>
    <w:p w14:paraId="1FDC999E" w14:textId="77777777" w:rsidR="0016251A" w:rsidRDefault="0016251A" w:rsidP="0016251A">
      <w:pPr>
        <w:spacing w:after="240"/>
        <w:ind w:left="1440" w:hanging="720"/>
        <w:rPr>
          <w:b/>
        </w:rPr>
      </w:pPr>
      <w:r>
        <w:rPr>
          <w:b/>
        </w:rPr>
        <w:t>F.</w:t>
      </w:r>
      <w:r>
        <w:rPr>
          <w:b/>
        </w:rPr>
        <w:tab/>
      </w:r>
      <w:r w:rsidRPr="00F97918">
        <w:t>The department, in consultation with the task force, shall also incentivize as part of this program other climate-friendly agricultural practices, including on-site renewable energy,</w:t>
      </w:r>
      <w:r>
        <w:rPr>
          <w:vertAlign w:val="superscript"/>
        </w:rPr>
        <w:endnoteReference w:id="62"/>
      </w:r>
      <w:r w:rsidRPr="00F97918">
        <w:t xml:space="preserve"> manure management at concentrated animal feeding operations, forest and farmland protection, and productivity increase through feed improvements.</w:t>
      </w:r>
    </w:p>
    <w:p w14:paraId="6CFDFDE4" w14:textId="77777777" w:rsidR="0016251A" w:rsidRDefault="0016251A" w:rsidP="0016251A">
      <w:pPr>
        <w:spacing w:after="240"/>
        <w:ind w:left="1440" w:hanging="720"/>
        <w:rPr>
          <w:b/>
        </w:rPr>
      </w:pPr>
      <w:r>
        <w:rPr>
          <w:b/>
        </w:rPr>
        <w:t>G.</w:t>
      </w:r>
      <w:r>
        <w:rPr>
          <w:b/>
        </w:rPr>
        <w:tab/>
      </w:r>
      <w:r w:rsidRPr="00F97918">
        <w:t>The department, in consultation with the task force, shall adopt rules and regulations necessary to carry out the Act.</w:t>
      </w:r>
    </w:p>
    <w:p w14:paraId="514F3C20" w14:textId="630F52C1" w:rsidR="0016251A" w:rsidRDefault="0016251A" w:rsidP="0016251A">
      <w:pPr>
        <w:pStyle w:val="Outline2L2"/>
        <w:keepNext w:val="0"/>
        <w:keepLines w:val="0"/>
        <w:numPr>
          <w:ilvl w:val="0"/>
          <w:numId w:val="0"/>
        </w:numPr>
      </w:pPr>
      <w:bookmarkStart w:id="17" w:name="_Toc17103643"/>
      <w:r>
        <w:t>Producer</w:t>
      </w:r>
      <w:r w:rsidRPr="00E415A3">
        <w:t xml:space="preserve"> education and technical assistance</w:t>
      </w:r>
      <w:bookmarkEnd w:id="17"/>
    </w:p>
    <w:p w14:paraId="67C26E8A" w14:textId="77777777" w:rsidR="0016251A" w:rsidRPr="002A56D1" w:rsidRDefault="0016251A" w:rsidP="0016251A">
      <w:pPr>
        <w:pStyle w:val="Outline2L2"/>
        <w:numPr>
          <w:ilvl w:val="1"/>
          <w:numId w:val="33"/>
        </w:numPr>
        <w:rPr>
          <w:b w:val="0"/>
          <w:vanish/>
          <w:specVanish/>
        </w:rPr>
      </w:pPr>
      <w:bookmarkStart w:id="18" w:name="_Toc17103644"/>
      <w:r w:rsidRPr="00332ABC">
        <w:t>Department-sponsored education and assistance</w:t>
      </w:r>
      <w:bookmarkEnd w:id="18"/>
    </w:p>
    <w:p w14:paraId="291798F3" w14:textId="77777777" w:rsidR="0016251A" w:rsidRPr="00332ABC" w:rsidRDefault="0016251A" w:rsidP="0016251A">
      <w:pPr>
        <w:pStyle w:val="Outline2Para2"/>
        <w:rPr>
          <w:b/>
        </w:rPr>
      </w:pPr>
      <w:r w:rsidRPr="00332ABC">
        <w:t>.</w:t>
      </w:r>
      <w:r>
        <w:t xml:space="preserve">  </w:t>
      </w:r>
      <w:r w:rsidRPr="00332ABC">
        <w:t>The department, in consultation with the task force, shall provide educational, outreach, and technical assistance to farmers and ranchers seeking to participate in the healthy soils program.  The department, in consultation with the task force, shall facilitate on-site, producer-led workshops and training sessions to promote and engender soil health stewardship.</w:t>
      </w:r>
    </w:p>
    <w:p w14:paraId="09535C93" w14:textId="77777777" w:rsidR="0016251A" w:rsidRPr="002A56D1" w:rsidRDefault="0016251A" w:rsidP="0016251A">
      <w:pPr>
        <w:pStyle w:val="Outline2L2"/>
        <w:keepNext w:val="0"/>
        <w:keepLines w:val="0"/>
        <w:rPr>
          <w:b w:val="0"/>
          <w:vanish/>
          <w:specVanish/>
        </w:rPr>
      </w:pPr>
      <w:bookmarkStart w:id="19" w:name="_Toc17103645"/>
      <w:r w:rsidRPr="00332ABC">
        <w:t>Technical assistance providers</w:t>
      </w:r>
      <w:bookmarkEnd w:id="19"/>
    </w:p>
    <w:p w14:paraId="5E133304" w14:textId="77777777" w:rsidR="0016251A" w:rsidRPr="00332ABC" w:rsidRDefault="0016251A" w:rsidP="0016251A">
      <w:pPr>
        <w:pStyle w:val="Outline2Para2"/>
        <w:rPr>
          <w:b/>
        </w:rPr>
      </w:pPr>
      <w:r w:rsidRPr="00332ABC">
        <w:t>.  In implementing these educational, outreach, and technical assistance efforts, the department shall work through technical assistance providers or eligible entities to:</w:t>
      </w:r>
    </w:p>
    <w:p w14:paraId="21990276" w14:textId="77777777" w:rsidR="0016251A" w:rsidRPr="00623B50" w:rsidRDefault="0016251A" w:rsidP="0016251A">
      <w:pPr>
        <w:tabs>
          <w:tab w:val="left" w:pos="2160"/>
        </w:tabs>
        <w:spacing w:after="240"/>
        <w:ind w:left="2160" w:hanging="720"/>
        <w:outlineLvl w:val="2"/>
        <w:rPr>
          <w:rFonts w:eastAsia="Times New Roman"/>
          <w:szCs w:val="20"/>
        </w:rPr>
      </w:pPr>
      <w:r w:rsidRPr="00623B50">
        <w:rPr>
          <w:rFonts w:eastAsia="Times New Roman"/>
          <w:b/>
          <w:szCs w:val="20"/>
        </w:rPr>
        <w:t>1.</w:t>
      </w:r>
      <w:r w:rsidRPr="00623B50">
        <w:rPr>
          <w:rFonts w:eastAsia="Times New Roman"/>
          <w:b/>
          <w:szCs w:val="20"/>
        </w:rPr>
        <w:tab/>
      </w:r>
      <w:r w:rsidRPr="00623B50">
        <w:rPr>
          <w:rFonts w:eastAsia="Times New Roman"/>
          <w:szCs w:val="20"/>
        </w:rPr>
        <w:t>encourage farmers and ranchers and land managers to undertake voluntary soil health measurements;</w:t>
      </w:r>
    </w:p>
    <w:p w14:paraId="060032D3" w14:textId="77777777" w:rsidR="0016251A" w:rsidRPr="00623B50" w:rsidRDefault="0016251A" w:rsidP="0016251A">
      <w:pPr>
        <w:tabs>
          <w:tab w:val="left" w:pos="2160"/>
        </w:tabs>
        <w:spacing w:after="240"/>
        <w:ind w:left="2160" w:hanging="720"/>
        <w:outlineLvl w:val="2"/>
        <w:rPr>
          <w:rFonts w:eastAsia="Times New Roman"/>
          <w:szCs w:val="20"/>
        </w:rPr>
      </w:pPr>
      <w:r w:rsidRPr="00623B50">
        <w:rPr>
          <w:rFonts w:eastAsia="Times New Roman"/>
          <w:b/>
          <w:szCs w:val="20"/>
        </w:rPr>
        <w:t>2.</w:t>
      </w:r>
      <w:r w:rsidRPr="00623B50">
        <w:rPr>
          <w:rFonts w:eastAsia="Times New Roman"/>
          <w:b/>
          <w:szCs w:val="20"/>
        </w:rPr>
        <w:tab/>
      </w:r>
      <w:r w:rsidRPr="00623B50">
        <w:rPr>
          <w:rFonts w:eastAsia="Times New Roman"/>
          <w:szCs w:val="20"/>
        </w:rPr>
        <w:t>raise awareness about desirable soil health characteristics;</w:t>
      </w:r>
    </w:p>
    <w:p w14:paraId="50AA86D8" w14:textId="77777777" w:rsidR="0016251A" w:rsidRPr="00623B50" w:rsidRDefault="0016251A" w:rsidP="0016251A">
      <w:pPr>
        <w:tabs>
          <w:tab w:val="left" w:pos="2160"/>
        </w:tabs>
        <w:spacing w:after="240"/>
        <w:ind w:left="2160" w:hanging="720"/>
        <w:outlineLvl w:val="2"/>
        <w:rPr>
          <w:rFonts w:eastAsia="Times New Roman"/>
          <w:szCs w:val="20"/>
        </w:rPr>
      </w:pPr>
      <w:r w:rsidRPr="00623B50">
        <w:rPr>
          <w:rFonts w:eastAsia="Times New Roman"/>
          <w:b/>
          <w:szCs w:val="20"/>
        </w:rPr>
        <w:t>3.</w:t>
      </w:r>
      <w:r w:rsidRPr="00623B50">
        <w:rPr>
          <w:rFonts w:eastAsia="Times New Roman"/>
          <w:b/>
          <w:szCs w:val="20"/>
        </w:rPr>
        <w:tab/>
      </w:r>
      <w:r w:rsidRPr="00623B50">
        <w:rPr>
          <w:rFonts w:eastAsia="Times New Roman"/>
          <w:szCs w:val="20"/>
        </w:rPr>
        <w:t>facilitate on-site, producer-led workshops and training sessions to promote and engender soil health stewardship; and</w:t>
      </w:r>
    </w:p>
    <w:p w14:paraId="3903DD2B" w14:textId="77777777" w:rsidR="0016251A" w:rsidRPr="00623B50" w:rsidRDefault="0016251A" w:rsidP="0016251A">
      <w:pPr>
        <w:tabs>
          <w:tab w:val="left" w:pos="2160"/>
        </w:tabs>
        <w:spacing w:after="240"/>
        <w:ind w:left="2160" w:hanging="720"/>
        <w:outlineLvl w:val="2"/>
        <w:rPr>
          <w:rFonts w:eastAsia="Times New Roman"/>
          <w:szCs w:val="20"/>
        </w:rPr>
      </w:pPr>
      <w:r w:rsidRPr="00623B50">
        <w:rPr>
          <w:rFonts w:eastAsia="Times New Roman"/>
          <w:b/>
          <w:szCs w:val="20"/>
        </w:rPr>
        <w:lastRenderedPageBreak/>
        <w:t>4.</w:t>
      </w:r>
      <w:r w:rsidRPr="00623B50">
        <w:rPr>
          <w:rFonts w:eastAsia="Times New Roman"/>
          <w:b/>
          <w:szCs w:val="20"/>
        </w:rPr>
        <w:tab/>
      </w:r>
      <w:r w:rsidRPr="00623B50">
        <w:rPr>
          <w:rFonts w:eastAsia="Times New Roman"/>
          <w:szCs w:val="20"/>
        </w:rPr>
        <w:t>complete a baseline soil health assessment by testing the organic matter, water infiltration rate, microbiology and aggregate stability of soils, in addition to analyzing phospholipids and monitoring soil cover;</w:t>
      </w:r>
    </w:p>
    <w:p w14:paraId="64488626"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5.</w:t>
      </w:r>
      <w:r>
        <w:rPr>
          <w:rFonts w:eastAsia="Times New Roman"/>
          <w:b/>
          <w:szCs w:val="20"/>
        </w:rPr>
        <w:tab/>
      </w:r>
      <w:r>
        <w:rPr>
          <w:rFonts w:eastAsia="Times New Roman"/>
          <w:szCs w:val="20"/>
        </w:rPr>
        <w:t xml:space="preserve">develop and share regional, crop-specific recommendations for healthy soils practices, including without limitation the varieties, timing, and management of cover crops and crop rotations and the varieties, species, spacing, and management issues related to agroforestry and </w:t>
      </w:r>
      <w:proofErr w:type="spellStart"/>
      <w:r>
        <w:rPr>
          <w:rFonts w:eastAsia="Times New Roman"/>
          <w:szCs w:val="20"/>
        </w:rPr>
        <w:t>silvopasture</w:t>
      </w:r>
      <w:proofErr w:type="spellEnd"/>
      <w:r>
        <w:rPr>
          <w:rFonts w:eastAsia="Times New Roman"/>
          <w:szCs w:val="20"/>
        </w:rPr>
        <w:t>;</w:t>
      </w:r>
    </w:p>
    <w:p w14:paraId="4D4F3D3D" w14:textId="77777777" w:rsidR="0016251A" w:rsidRPr="00623B50" w:rsidRDefault="0016251A" w:rsidP="0016251A">
      <w:pPr>
        <w:tabs>
          <w:tab w:val="left" w:pos="2160"/>
        </w:tabs>
        <w:spacing w:after="240"/>
        <w:ind w:left="2160" w:hanging="720"/>
        <w:outlineLvl w:val="2"/>
        <w:rPr>
          <w:rFonts w:eastAsia="Times New Roman"/>
          <w:szCs w:val="20"/>
        </w:rPr>
      </w:pPr>
      <w:r w:rsidRPr="00623B50">
        <w:rPr>
          <w:rFonts w:eastAsia="Times New Roman"/>
          <w:b/>
          <w:szCs w:val="20"/>
        </w:rPr>
        <w:t>6.</w:t>
      </w:r>
      <w:r w:rsidRPr="00623B50">
        <w:rPr>
          <w:rFonts w:eastAsia="Times New Roman"/>
          <w:b/>
          <w:szCs w:val="20"/>
        </w:rPr>
        <w:tab/>
      </w:r>
      <w:r w:rsidRPr="00623B50">
        <w:rPr>
          <w:rFonts w:eastAsia="Times New Roman"/>
          <w:szCs w:val="20"/>
        </w:rPr>
        <w:t>create a program to provide ongoing training in soil health stewardship and workshop facilitation for champions [as defined below] and eligible entities;</w:t>
      </w:r>
    </w:p>
    <w:p w14:paraId="73ED3A67" w14:textId="77777777" w:rsidR="0016251A" w:rsidRPr="00623B50" w:rsidRDefault="0016251A" w:rsidP="0016251A">
      <w:pPr>
        <w:tabs>
          <w:tab w:val="left" w:pos="2160"/>
        </w:tabs>
        <w:spacing w:after="240"/>
        <w:ind w:left="2160" w:hanging="720"/>
        <w:outlineLvl w:val="2"/>
        <w:rPr>
          <w:rFonts w:eastAsia="Times New Roman"/>
          <w:szCs w:val="20"/>
        </w:rPr>
      </w:pPr>
      <w:r w:rsidRPr="00623B50">
        <w:rPr>
          <w:rFonts w:eastAsia="Times New Roman"/>
          <w:b/>
          <w:szCs w:val="20"/>
        </w:rPr>
        <w:t>7.</w:t>
      </w:r>
      <w:r w:rsidRPr="00623B50">
        <w:rPr>
          <w:rFonts w:eastAsia="Times New Roman"/>
          <w:b/>
          <w:szCs w:val="20"/>
        </w:rPr>
        <w:tab/>
      </w:r>
      <w:r w:rsidRPr="00623B50">
        <w:rPr>
          <w:rFonts w:eastAsia="Times New Roman"/>
          <w:szCs w:val="20"/>
        </w:rPr>
        <w:t>sponsor soil health workshops and training sessions at research centers and learning sites throughout the state; and</w:t>
      </w:r>
    </w:p>
    <w:p w14:paraId="6EE67B2D"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8.</w:t>
      </w:r>
      <w:r>
        <w:rPr>
          <w:rFonts w:eastAsia="Times New Roman"/>
          <w:b/>
          <w:szCs w:val="20"/>
        </w:rPr>
        <w:tab/>
      </w:r>
      <w:r w:rsidRPr="00623B50">
        <w:rPr>
          <w:rFonts w:eastAsia="Times New Roman"/>
          <w:szCs w:val="20"/>
        </w:rPr>
        <w:t>educate students and the general public about the importance of soil health stewardship.</w:t>
      </w:r>
      <w:r>
        <w:rPr>
          <w:rFonts w:eastAsia="Times New Roman"/>
          <w:szCs w:val="20"/>
          <w:vertAlign w:val="superscript"/>
        </w:rPr>
        <w:endnoteReference w:id="63"/>
      </w:r>
    </w:p>
    <w:p w14:paraId="1B104DA2" w14:textId="77777777" w:rsidR="0016251A" w:rsidRDefault="0016251A" w:rsidP="0016251A">
      <w:pPr>
        <w:pStyle w:val="Outline2L2"/>
        <w:keepNext w:val="0"/>
        <w:keepLines w:val="0"/>
      </w:pPr>
      <w:bookmarkStart w:id="20" w:name="_Toc17103646"/>
      <w:r>
        <w:t>Healthy Soil Champions.</w:t>
      </w:r>
      <w:bookmarkEnd w:id="20"/>
    </w:p>
    <w:p w14:paraId="5B7F0310" w14:textId="77777777" w:rsidR="0016251A" w:rsidRPr="00623B50" w:rsidRDefault="0016251A" w:rsidP="0016251A">
      <w:pPr>
        <w:tabs>
          <w:tab w:val="left" w:pos="2160"/>
        </w:tabs>
        <w:spacing w:after="240"/>
        <w:ind w:left="2160" w:hanging="720"/>
        <w:outlineLvl w:val="2"/>
        <w:rPr>
          <w:rFonts w:eastAsia="Times New Roman"/>
          <w:szCs w:val="20"/>
        </w:rPr>
      </w:pPr>
      <w:r w:rsidRPr="00623B50">
        <w:rPr>
          <w:rFonts w:eastAsia="Times New Roman"/>
          <w:b/>
          <w:szCs w:val="20"/>
        </w:rPr>
        <w:t>1.</w:t>
      </w:r>
      <w:r w:rsidRPr="00623B50">
        <w:rPr>
          <w:rFonts w:eastAsia="Times New Roman"/>
          <w:b/>
          <w:szCs w:val="20"/>
        </w:rPr>
        <w:tab/>
      </w:r>
      <w:r w:rsidRPr="00623B50">
        <w:rPr>
          <w:rFonts w:eastAsia="Times New Roman"/>
          <w:szCs w:val="20"/>
        </w:rPr>
        <w:t xml:space="preserve">The department, in consultation with the task force, shall establish a network of statewide champions to promote soil health stewardship, offer guidance to producers and land managers and encourage teamwork.  </w:t>
      </w:r>
    </w:p>
    <w:p w14:paraId="32A55408"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2.</w:t>
      </w:r>
      <w:r>
        <w:rPr>
          <w:rFonts w:eastAsia="Times New Roman"/>
          <w:b/>
          <w:szCs w:val="20"/>
        </w:rPr>
        <w:tab/>
      </w:r>
      <w:r>
        <w:rPr>
          <w:rFonts w:eastAsia="Times New Roman"/>
          <w:szCs w:val="20"/>
        </w:rPr>
        <w:t>“Healthy Soil C</w:t>
      </w:r>
      <w:r w:rsidRPr="00623B50">
        <w:rPr>
          <w:rFonts w:eastAsia="Times New Roman"/>
          <w:szCs w:val="20"/>
        </w:rPr>
        <w:t>hampion,” for the purposes of the Act, shall mean a land manager that is declared a soil health champion due to the land manager's excellence in applying and promoting soil health principles, as modeled by the soil health champion program of the national association of conservation districts.</w:t>
      </w:r>
      <w:r>
        <w:rPr>
          <w:rFonts w:eastAsia="Times New Roman"/>
          <w:szCs w:val="20"/>
          <w:vertAlign w:val="superscript"/>
        </w:rPr>
        <w:endnoteReference w:id="64"/>
      </w:r>
    </w:p>
    <w:p w14:paraId="0B957ADF"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3.</w:t>
      </w:r>
      <w:r>
        <w:rPr>
          <w:rFonts w:eastAsia="Times New Roman"/>
          <w:b/>
          <w:szCs w:val="20"/>
        </w:rPr>
        <w:tab/>
      </w:r>
      <w:r w:rsidRPr="00623B50">
        <w:rPr>
          <w:rFonts w:eastAsia="Times New Roman"/>
          <w:szCs w:val="20"/>
        </w:rPr>
        <w:t>The department, in consultation with the task force, shall</w:t>
      </w:r>
      <w:r>
        <w:rPr>
          <w:rFonts w:eastAsia="Times New Roman"/>
          <w:szCs w:val="20"/>
        </w:rPr>
        <w:t xml:space="preserve"> provide financial and technical assistance to Healthy Soil Champions to travel and work within the State and their communities to further their purpose as Healthy Soil Champions and raising awareness about desirable soil health characteristics, the benefits of healthy soil practices, and the most efficient and effective means of adopting those practices.  </w:t>
      </w:r>
    </w:p>
    <w:p w14:paraId="009766D3"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4.</w:t>
      </w:r>
      <w:r>
        <w:rPr>
          <w:rFonts w:eastAsia="Times New Roman"/>
          <w:b/>
          <w:szCs w:val="20"/>
        </w:rPr>
        <w:tab/>
      </w:r>
      <w:r>
        <w:rPr>
          <w:rFonts w:eastAsia="Times New Roman"/>
          <w:szCs w:val="20"/>
        </w:rPr>
        <w:t xml:space="preserve">The department, in consultation with the task force, shall issue </w:t>
      </w:r>
      <w:r w:rsidRPr="0076438F">
        <w:rPr>
          <w:rFonts w:eastAsia="Times New Roman"/>
          <w:b/>
          <w:i/>
          <w:szCs w:val="20"/>
        </w:rPr>
        <w:t>Star</w:t>
      </w:r>
      <w:r>
        <w:rPr>
          <w:rFonts w:eastAsia="Times New Roman"/>
          <w:szCs w:val="20"/>
        </w:rPr>
        <w:t xml:space="preserve"> Healthy Soil Champion designations for farmers and ranchers who, based on measurement and modeling, achieve carbon neutrality or better in their operation.  </w:t>
      </w:r>
      <w:r w:rsidRPr="0076438F">
        <w:rPr>
          <w:rFonts w:eastAsia="Times New Roman"/>
          <w:szCs w:val="20"/>
        </w:rPr>
        <w:t>The department, in consultation with the task force, shall</w:t>
      </w:r>
      <w:r>
        <w:rPr>
          <w:rFonts w:eastAsia="Times New Roman"/>
          <w:szCs w:val="20"/>
        </w:rPr>
        <w:t xml:space="preserve"> award Star Healthy Soil Champions through additional financial allotments, public recognitions, and other rewards deemed appropriate by the department in consultation with the task force.  </w:t>
      </w:r>
    </w:p>
    <w:p w14:paraId="4B506DC4" w14:textId="77777777" w:rsidR="0016251A" w:rsidRPr="00915442" w:rsidRDefault="0016251A" w:rsidP="0016251A">
      <w:pPr>
        <w:pStyle w:val="Outline2L2"/>
        <w:keepNext w:val="0"/>
        <w:keepLines w:val="0"/>
        <w:rPr>
          <w:caps/>
          <w:vanish/>
          <w:specVanish/>
        </w:rPr>
      </w:pPr>
      <w:bookmarkStart w:id="21" w:name="_Toc17103647"/>
      <w:r>
        <w:lastRenderedPageBreak/>
        <w:t>Equipment loan program</w:t>
      </w:r>
      <w:bookmarkEnd w:id="21"/>
    </w:p>
    <w:p w14:paraId="678FCC1F" w14:textId="77777777" w:rsidR="0016251A" w:rsidRDefault="0016251A" w:rsidP="0016251A">
      <w:pPr>
        <w:pStyle w:val="Outline2Cont2"/>
        <w:rPr>
          <w:b/>
        </w:rPr>
      </w:pPr>
      <w:r>
        <w:rPr>
          <w:b/>
        </w:rPr>
        <w:t xml:space="preserve">.  </w:t>
      </w:r>
      <w:r w:rsidRPr="001E51D5">
        <w:t>To promote healthy soil practices and the objectives of this Act, the department, in consultation with the task force, shall provide equipment for loan or rent at low cost to qualifying program participants.</w:t>
      </w:r>
      <w:r>
        <w:rPr>
          <w:vertAlign w:val="superscript"/>
        </w:rPr>
        <w:endnoteReference w:id="65"/>
      </w:r>
    </w:p>
    <w:p w14:paraId="1296B75A" w14:textId="77777777" w:rsidR="0016251A" w:rsidRDefault="0016251A" w:rsidP="0016251A">
      <w:pPr>
        <w:pStyle w:val="Outline2L1"/>
        <w:keepNext w:val="0"/>
        <w:keepLines w:val="0"/>
      </w:pPr>
      <w:bookmarkStart w:id="22" w:name="_Toc17103648"/>
      <w:r>
        <w:t>research, monitoring, and measurement</w:t>
      </w:r>
      <w:bookmarkEnd w:id="22"/>
    </w:p>
    <w:p w14:paraId="3B04B55D" w14:textId="77777777" w:rsidR="0016251A" w:rsidRPr="00915442" w:rsidRDefault="0016251A" w:rsidP="0016251A">
      <w:pPr>
        <w:pStyle w:val="Outline2L2"/>
        <w:keepNext w:val="0"/>
        <w:keepLines w:val="0"/>
        <w:rPr>
          <w:caps/>
          <w:vanish/>
          <w:specVanish/>
        </w:rPr>
      </w:pPr>
      <w:bookmarkStart w:id="23" w:name="_Toc17103649"/>
      <w:r>
        <w:t>Challenges and Opportunities</w:t>
      </w:r>
      <w:bookmarkEnd w:id="23"/>
    </w:p>
    <w:p w14:paraId="3EAE7711" w14:textId="77777777" w:rsidR="0016251A" w:rsidRDefault="0016251A" w:rsidP="0016251A">
      <w:pPr>
        <w:pStyle w:val="Outline2Cont3"/>
        <w:keepNext w:val="0"/>
        <w:keepLines w:val="0"/>
        <w:rPr>
          <w:b/>
        </w:rPr>
      </w:pPr>
      <w:r>
        <w:rPr>
          <w:b/>
        </w:rPr>
        <w:t>.</w:t>
      </w:r>
      <w:r>
        <w:t xml:space="preserve">  Accurately monitoring and measuring the variability of carbon content in soils associated with the implementation of healthy soils practices is challenging—especially across a farm- or ranch-size scale.  From a scientific perspective, w</w:t>
      </w:r>
      <w:r w:rsidRPr="007F1C50">
        <w:t xml:space="preserve">e </w:t>
      </w:r>
      <w:r>
        <w:t>do not yet fully understand the many factors (and the interaction of those factors) that control carbon content and dynamics in soil</w:t>
      </w:r>
      <w:r w:rsidRPr="007F1C50">
        <w:t xml:space="preserve"> across the diversity of managed ecosystems</w:t>
      </w:r>
      <w:r>
        <w:t xml:space="preserve">.  Further, unlike other energy sectors, the GHG reductions that accompany the implementation of carbon sequestration practices in the agricultural sector can often be easily reversed (e.g., tilling a field, clear-cutting a forest).  Regardless of these </w:t>
      </w:r>
      <w:r w:rsidRPr="00FB29D4">
        <w:t>challenges</w:t>
      </w:r>
      <w:r>
        <w:t xml:space="preserve">, </w:t>
      </w:r>
      <w:r w:rsidRPr="007F1C50">
        <w:t xml:space="preserve">reliable and cost-effective quantification methods are critical to designing and implementing </w:t>
      </w:r>
      <w:r>
        <w:t>healthy soils practices across the state.  Those methods continue to improve.</w:t>
      </w:r>
      <w:r>
        <w:rPr>
          <w:vertAlign w:val="superscript"/>
        </w:rPr>
        <w:endnoteReference w:id="66"/>
      </w:r>
      <w:r>
        <w:t xml:space="preserve"> The level of accuracy required for quantification will be greatest for offset projects in which sequestered carbon has a defined volumetric value as a fungible commodity.  </w:t>
      </w:r>
    </w:p>
    <w:p w14:paraId="461AAF8D" w14:textId="77777777" w:rsidR="0016251A" w:rsidRPr="00915442" w:rsidRDefault="0016251A" w:rsidP="0016251A">
      <w:pPr>
        <w:pStyle w:val="Outline2L2"/>
        <w:keepNext w:val="0"/>
        <w:keepLines w:val="0"/>
        <w:rPr>
          <w:caps/>
          <w:vanish/>
          <w:specVanish/>
        </w:rPr>
      </w:pPr>
      <w:bookmarkStart w:id="24" w:name="_Toc17103650"/>
      <w:r>
        <w:t>Funding</w:t>
      </w:r>
      <w:bookmarkEnd w:id="24"/>
    </w:p>
    <w:p w14:paraId="08CD8F0A" w14:textId="77777777" w:rsidR="0016251A" w:rsidRPr="00612FF9" w:rsidRDefault="0016251A" w:rsidP="0016251A">
      <w:pPr>
        <w:pStyle w:val="Outline2Cont3"/>
        <w:keepNext w:val="0"/>
        <w:keepLines w:val="0"/>
        <w:rPr>
          <w:b/>
        </w:rPr>
      </w:pPr>
      <w:r>
        <w:rPr>
          <w:b/>
        </w:rPr>
        <w:t xml:space="preserve">.  </w:t>
      </w:r>
      <w:r>
        <w:t xml:space="preserve">In 2016, despite having a larger budget overall, federal funding for agricultural research was at a historical low: less than 2% of USDA’s total budget was devoted </w:t>
      </w:r>
      <w:r w:rsidRPr="00FB29D4">
        <w:t>to</w:t>
      </w:r>
      <w:r>
        <w:t xml:space="preserve"> agricultural research.</w:t>
      </w:r>
      <w:r>
        <w:rPr>
          <w:vertAlign w:val="superscript"/>
        </w:rPr>
        <w:endnoteReference w:id="67"/>
      </w:r>
      <w:r>
        <w:t xml:space="preserve"> The department, in consultation with the task force, shall provide funding for the state’s agricultural colleges and related institutions to conduct research on healthy soils practices and effective and efficient outcome measurement techniques.  </w:t>
      </w:r>
    </w:p>
    <w:p w14:paraId="50F52BCD" w14:textId="77777777" w:rsidR="0016251A" w:rsidRDefault="0016251A" w:rsidP="0016251A">
      <w:pPr>
        <w:pStyle w:val="Outline2L1"/>
        <w:keepNext w:val="0"/>
        <w:keepLines w:val="0"/>
      </w:pPr>
      <w:bookmarkStart w:id="25" w:name="_Toc17103651"/>
      <w:r>
        <w:t>SPECIFIED UPFRONT PAYMENT</w:t>
      </w:r>
      <w:bookmarkEnd w:id="25"/>
    </w:p>
    <w:p w14:paraId="689E4803" w14:textId="77777777" w:rsidR="0016251A" w:rsidRPr="00915442" w:rsidRDefault="0016251A" w:rsidP="0016251A">
      <w:pPr>
        <w:pStyle w:val="Outline2L2"/>
        <w:keepNext w:val="0"/>
        <w:keepLines w:val="0"/>
        <w:rPr>
          <w:caps/>
          <w:vanish/>
          <w:specVanish/>
        </w:rPr>
      </w:pPr>
      <w:bookmarkStart w:id="26" w:name="_Toc17103652"/>
      <w:r>
        <w:t>Payment for practice implementation.</w:t>
      </w:r>
      <w:bookmarkEnd w:id="26"/>
      <w:r>
        <w:t xml:space="preserve">  </w:t>
      </w:r>
    </w:p>
    <w:p w14:paraId="1B3D948D" w14:textId="77777777" w:rsidR="0016251A" w:rsidRPr="005B7682" w:rsidRDefault="0016251A" w:rsidP="0016251A">
      <w:pPr>
        <w:pStyle w:val="Outline2Para2"/>
        <w:rPr>
          <w:b/>
        </w:rPr>
      </w:pPr>
      <w:r w:rsidRPr="005B7682">
        <w:t>Subject to the availability of amounts appropriated for this specific purpose, the department shall</w:t>
      </w:r>
      <w:r>
        <w:t xml:space="preserve"> develop, in consultation with the task force</w:t>
      </w:r>
      <w:r w:rsidRPr="005B7682">
        <w:t>, a healthy soils incentive program to facilitate the implementation of and payment for the practices set forth in this subsection of the Act.</w:t>
      </w:r>
    </w:p>
    <w:p w14:paraId="2478A98F" w14:textId="77777777" w:rsidR="0016251A" w:rsidRPr="00915442" w:rsidRDefault="0016251A" w:rsidP="0016251A">
      <w:pPr>
        <w:pStyle w:val="Outline2L2"/>
        <w:keepNext w:val="0"/>
        <w:keepLines w:val="0"/>
        <w:rPr>
          <w:caps/>
          <w:vanish/>
          <w:specVanish/>
        </w:rPr>
      </w:pPr>
      <w:bookmarkStart w:id="27" w:name="_Toc17103653"/>
      <w:r w:rsidRPr="00F74731">
        <w:t>Cover crop incentive</w:t>
      </w:r>
      <w:bookmarkEnd w:id="27"/>
    </w:p>
    <w:p w14:paraId="440D9F9A" w14:textId="77777777" w:rsidR="0016251A" w:rsidRDefault="0016251A" w:rsidP="0016251A">
      <w:pPr>
        <w:pStyle w:val="Outline2Cont2"/>
      </w:pPr>
      <w:r w:rsidRPr="00F74731">
        <w:t>.</w:t>
      </w:r>
      <w:r w:rsidRPr="00F74731">
        <w:rPr>
          <w:rFonts w:eastAsia="Calibri"/>
          <w:vertAlign w:val="superscript"/>
        </w:rPr>
        <w:t xml:space="preserve"> </w:t>
      </w:r>
      <w:r>
        <w:rPr>
          <w:vertAlign w:val="superscript"/>
        </w:rPr>
        <w:endnoteReference w:id="68"/>
      </w:r>
    </w:p>
    <w:p w14:paraId="59B0A9D1" w14:textId="77777777" w:rsidR="0016251A" w:rsidRDefault="0016251A" w:rsidP="0016251A">
      <w:pPr>
        <w:pStyle w:val="Outline2L3"/>
        <w:keepNext w:val="0"/>
        <w:keepLines w:val="0"/>
      </w:pPr>
      <w:bookmarkStart w:id="28" w:name="_Toc17103654"/>
      <w:r>
        <w:t>Additional definitions.</w:t>
      </w:r>
      <w:bookmarkEnd w:id="28"/>
    </w:p>
    <w:p w14:paraId="696F8CB7" w14:textId="77777777" w:rsidR="0016251A" w:rsidRPr="00F74731" w:rsidRDefault="0016251A" w:rsidP="0016251A">
      <w:pPr>
        <w:tabs>
          <w:tab w:val="left" w:pos="2880"/>
        </w:tabs>
        <w:spacing w:after="240"/>
        <w:ind w:left="2880" w:hanging="720"/>
        <w:outlineLvl w:val="3"/>
        <w:rPr>
          <w:rFonts w:eastAsia="Times New Roman"/>
          <w:szCs w:val="20"/>
        </w:rPr>
      </w:pPr>
      <w:r w:rsidRPr="00F74731">
        <w:rPr>
          <w:rFonts w:eastAsia="Times New Roman"/>
          <w:b/>
          <w:szCs w:val="20"/>
        </w:rPr>
        <w:t>a.</w:t>
      </w:r>
      <w:r w:rsidRPr="00F74731">
        <w:rPr>
          <w:rFonts w:eastAsia="Times New Roman"/>
          <w:b/>
          <w:szCs w:val="20"/>
        </w:rPr>
        <w:tab/>
      </w:r>
      <w:r w:rsidRPr="00F74731">
        <w:rPr>
          <w:rFonts w:eastAsia="Times New Roman"/>
          <w:szCs w:val="20"/>
        </w:rPr>
        <w:t>“Cover crop,” for the purposes of this Act, shall mean a crop planted on agricultural land and horticultural land primarily to manage soil erosion, soil fertility, soil quality, water quality, water holding capacity, weeds, pests, diseases, biodiversity, or wildlife.</w:t>
      </w:r>
    </w:p>
    <w:p w14:paraId="777647DB" w14:textId="77777777" w:rsidR="0016251A" w:rsidRDefault="0016251A" w:rsidP="0016251A">
      <w:pPr>
        <w:tabs>
          <w:tab w:val="left" w:pos="2880"/>
        </w:tabs>
        <w:spacing w:after="240"/>
        <w:ind w:left="2880" w:hanging="720"/>
        <w:outlineLvl w:val="3"/>
        <w:rPr>
          <w:rFonts w:eastAsia="Times New Roman"/>
          <w:szCs w:val="20"/>
        </w:rPr>
      </w:pPr>
      <w:r>
        <w:rPr>
          <w:rFonts w:eastAsia="Times New Roman"/>
          <w:b/>
          <w:szCs w:val="20"/>
        </w:rPr>
        <w:t>b.</w:t>
      </w:r>
      <w:r>
        <w:rPr>
          <w:rFonts w:eastAsia="Times New Roman"/>
          <w:b/>
          <w:szCs w:val="20"/>
        </w:rPr>
        <w:tab/>
      </w:r>
      <w:r w:rsidRPr="00F74731">
        <w:rPr>
          <w:rFonts w:eastAsia="Times New Roman"/>
          <w:szCs w:val="20"/>
        </w:rPr>
        <w:t>“Incentive payment,” for the purposes of this Act, shall mean a cash payment made pursuant to the Act.</w:t>
      </w:r>
    </w:p>
    <w:p w14:paraId="0FAF94AC" w14:textId="77777777" w:rsidR="0016251A" w:rsidRDefault="0016251A" w:rsidP="0016251A">
      <w:pPr>
        <w:pStyle w:val="Outline2L3"/>
        <w:keepNext w:val="0"/>
        <w:keepLines w:val="0"/>
      </w:pPr>
      <w:bookmarkStart w:id="29" w:name="_Toc17103655"/>
      <w:r w:rsidRPr="00F74731">
        <w:lastRenderedPageBreak/>
        <w:t>Eligibility.</w:t>
      </w:r>
      <w:bookmarkEnd w:id="29"/>
    </w:p>
    <w:p w14:paraId="5DE7448D" w14:textId="77777777" w:rsidR="0016251A" w:rsidRPr="00F74731" w:rsidRDefault="0016251A" w:rsidP="0016251A">
      <w:pPr>
        <w:tabs>
          <w:tab w:val="left" w:pos="2880"/>
        </w:tabs>
        <w:spacing w:after="240"/>
        <w:ind w:left="2880" w:hanging="720"/>
        <w:outlineLvl w:val="3"/>
        <w:rPr>
          <w:rFonts w:eastAsia="Times New Roman"/>
          <w:szCs w:val="20"/>
        </w:rPr>
      </w:pPr>
      <w:r w:rsidRPr="00F74731">
        <w:rPr>
          <w:rFonts w:eastAsia="Times New Roman"/>
          <w:b/>
          <w:szCs w:val="20"/>
        </w:rPr>
        <w:t>a.</w:t>
      </w:r>
      <w:r w:rsidRPr="00F74731">
        <w:rPr>
          <w:rFonts w:eastAsia="Times New Roman"/>
          <w:b/>
          <w:szCs w:val="20"/>
        </w:rPr>
        <w:tab/>
      </w:r>
      <w:r w:rsidRPr="00F74731">
        <w:rPr>
          <w:rFonts w:eastAsia="Times New Roman"/>
          <w:szCs w:val="20"/>
        </w:rPr>
        <w:t>The department shall award incentive payments under the healthy soils program in order to encourage farmers in the State to plant cover crops.  Beginning in the calendar year [insert], the department shall accept applications for incentive payments for cover crops.  No payments shall be made to applicants for the planting of cover crops if the planting occurs after [insert future date].</w:t>
      </w:r>
      <w:r>
        <w:rPr>
          <w:rFonts w:eastAsia="Times New Roman"/>
          <w:szCs w:val="20"/>
          <w:vertAlign w:val="superscript"/>
        </w:rPr>
        <w:endnoteReference w:id="69"/>
      </w:r>
      <w:r w:rsidRPr="00F74731">
        <w:rPr>
          <w:rFonts w:eastAsia="Times New Roman"/>
          <w:szCs w:val="20"/>
        </w:rPr>
        <w:t xml:space="preserve"> </w:t>
      </w:r>
    </w:p>
    <w:p w14:paraId="0C3DCCA9" w14:textId="77777777" w:rsidR="0016251A" w:rsidRPr="00F74731" w:rsidRDefault="0016251A" w:rsidP="0016251A">
      <w:pPr>
        <w:tabs>
          <w:tab w:val="left" w:pos="2880"/>
        </w:tabs>
        <w:spacing w:after="240"/>
        <w:ind w:left="2880" w:hanging="720"/>
        <w:outlineLvl w:val="3"/>
        <w:rPr>
          <w:rFonts w:eastAsia="Times New Roman"/>
          <w:szCs w:val="20"/>
        </w:rPr>
      </w:pPr>
      <w:r w:rsidRPr="00F74731">
        <w:rPr>
          <w:rFonts w:eastAsia="Times New Roman"/>
          <w:b/>
          <w:szCs w:val="20"/>
        </w:rPr>
        <w:t>b.</w:t>
      </w:r>
      <w:r w:rsidRPr="00F74731">
        <w:rPr>
          <w:rFonts w:eastAsia="Times New Roman"/>
          <w:b/>
          <w:szCs w:val="20"/>
        </w:rPr>
        <w:tab/>
      </w:r>
      <w:r w:rsidRPr="00F74731">
        <w:rPr>
          <w:rFonts w:eastAsia="Times New Roman"/>
          <w:szCs w:val="20"/>
        </w:rPr>
        <w:t xml:space="preserve">Cover crop plantings eligible for payment under this section must be located on agricultural and horticultural land in the state </w:t>
      </w:r>
      <w:r>
        <w:rPr>
          <w:rFonts w:eastAsia="Times New Roman"/>
          <w:szCs w:val="20"/>
        </w:rPr>
        <w:t>that is owned by the applicant.</w:t>
      </w:r>
      <w:r>
        <w:rPr>
          <w:rFonts w:eastAsia="Times New Roman"/>
          <w:szCs w:val="20"/>
          <w:vertAlign w:val="superscript"/>
        </w:rPr>
        <w:endnoteReference w:id="70"/>
      </w:r>
      <w:r w:rsidRPr="00F74731">
        <w:rPr>
          <w:rFonts w:eastAsia="Times New Roman"/>
          <w:szCs w:val="20"/>
        </w:rPr>
        <w:t xml:space="preserve">  </w:t>
      </w:r>
    </w:p>
    <w:p w14:paraId="39E13767" w14:textId="77777777" w:rsidR="0016251A" w:rsidRDefault="0016251A" w:rsidP="0016251A">
      <w:pPr>
        <w:pStyle w:val="Outline2L3"/>
        <w:keepNext w:val="0"/>
        <w:keepLines w:val="0"/>
      </w:pPr>
      <w:bookmarkStart w:id="30" w:name="_Toc17103656"/>
      <w:r w:rsidRPr="00F74731">
        <w:t>Payment amounts; limits.</w:t>
      </w:r>
      <w:bookmarkEnd w:id="30"/>
    </w:p>
    <w:p w14:paraId="10173340" w14:textId="77777777" w:rsidR="0016251A" w:rsidRPr="00F74731" w:rsidRDefault="0016251A" w:rsidP="0016251A">
      <w:pPr>
        <w:tabs>
          <w:tab w:val="left" w:pos="2880"/>
        </w:tabs>
        <w:spacing w:after="240"/>
        <w:ind w:left="2880" w:hanging="720"/>
        <w:outlineLvl w:val="3"/>
        <w:rPr>
          <w:rFonts w:eastAsia="Times New Roman"/>
          <w:szCs w:val="20"/>
        </w:rPr>
      </w:pPr>
      <w:r w:rsidRPr="00F74731">
        <w:rPr>
          <w:rFonts w:eastAsia="Times New Roman"/>
          <w:b/>
          <w:szCs w:val="20"/>
        </w:rPr>
        <w:t>a.</w:t>
      </w:r>
      <w:r w:rsidRPr="00F74731">
        <w:rPr>
          <w:rFonts w:eastAsia="Times New Roman"/>
          <w:b/>
          <w:szCs w:val="20"/>
        </w:rPr>
        <w:tab/>
      </w:r>
      <w:r w:rsidRPr="00F74731">
        <w:rPr>
          <w:rFonts w:eastAsia="Times New Roman"/>
          <w:szCs w:val="20"/>
        </w:rPr>
        <w:t>The commissioner shall make payments to individuals and companies implementing eligible cover crop plantings. The amount of the payment for each eligible cover crop planting awarded to a qualified applicant under the act shall be in an amount equal to:</w:t>
      </w:r>
    </w:p>
    <w:p w14:paraId="6515E701" w14:textId="77777777" w:rsidR="0016251A" w:rsidRPr="00F74731" w:rsidRDefault="0016251A" w:rsidP="0016251A">
      <w:pPr>
        <w:tabs>
          <w:tab w:val="left" w:pos="3600"/>
        </w:tabs>
        <w:spacing w:after="240"/>
        <w:ind w:left="3600" w:hanging="720"/>
        <w:outlineLvl w:val="4"/>
        <w:rPr>
          <w:rFonts w:eastAsia="Times New Roman"/>
          <w:szCs w:val="20"/>
        </w:rPr>
      </w:pPr>
      <w:r w:rsidRPr="00F74731">
        <w:rPr>
          <w:rFonts w:eastAsia="Times New Roman"/>
          <w:b/>
          <w:szCs w:val="20"/>
        </w:rPr>
        <w:t>(</w:t>
      </w:r>
      <w:proofErr w:type="spellStart"/>
      <w:r w:rsidRPr="00F74731">
        <w:rPr>
          <w:rFonts w:eastAsia="Times New Roman"/>
          <w:b/>
          <w:szCs w:val="20"/>
        </w:rPr>
        <w:t>i</w:t>
      </w:r>
      <w:proofErr w:type="spellEnd"/>
      <w:r w:rsidRPr="00F74731">
        <w:rPr>
          <w:rFonts w:eastAsia="Times New Roman"/>
          <w:b/>
          <w:szCs w:val="20"/>
        </w:rPr>
        <w:t>)</w:t>
      </w:r>
      <w:r w:rsidRPr="00F74731">
        <w:rPr>
          <w:rFonts w:eastAsia="Times New Roman"/>
          <w:b/>
          <w:szCs w:val="20"/>
        </w:rPr>
        <w:tab/>
      </w:r>
      <w:r w:rsidRPr="00F74731">
        <w:rPr>
          <w:rFonts w:eastAsia="Times New Roman"/>
          <w:szCs w:val="20"/>
        </w:rPr>
        <w:t>For a single species cover crop, [insert] dollars multiplied by the number of acres on which the cover crop is planted; or</w:t>
      </w:r>
    </w:p>
    <w:p w14:paraId="144BF984" w14:textId="77777777" w:rsidR="0016251A" w:rsidRPr="00F74731" w:rsidRDefault="0016251A" w:rsidP="0016251A">
      <w:pPr>
        <w:tabs>
          <w:tab w:val="left" w:pos="3600"/>
        </w:tabs>
        <w:spacing w:after="240"/>
        <w:ind w:left="3600" w:hanging="720"/>
        <w:outlineLvl w:val="4"/>
        <w:rPr>
          <w:rFonts w:eastAsia="Times New Roman"/>
          <w:szCs w:val="20"/>
        </w:rPr>
      </w:pPr>
      <w:r w:rsidRPr="00F74731">
        <w:rPr>
          <w:rFonts w:eastAsia="Times New Roman"/>
          <w:b/>
          <w:szCs w:val="20"/>
        </w:rPr>
        <w:t>(ii)</w:t>
      </w:r>
      <w:r w:rsidRPr="00F74731">
        <w:rPr>
          <w:rFonts w:eastAsia="Times New Roman"/>
          <w:b/>
          <w:szCs w:val="20"/>
        </w:rPr>
        <w:tab/>
      </w:r>
      <w:r w:rsidRPr="00F74731">
        <w:rPr>
          <w:rFonts w:eastAsia="Times New Roman"/>
          <w:szCs w:val="20"/>
        </w:rPr>
        <w:t>For a multi-species cover crop, [insert] dollars multiplied by the number of acres on which the cover crop is planted.</w:t>
      </w:r>
    </w:p>
    <w:p w14:paraId="41B002DD" w14:textId="77777777" w:rsidR="0016251A" w:rsidRDefault="0016251A" w:rsidP="0016251A">
      <w:pPr>
        <w:tabs>
          <w:tab w:val="left" w:pos="2880"/>
        </w:tabs>
        <w:spacing w:after="240"/>
        <w:ind w:left="2880" w:hanging="720"/>
        <w:outlineLvl w:val="3"/>
        <w:rPr>
          <w:rFonts w:eastAsia="Times New Roman"/>
          <w:szCs w:val="20"/>
        </w:rPr>
      </w:pPr>
      <w:r>
        <w:rPr>
          <w:rFonts w:eastAsia="Times New Roman"/>
          <w:b/>
          <w:szCs w:val="20"/>
        </w:rPr>
        <w:t>b.</w:t>
      </w:r>
      <w:r>
        <w:rPr>
          <w:rFonts w:eastAsia="Times New Roman"/>
          <w:b/>
          <w:szCs w:val="20"/>
        </w:rPr>
        <w:tab/>
      </w:r>
      <w:r w:rsidRPr="00F74731">
        <w:rPr>
          <w:rFonts w:eastAsia="Times New Roman"/>
          <w:szCs w:val="20"/>
        </w:rPr>
        <w:t>The maximum amount of incentives that may be approved for a single qualified applicant in any calendar year under this section is [insert] dollars. Total payments under this section to all eligible applicants for cover crop incentive payments in a fiscal year may not exceed the amount necessary for [insert] acres. The commissioner shall award payments on a first-come, first-served basis within the limits of available funding.</w:t>
      </w:r>
    </w:p>
    <w:p w14:paraId="186A9DD2" w14:textId="77777777" w:rsidR="0016251A" w:rsidRPr="00915442" w:rsidRDefault="0016251A" w:rsidP="0016251A">
      <w:pPr>
        <w:pStyle w:val="Outline2L3"/>
        <w:keepNext w:val="0"/>
        <w:keepLines w:val="0"/>
        <w:rPr>
          <w:caps/>
          <w:vanish/>
          <w:specVanish/>
        </w:rPr>
      </w:pPr>
      <w:bookmarkStart w:id="31" w:name="_Toc17103657"/>
      <w:r w:rsidRPr="00F74731">
        <w:t>Crop rotation requirements</w:t>
      </w:r>
      <w:bookmarkEnd w:id="31"/>
    </w:p>
    <w:p w14:paraId="4D354A58" w14:textId="77777777" w:rsidR="0016251A" w:rsidRDefault="0016251A" w:rsidP="0016251A">
      <w:pPr>
        <w:pStyle w:val="Outline2Cont2"/>
        <w:rPr>
          <w:b/>
        </w:rPr>
      </w:pPr>
      <w:r w:rsidRPr="00F74731">
        <w:rPr>
          <w:b/>
        </w:rPr>
        <w:t>.</w:t>
      </w:r>
      <w:r>
        <w:rPr>
          <w:b/>
        </w:rPr>
        <w:t xml:space="preserve">  </w:t>
      </w:r>
      <w:r w:rsidRPr="00F74731">
        <w:t xml:space="preserve">Eligible cover crop plantings must meet the practice implementation requirements of the applicable </w:t>
      </w:r>
      <w:hyperlink r:id="rId15" w:history="1">
        <w:r w:rsidRPr="00F74731">
          <w:rPr>
            <w:rStyle w:val="Hyperlink"/>
            <w:rFonts w:eastAsia="Times New Roman"/>
            <w:szCs w:val="20"/>
          </w:rPr>
          <w:t>USDA NRCS Conservation Practice Standards</w:t>
        </w:r>
      </w:hyperlink>
      <w:r>
        <w:rPr>
          <w:vertAlign w:val="superscript"/>
        </w:rPr>
        <w:endnoteReference w:id="71"/>
      </w:r>
      <w:r w:rsidRPr="00F74731">
        <w:t xml:space="preserve"> as specified in [State] and as determined by the department.</w:t>
      </w:r>
      <w:r w:rsidRPr="00F74731">
        <w:rPr>
          <w:b/>
        </w:rPr>
        <w:t xml:space="preserve">  </w:t>
      </w:r>
    </w:p>
    <w:p w14:paraId="1071EFA2" w14:textId="77777777" w:rsidR="0016251A" w:rsidRPr="00F74731" w:rsidRDefault="0016251A" w:rsidP="0016251A">
      <w:pPr>
        <w:pStyle w:val="Outline2L3"/>
        <w:keepNext w:val="0"/>
        <w:keepLines w:val="0"/>
      </w:pPr>
      <w:bookmarkStart w:id="32" w:name="_Toc17103658"/>
      <w:r w:rsidRPr="00F74731">
        <w:t>Applications.</w:t>
      </w:r>
      <w:bookmarkEnd w:id="32"/>
    </w:p>
    <w:p w14:paraId="7E02CF46" w14:textId="77777777" w:rsidR="0016251A" w:rsidRPr="00F74731" w:rsidRDefault="0016251A" w:rsidP="0016251A">
      <w:pPr>
        <w:tabs>
          <w:tab w:val="left" w:pos="2880"/>
        </w:tabs>
        <w:spacing w:after="240"/>
        <w:ind w:left="2880" w:hanging="720"/>
        <w:outlineLvl w:val="3"/>
        <w:rPr>
          <w:rFonts w:eastAsia="Times New Roman"/>
          <w:szCs w:val="20"/>
        </w:rPr>
      </w:pPr>
      <w:r w:rsidRPr="00F74731">
        <w:rPr>
          <w:rFonts w:eastAsia="Times New Roman"/>
          <w:b/>
          <w:szCs w:val="20"/>
        </w:rPr>
        <w:t>a.</w:t>
      </w:r>
      <w:r w:rsidRPr="00F74731">
        <w:rPr>
          <w:rFonts w:eastAsia="Times New Roman"/>
          <w:b/>
          <w:szCs w:val="20"/>
        </w:rPr>
        <w:tab/>
      </w:r>
      <w:r w:rsidRPr="00F74731">
        <w:rPr>
          <w:rFonts w:eastAsia="Times New Roman"/>
          <w:szCs w:val="20"/>
        </w:rPr>
        <w:t xml:space="preserve">Applications for incentives shall be submitted on a form prescribed by the department and shall include: </w:t>
      </w:r>
    </w:p>
    <w:p w14:paraId="4CD69DD3" w14:textId="77777777" w:rsidR="0016251A" w:rsidRPr="00F74731" w:rsidRDefault="0016251A" w:rsidP="0016251A">
      <w:pPr>
        <w:tabs>
          <w:tab w:val="left" w:pos="3600"/>
        </w:tabs>
        <w:spacing w:after="240"/>
        <w:ind w:left="3600" w:hanging="720"/>
        <w:outlineLvl w:val="4"/>
        <w:rPr>
          <w:rFonts w:eastAsia="Times New Roman"/>
          <w:szCs w:val="20"/>
        </w:rPr>
      </w:pPr>
      <w:r w:rsidRPr="00F74731">
        <w:rPr>
          <w:rFonts w:eastAsia="Times New Roman"/>
          <w:b/>
          <w:szCs w:val="20"/>
        </w:rPr>
        <w:lastRenderedPageBreak/>
        <w:t>(</w:t>
      </w:r>
      <w:proofErr w:type="spellStart"/>
      <w:r w:rsidRPr="00F74731">
        <w:rPr>
          <w:rFonts w:eastAsia="Times New Roman"/>
          <w:b/>
          <w:szCs w:val="20"/>
        </w:rPr>
        <w:t>i</w:t>
      </w:r>
      <w:proofErr w:type="spellEnd"/>
      <w:r w:rsidRPr="00F74731">
        <w:rPr>
          <w:rFonts w:eastAsia="Times New Roman"/>
          <w:b/>
          <w:szCs w:val="20"/>
        </w:rPr>
        <w:t>)</w:t>
      </w:r>
      <w:r w:rsidRPr="00F74731">
        <w:rPr>
          <w:rFonts w:eastAsia="Times New Roman"/>
          <w:b/>
          <w:szCs w:val="20"/>
        </w:rPr>
        <w:tab/>
      </w:r>
      <w:r w:rsidRPr="00F74731">
        <w:rPr>
          <w:rFonts w:eastAsia="Times New Roman"/>
          <w:szCs w:val="20"/>
        </w:rPr>
        <w:t>The name of the qualified applicant;</w:t>
      </w:r>
    </w:p>
    <w:p w14:paraId="607188FC" w14:textId="77777777" w:rsidR="0016251A" w:rsidRPr="00F74731" w:rsidRDefault="0016251A" w:rsidP="0016251A">
      <w:pPr>
        <w:tabs>
          <w:tab w:val="left" w:pos="3600"/>
        </w:tabs>
        <w:spacing w:after="240"/>
        <w:ind w:left="3600" w:hanging="720"/>
        <w:outlineLvl w:val="4"/>
        <w:rPr>
          <w:rFonts w:eastAsia="Times New Roman"/>
          <w:szCs w:val="20"/>
        </w:rPr>
      </w:pPr>
      <w:r w:rsidRPr="00F74731">
        <w:rPr>
          <w:rFonts w:eastAsia="Times New Roman"/>
          <w:b/>
          <w:szCs w:val="20"/>
        </w:rPr>
        <w:t>(ii)</w:t>
      </w:r>
      <w:r w:rsidRPr="00F74731">
        <w:rPr>
          <w:rFonts w:eastAsia="Times New Roman"/>
          <w:b/>
          <w:szCs w:val="20"/>
        </w:rPr>
        <w:tab/>
      </w:r>
      <w:r w:rsidRPr="00F74731">
        <w:rPr>
          <w:rFonts w:eastAsia="Times New Roman"/>
          <w:szCs w:val="20"/>
        </w:rPr>
        <w:t>The location of the agricultural land and horticultural land within the applicable zone and the number of acres on which the cover crop will be planted;</w:t>
      </w:r>
      <w:r>
        <w:rPr>
          <w:rFonts w:eastAsia="Times New Roman"/>
          <w:szCs w:val="20"/>
          <w:vertAlign w:val="superscript"/>
        </w:rPr>
        <w:endnoteReference w:id="72"/>
      </w:r>
    </w:p>
    <w:p w14:paraId="7EA10382" w14:textId="77777777" w:rsidR="0016251A" w:rsidRPr="00F74731" w:rsidRDefault="0016251A" w:rsidP="0016251A">
      <w:pPr>
        <w:tabs>
          <w:tab w:val="left" w:pos="3600"/>
        </w:tabs>
        <w:spacing w:after="240"/>
        <w:ind w:left="3600" w:hanging="720"/>
        <w:outlineLvl w:val="4"/>
        <w:rPr>
          <w:rFonts w:eastAsia="Times New Roman"/>
          <w:szCs w:val="20"/>
        </w:rPr>
      </w:pPr>
      <w:r w:rsidRPr="00F74731">
        <w:rPr>
          <w:rFonts w:eastAsia="Times New Roman"/>
          <w:b/>
          <w:szCs w:val="20"/>
        </w:rPr>
        <w:t>(iii)</w:t>
      </w:r>
      <w:r w:rsidRPr="00F74731">
        <w:rPr>
          <w:rFonts w:eastAsia="Times New Roman"/>
          <w:b/>
          <w:szCs w:val="20"/>
        </w:rPr>
        <w:tab/>
      </w:r>
      <w:r w:rsidRPr="00F74731">
        <w:rPr>
          <w:rFonts w:eastAsia="Times New Roman"/>
          <w:szCs w:val="20"/>
        </w:rPr>
        <w:t>An indication of whether the cover crop is a single species cover crop or a multi-species cover crop; and</w:t>
      </w:r>
    </w:p>
    <w:p w14:paraId="02109BE0" w14:textId="77777777" w:rsidR="0016251A" w:rsidRPr="00F74731" w:rsidRDefault="0016251A" w:rsidP="0016251A">
      <w:pPr>
        <w:tabs>
          <w:tab w:val="left" w:pos="3600"/>
        </w:tabs>
        <w:spacing w:after="240"/>
        <w:ind w:left="3600" w:hanging="720"/>
        <w:outlineLvl w:val="4"/>
        <w:rPr>
          <w:rFonts w:eastAsia="Times New Roman"/>
          <w:szCs w:val="20"/>
        </w:rPr>
      </w:pPr>
      <w:r w:rsidRPr="00F74731">
        <w:rPr>
          <w:rFonts w:eastAsia="Times New Roman"/>
          <w:b/>
          <w:szCs w:val="20"/>
        </w:rPr>
        <w:t>(iv)</w:t>
      </w:r>
      <w:r w:rsidRPr="00F74731">
        <w:rPr>
          <w:rFonts w:eastAsia="Times New Roman"/>
          <w:b/>
          <w:szCs w:val="20"/>
        </w:rPr>
        <w:tab/>
      </w:r>
      <w:r w:rsidRPr="00F74731">
        <w:rPr>
          <w:rFonts w:eastAsia="Times New Roman"/>
          <w:szCs w:val="20"/>
        </w:rPr>
        <w:t>Such other information as is required by the department to determine eligibility for incentives.</w:t>
      </w:r>
    </w:p>
    <w:p w14:paraId="52388769" w14:textId="77777777" w:rsidR="0016251A" w:rsidRPr="00F74731" w:rsidRDefault="0016251A" w:rsidP="0016251A">
      <w:pPr>
        <w:tabs>
          <w:tab w:val="left" w:pos="2880"/>
        </w:tabs>
        <w:spacing w:after="240"/>
        <w:ind w:left="2880" w:hanging="720"/>
        <w:outlineLvl w:val="3"/>
        <w:rPr>
          <w:rFonts w:eastAsia="Times New Roman"/>
          <w:szCs w:val="20"/>
        </w:rPr>
      </w:pPr>
      <w:r w:rsidRPr="00F74731">
        <w:rPr>
          <w:rFonts w:eastAsia="Times New Roman"/>
          <w:b/>
          <w:szCs w:val="20"/>
        </w:rPr>
        <w:t>b.</w:t>
      </w:r>
      <w:r w:rsidRPr="00F74731">
        <w:rPr>
          <w:rFonts w:eastAsia="Times New Roman"/>
          <w:b/>
          <w:szCs w:val="20"/>
        </w:rPr>
        <w:tab/>
      </w:r>
      <w:r w:rsidRPr="00F74731">
        <w:rPr>
          <w:rFonts w:eastAsia="Times New Roman"/>
          <w:szCs w:val="20"/>
        </w:rPr>
        <w:t>If the department determines that the qualified applicant qualifies for incentives, the department shall approve the application within the limits set forth in this section and shall pay the incentives to the qualified applicant.</w:t>
      </w:r>
    </w:p>
    <w:p w14:paraId="5DAFB956" w14:textId="77777777" w:rsidR="0016251A" w:rsidRPr="00915442" w:rsidRDefault="0016251A" w:rsidP="0016251A">
      <w:pPr>
        <w:pStyle w:val="Outline2L2"/>
        <w:keepNext w:val="0"/>
        <w:keepLines w:val="0"/>
        <w:rPr>
          <w:caps/>
          <w:vanish/>
          <w:specVanish/>
        </w:rPr>
      </w:pPr>
      <w:bookmarkStart w:id="33" w:name="_Toc17103659"/>
      <w:r w:rsidRPr="00FC4950">
        <w:t>[insert re other practices]</w:t>
      </w:r>
      <w:bookmarkEnd w:id="33"/>
    </w:p>
    <w:p w14:paraId="39660231" w14:textId="77777777" w:rsidR="0016251A" w:rsidRPr="00FC4950" w:rsidRDefault="0016251A" w:rsidP="0016251A">
      <w:pPr>
        <w:pStyle w:val="Outline2Cont2"/>
      </w:pPr>
      <w:r>
        <w:rPr>
          <w:vertAlign w:val="superscript"/>
        </w:rPr>
        <w:endnoteReference w:id="73"/>
      </w:r>
    </w:p>
    <w:p w14:paraId="196EE580" w14:textId="77777777" w:rsidR="0016251A" w:rsidRPr="00915442" w:rsidRDefault="0016251A" w:rsidP="0016251A">
      <w:pPr>
        <w:pStyle w:val="Outline2L1"/>
        <w:keepNext w:val="0"/>
        <w:keepLines w:val="0"/>
        <w:rPr>
          <w:vanish/>
          <w:specVanish/>
        </w:rPr>
      </w:pPr>
      <w:bookmarkStart w:id="34" w:name="_Toc17103660"/>
      <w:r w:rsidRPr="00FC4950">
        <w:t>GRANT PROGRAM WITH SCORING CRITERIA</w:t>
      </w:r>
      <w:bookmarkEnd w:id="34"/>
    </w:p>
    <w:p w14:paraId="4E670EDB" w14:textId="77777777" w:rsidR="0016251A" w:rsidRPr="009029D8" w:rsidRDefault="0016251A" w:rsidP="0016251A">
      <w:pPr>
        <w:pStyle w:val="Outline2Cont1"/>
      </w:pPr>
      <w:r>
        <w:rPr>
          <w:vertAlign w:val="superscript"/>
        </w:rPr>
        <w:endnoteReference w:id="74"/>
      </w:r>
    </w:p>
    <w:p w14:paraId="62B1B99A" w14:textId="77777777" w:rsidR="0016251A" w:rsidRDefault="0016251A" w:rsidP="0016251A">
      <w:pPr>
        <w:pStyle w:val="Outline2L2"/>
        <w:keepNext w:val="0"/>
        <w:keepLines w:val="0"/>
      </w:pPr>
      <w:bookmarkStart w:id="35" w:name="_Toc17103661"/>
      <w:r w:rsidRPr="00FC4950">
        <w:t>Additional Definitions.</w:t>
      </w:r>
      <w:bookmarkEnd w:id="35"/>
    </w:p>
    <w:p w14:paraId="572A452D"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1.</w:t>
      </w:r>
      <w:r>
        <w:rPr>
          <w:rFonts w:eastAsia="Times New Roman"/>
          <w:b/>
          <w:szCs w:val="20"/>
        </w:rPr>
        <w:tab/>
      </w:r>
      <w:r w:rsidRPr="00FC4950">
        <w:rPr>
          <w:rFonts w:eastAsia="Times New Roman"/>
          <w:szCs w:val="20"/>
        </w:rPr>
        <w:t>For the purpose of this program, an agricultural operation is defined as row, vineyard, field and tree crops, commercial nurseries, nursery stock production, and livestock and livestock product operations.</w:t>
      </w:r>
    </w:p>
    <w:p w14:paraId="0BACAF56" w14:textId="77777777" w:rsidR="0016251A" w:rsidRDefault="0016251A" w:rsidP="0016251A">
      <w:pPr>
        <w:pStyle w:val="Outline2L2"/>
        <w:keepNext w:val="0"/>
        <w:keepLines w:val="0"/>
      </w:pPr>
      <w:bookmarkStart w:id="36" w:name="_Toc17103662"/>
      <w:r w:rsidRPr="00FC4950">
        <w:t>Eligibility.</w:t>
      </w:r>
      <w:bookmarkEnd w:id="36"/>
    </w:p>
    <w:p w14:paraId="7ACF1D80"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t>1.</w:t>
      </w:r>
      <w:r w:rsidRPr="00FC4950">
        <w:rPr>
          <w:rFonts w:eastAsia="Times New Roman"/>
          <w:b/>
          <w:szCs w:val="20"/>
        </w:rPr>
        <w:tab/>
      </w:r>
      <w:r w:rsidRPr="00FC4950">
        <w:rPr>
          <w:rFonts w:eastAsia="Times New Roman"/>
          <w:szCs w:val="20"/>
        </w:rPr>
        <w:t xml:space="preserve">The department shall award incentive payments under the healthy soils incentive program in order to encourage farmers in the State to implement healthy soils practices as specified herein.  Farmers, ranchers, and federal and state recognized Native American Indian Tribes located in the state are eligible to apply.  Projects must be located on an agricultural operation located within the state. </w:t>
      </w:r>
    </w:p>
    <w:p w14:paraId="76ABBE98"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t>2.</w:t>
      </w:r>
      <w:r w:rsidRPr="00FC4950">
        <w:rPr>
          <w:rFonts w:eastAsia="Times New Roman"/>
          <w:b/>
          <w:szCs w:val="20"/>
        </w:rPr>
        <w:tab/>
      </w:r>
      <w:r w:rsidRPr="00FC4950">
        <w:rPr>
          <w:rFonts w:eastAsia="Times New Roman"/>
          <w:szCs w:val="20"/>
        </w:rPr>
        <w:t>Awards are limited to one per agricultural operation using a unique tax identification number per round of funding.</w:t>
      </w:r>
    </w:p>
    <w:p w14:paraId="35BBBA3E"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t>3.</w:t>
      </w:r>
      <w:r w:rsidRPr="00FC4950">
        <w:rPr>
          <w:rFonts w:eastAsia="Times New Roman"/>
          <w:b/>
          <w:szCs w:val="20"/>
        </w:rPr>
        <w:tab/>
      </w:r>
      <w:r w:rsidRPr="00FC4950">
        <w:rPr>
          <w:rFonts w:eastAsia="Times New Roman"/>
          <w:szCs w:val="20"/>
        </w:rPr>
        <w:t>All projects must implement at least one of the eligible agricultural management practices listed under the Eligible Agricultural Management Practices subdivision of this section, on fields or Assessor’s Parcel Number (APN)s where said practice was not implemented previously.  Program funds cannot be used to implement management practices that are not listed under Eligible Agricultural Management Practices in this grant solicitation.  Program funds cannot be used for projects that use potted plants or other plant growth media.</w:t>
      </w:r>
    </w:p>
    <w:p w14:paraId="7DE49B16"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lastRenderedPageBreak/>
        <w:t>4.</w:t>
      </w:r>
      <w:r w:rsidRPr="00FC4950">
        <w:rPr>
          <w:rFonts w:eastAsia="Times New Roman"/>
          <w:b/>
          <w:szCs w:val="20"/>
        </w:rPr>
        <w:tab/>
      </w:r>
      <w:r w:rsidRPr="00FC4950">
        <w:rPr>
          <w:rFonts w:eastAsia="Times New Roman"/>
          <w:szCs w:val="20"/>
        </w:rPr>
        <w:t xml:space="preserve"> [Projects must result in net GHG benefits (i.e., net positive GHG reductions) from specific eligible agricultural management practices identified in this solicitation for the grant agreement term supported by document(s) of carbon sequestration and GHG estimation report(s).</w:t>
      </w:r>
      <w:r>
        <w:rPr>
          <w:rFonts w:eastAsia="Times New Roman"/>
          <w:szCs w:val="20"/>
          <w:vertAlign w:val="superscript"/>
        </w:rPr>
        <w:endnoteReference w:id="75"/>
      </w:r>
      <w:r w:rsidRPr="00FC4950">
        <w:rPr>
          <w:rFonts w:eastAsia="Times New Roman"/>
          <w:szCs w:val="20"/>
        </w:rPr>
        <w:t xml:space="preserve">  An estimation of the reduction in GHG emissions from the selected Eligible Agricultural Management Practices must be calculated using the quantification methodology and calculator tools developed by the [task force] as calculated by the technical assistance providers pursuant to Subdivision 3 of this section.  A carbon sequestration and GHG estimation report will be generated upon completion of the calculation, which must be included as part of the application, and is required for all eligible agricultural management practice(s) selected. Projects eligible for program funding must achieve net GHG reductions, i.e., GHG reductions estimated using the QM and calculator tool must be positive in consideration </w:t>
      </w:r>
      <w:r>
        <w:rPr>
          <w:rFonts w:eastAsia="Times New Roman"/>
          <w:szCs w:val="20"/>
        </w:rPr>
        <w:t>of all the practices selected.]</w:t>
      </w:r>
      <w:r>
        <w:rPr>
          <w:rFonts w:eastAsia="Times New Roman"/>
          <w:szCs w:val="20"/>
          <w:vertAlign w:val="superscript"/>
        </w:rPr>
        <w:endnoteReference w:id="76"/>
      </w:r>
    </w:p>
    <w:p w14:paraId="461E8E88"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t>5.</w:t>
      </w:r>
      <w:r w:rsidRPr="00FC4950">
        <w:rPr>
          <w:rFonts w:eastAsia="Times New Roman"/>
          <w:b/>
          <w:szCs w:val="20"/>
        </w:rPr>
        <w:tab/>
      </w:r>
      <w:r w:rsidRPr="00FC4950">
        <w:rPr>
          <w:rFonts w:eastAsia="Times New Roman"/>
          <w:szCs w:val="20"/>
        </w:rPr>
        <w:t>To be eligible for funding, applicants must provide baseline data on cropping and management histories directly related to fields identified by APNs where eligible agricultural management practices are proposed for implementation.</w:t>
      </w:r>
      <w:r>
        <w:rPr>
          <w:rFonts w:eastAsia="Times New Roman"/>
          <w:szCs w:val="20"/>
          <w:vertAlign w:val="superscript"/>
        </w:rPr>
        <w:endnoteReference w:id="77"/>
      </w:r>
      <w:r w:rsidRPr="00FC4950">
        <w:rPr>
          <w:rFonts w:eastAsia="Times New Roman"/>
          <w:szCs w:val="20"/>
        </w:rPr>
        <w:t xml:space="preserve">  Applicants must submit the following baseline data at the time of application: </w:t>
      </w:r>
    </w:p>
    <w:p w14:paraId="1D4ED4D8" w14:textId="77777777" w:rsidR="0016251A" w:rsidRPr="00FC4950" w:rsidRDefault="0016251A" w:rsidP="0016251A">
      <w:pPr>
        <w:tabs>
          <w:tab w:val="left" w:pos="2880"/>
        </w:tabs>
        <w:spacing w:after="240"/>
        <w:ind w:left="2880" w:hanging="720"/>
        <w:outlineLvl w:val="3"/>
        <w:rPr>
          <w:rFonts w:eastAsia="Times New Roman"/>
          <w:szCs w:val="20"/>
        </w:rPr>
      </w:pPr>
      <w:r w:rsidRPr="00FC4950">
        <w:rPr>
          <w:rFonts w:eastAsia="Times New Roman"/>
          <w:b/>
          <w:szCs w:val="20"/>
        </w:rPr>
        <w:t>a.</w:t>
      </w:r>
      <w:r w:rsidRPr="00FC4950">
        <w:rPr>
          <w:rFonts w:eastAsia="Times New Roman"/>
          <w:b/>
          <w:szCs w:val="20"/>
        </w:rPr>
        <w:tab/>
      </w:r>
      <w:r w:rsidRPr="00FC4950">
        <w:rPr>
          <w:rFonts w:eastAsia="Times New Roman"/>
          <w:szCs w:val="20"/>
        </w:rPr>
        <w:t xml:space="preserve">Cropping history from the past three years in all APN(s) included in the application. </w:t>
      </w:r>
    </w:p>
    <w:p w14:paraId="74482959" w14:textId="77777777" w:rsidR="0016251A" w:rsidRPr="00FC4950" w:rsidRDefault="0016251A" w:rsidP="0016251A">
      <w:pPr>
        <w:tabs>
          <w:tab w:val="left" w:pos="2880"/>
        </w:tabs>
        <w:spacing w:after="240"/>
        <w:ind w:left="2880" w:hanging="720"/>
        <w:outlineLvl w:val="3"/>
        <w:rPr>
          <w:rFonts w:eastAsia="Times New Roman"/>
          <w:szCs w:val="20"/>
        </w:rPr>
      </w:pPr>
      <w:r w:rsidRPr="00FC4950">
        <w:rPr>
          <w:rFonts w:eastAsia="Times New Roman"/>
          <w:b/>
          <w:szCs w:val="20"/>
        </w:rPr>
        <w:t>b.</w:t>
      </w:r>
      <w:r w:rsidRPr="00FC4950">
        <w:rPr>
          <w:rFonts w:eastAsia="Times New Roman"/>
          <w:b/>
          <w:szCs w:val="20"/>
        </w:rPr>
        <w:tab/>
      </w:r>
      <w:r w:rsidRPr="00FC4950">
        <w:rPr>
          <w:rFonts w:eastAsia="Times New Roman"/>
          <w:szCs w:val="20"/>
        </w:rPr>
        <w:t xml:space="preserve">Management practice history in the past three years in all APN(s) included in the application. </w:t>
      </w:r>
    </w:p>
    <w:p w14:paraId="0F673518"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t>6.</w:t>
      </w:r>
      <w:r w:rsidRPr="00FC4950">
        <w:rPr>
          <w:rFonts w:eastAsia="Times New Roman"/>
          <w:b/>
          <w:szCs w:val="20"/>
        </w:rPr>
        <w:tab/>
      </w:r>
      <w:r w:rsidRPr="00FC4950">
        <w:rPr>
          <w:rFonts w:eastAsia="Times New Roman"/>
          <w:szCs w:val="20"/>
        </w:rPr>
        <w:t>Applicants must lease, own or otherwise control the APNs where project activities are proposed to occur for the entirety of the project duration. If leasing land, applicants must ensure the proposed project does not violate their lease agreement and document approval by the landowner to implement proposed practices(s) from [insert date] through [insert date].</w:t>
      </w:r>
    </w:p>
    <w:p w14:paraId="056C93A4"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t>7.</w:t>
      </w:r>
      <w:r w:rsidRPr="00FC4950">
        <w:rPr>
          <w:rFonts w:eastAsia="Times New Roman"/>
          <w:b/>
          <w:szCs w:val="20"/>
        </w:rPr>
        <w:tab/>
      </w:r>
      <w:r w:rsidRPr="00FC4950">
        <w:rPr>
          <w:rFonts w:eastAsia="Times New Roman"/>
          <w:szCs w:val="20"/>
        </w:rPr>
        <w:t>If selected for funding, applicants must be able to execute a grant agreement within [30 days] of receiving a notice of award.</w:t>
      </w:r>
    </w:p>
    <w:p w14:paraId="3168BDB7"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8.</w:t>
      </w:r>
      <w:r>
        <w:rPr>
          <w:rFonts w:eastAsia="Times New Roman"/>
          <w:b/>
          <w:szCs w:val="20"/>
        </w:rPr>
        <w:tab/>
      </w:r>
      <w:r w:rsidRPr="00FC4950">
        <w:rPr>
          <w:rFonts w:eastAsia="Times New Roman"/>
          <w:szCs w:val="20"/>
        </w:rPr>
        <w:t xml:space="preserve">Eligible agricultural management practices may be implemented alone or in combinations, except where specified by the department or [task force] per statute or regulation, on one APN or several APNs. Multiple APNs within the same agricultural operation may be included in the project. Once awarded, recipients may not change the APNs included in the grant application through the duration of the project. Implementation of eligible management practices will be incentivized based on payment rates provided in the project year’s program practices, as developed and adjusted by the [task force].  </w:t>
      </w:r>
    </w:p>
    <w:p w14:paraId="1A42E5BB" w14:textId="77777777" w:rsidR="0016251A" w:rsidRDefault="0016251A" w:rsidP="0016251A">
      <w:pPr>
        <w:pStyle w:val="Outline2L2"/>
        <w:keepNext w:val="0"/>
        <w:keepLines w:val="0"/>
      </w:pPr>
      <w:bookmarkStart w:id="37" w:name="_Toc17103663"/>
      <w:r w:rsidRPr="00FC4950">
        <w:t>Technical Assistance with Applications.</w:t>
      </w:r>
      <w:bookmarkEnd w:id="37"/>
    </w:p>
    <w:p w14:paraId="1373FF05"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t>1.</w:t>
      </w:r>
      <w:r w:rsidRPr="00FC4950">
        <w:rPr>
          <w:rFonts w:eastAsia="Times New Roman"/>
          <w:b/>
          <w:szCs w:val="20"/>
        </w:rPr>
        <w:tab/>
      </w:r>
      <w:r w:rsidRPr="00FC4950">
        <w:rPr>
          <w:rFonts w:eastAsia="Times New Roman"/>
          <w:szCs w:val="20"/>
        </w:rPr>
        <w:t xml:space="preserve">The department shall provide Technical Assistance (one-to-one on-demand assistance) across the state free of cost to all potential applicants. </w:t>
      </w:r>
    </w:p>
    <w:p w14:paraId="640B0C40" w14:textId="77777777" w:rsidR="0016251A" w:rsidRPr="00FC4950" w:rsidRDefault="0016251A" w:rsidP="0016251A">
      <w:pPr>
        <w:tabs>
          <w:tab w:val="left" w:pos="2160"/>
        </w:tabs>
        <w:spacing w:after="240"/>
        <w:ind w:left="2160" w:hanging="720"/>
        <w:outlineLvl w:val="2"/>
        <w:rPr>
          <w:rFonts w:eastAsia="Times New Roman"/>
          <w:szCs w:val="20"/>
        </w:rPr>
      </w:pPr>
      <w:r w:rsidRPr="00FC4950">
        <w:rPr>
          <w:rFonts w:eastAsia="Times New Roman"/>
          <w:b/>
          <w:szCs w:val="20"/>
        </w:rPr>
        <w:lastRenderedPageBreak/>
        <w:t>2.</w:t>
      </w:r>
      <w:r w:rsidRPr="00FC4950">
        <w:rPr>
          <w:rFonts w:eastAsia="Times New Roman"/>
          <w:b/>
          <w:szCs w:val="20"/>
        </w:rPr>
        <w:tab/>
      </w:r>
      <w:r w:rsidRPr="00FC4950">
        <w:rPr>
          <w:rFonts w:eastAsia="Times New Roman"/>
          <w:szCs w:val="20"/>
        </w:rPr>
        <w:t xml:space="preserve">These technical assistance providers (TAPs) shall consist of experts in agricultural management practices from the state’s academic research institutions, resource conservation districts, and non-profit organizations. </w:t>
      </w:r>
    </w:p>
    <w:p w14:paraId="16E1DE40"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3.</w:t>
      </w:r>
      <w:r>
        <w:rPr>
          <w:rFonts w:eastAsia="Times New Roman"/>
          <w:b/>
          <w:szCs w:val="20"/>
        </w:rPr>
        <w:tab/>
      </w:r>
      <w:r w:rsidRPr="00FC4950">
        <w:rPr>
          <w:rFonts w:eastAsia="Times New Roman"/>
          <w:szCs w:val="20"/>
        </w:rPr>
        <w:t>TAPs shall not charge any additional fees or subsequent commitments (financial or otherwise) to help submit applications. Assistance may include technical aspects of the application process such as baseline data calculations, GHG calculation requirements, practice selection, project design, availability of a computer and internet to prepare the application.</w:t>
      </w:r>
    </w:p>
    <w:p w14:paraId="7217FF69" w14:textId="77777777" w:rsidR="0016251A" w:rsidRDefault="0016251A" w:rsidP="0016251A">
      <w:pPr>
        <w:pStyle w:val="Outline2L2"/>
        <w:keepNext w:val="0"/>
        <w:keepLines w:val="0"/>
      </w:pPr>
      <w:bookmarkStart w:id="38" w:name="_Toc17103664"/>
      <w:r w:rsidRPr="00FC4950">
        <w:t>Agricultural Management Practices.</w:t>
      </w:r>
      <w:bookmarkEnd w:id="38"/>
    </w:p>
    <w:p w14:paraId="1DAE47E6" w14:textId="77777777" w:rsidR="0016251A" w:rsidRPr="009D1FB9" w:rsidRDefault="0016251A" w:rsidP="0016251A">
      <w:pPr>
        <w:tabs>
          <w:tab w:val="left" w:pos="2160"/>
        </w:tabs>
        <w:spacing w:after="240"/>
        <w:ind w:left="2160" w:hanging="720"/>
        <w:outlineLvl w:val="2"/>
        <w:rPr>
          <w:rFonts w:eastAsia="Times New Roman"/>
          <w:szCs w:val="20"/>
        </w:rPr>
      </w:pPr>
      <w:r w:rsidRPr="009D1FB9">
        <w:rPr>
          <w:rFonts w:eastAsia="Times New Roman"/>
          <w:b/>
          <w:szCs w:val="20"/>
        </w:rPr>
        <w:t>1.</w:t>
      </w:r>
      <w:r w:rsidRPr="009D1FB9">
        <w:rPr>
          <w:rFonts w:eastAsia="Times New Roman"/>
          <w:b/>
          <w:szCs w:val="20"/>
        </w:rPr>
        <w:tab/>
      </w:r>
      <w:r w:rsidRPr="009D1FB9">
        <w:rPr>
          <w:rFonts w:eastAsia="Times New Roman"/>
          <w:szCs w:val="20"/>
        </w:rPr>
        <w:t>The following constitute eligible agricultural management practices that sequester carbon, reduce atmospheric GHGs and improve soil health for projects on agricultural lands in the state:</w:t>
      </w:r>
    </w:p>
    <w:p w14:paraId="4208F3A2" w14:textId="77777777" w:rsidR="0016251A" w:rsidRPr="009D1FB9" w:rsidRDefault="0016251A" w:rsidP="0016251A">
      <w:pPr>
        <w:tabs>
          <w:tab w:val="left" w:pos="2880"/>
        </w:tabs>
        <w:spacing w:after="240"/>
        <w:ind w:left="2880" w:hanging="720"/>
        <w:outlineLvl w:val="3"/>
        <w:rPr>
          <w:rFonts w:eastAsia="Times New Roman"/>
          <w:szCs w:val="20"/>
        </w:rPr>
      </w:pPr>
      <w:r w:rsidRPr="009D1FB9">
        <w:rPr>
          <w:rFonts w:eastAsia="Times New Roman"/>
          <w:b/>
          <w:szCs w:val="20"/>
        </w:rPr>
        <w:t>a.</w:t>
      </w:r>
      <w:r w:rsidRPr="009D1FB9">
        <w:rPr>
          <w:rFonts w:eastAsia="Times New Roman"/>
          <w:b/>
          <w:szCs w:val="20"/>
        </w:rPr>
        <w:tab/>
      </w:r>
      <w:r w:rsidRPr="009D1FB9">
        <w:rPr>
          <w:rFonts w:eastAsia="Times New Roman"/>
          <w:szCs w:val="20"/>
        </w:rPr>
        <w:t>[insert practices</w:t>
      </w:r>
      <w:r>
        <w:rPr>
          <w:rFonts w:eastAsia="Times New Roman"/>
          <w:szCs w:val="20"/>
        </w:rPr>
        <w:t xml:space="preserve"> </w:t>
      </w:r>
      <w:r w:rsidRPr="009D1FB9">
        <w:rPr>
          <w:rFonts w:eastAsia="Times New Roman"/>
          <w:szCs w:val="20"/>
        </w:rPr>
        <w:t>from USDA NRCS CPS practice guides]</w:t>
      </w:r>
    </w:p>
    <w:p w14:paraId="6C7766B7"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2.</w:t>
      </w:r>
      <w:r>
        <w:rPr>
          <w:rFonts w:eastAsia="Times New Roman"/>
          <w:b/>
          <w:szCs w:val="20"/>
        </w:rPr>
        <w:tab/>
      </w:r>
      <w:r w:rsidRPr="009D1FB9">
        <w:rPr>
          <w:rFonts w:eastAsia="Times New Roman"/>
          <w:szCs w:val="20"/>
        </w:rPr>
        <w:t>The [task force] shall update and re</w:t>
      </w:r>
      <w:r>
        <w:rPr>
          <w:rFonts w:eastAsia="Times New Roman"/>
          <w:szCs w:val="20"/>
        </w:rPr>
        <w:t xml:space="preserve">vise this list pursuant to its obligations to update the program with the most recent scientific studies on soil carbon sequestration. </w:t>
      </w:r>
    </w:p>
    <w:p w14:paraId="3BAC64A8" w14:textId="77777777" w:rsidR="0016251A" w:rsidRPr="009D1FB9" w:rsidRDefault="0016251A" w:rsidP="0016251A">
      <w:pPr>
        <w:pStyle w:val="Outline2L2"/>
        <w:keepNext w:val="0"/>
        <w:keepLines w:val="0"/>
      </w:pPr>
      <w:bookmarkStart w:id="39" w:name="_Toc17103665"/>
      <w:r w:rsidRPr="009D1FB9">
        <w:t>Technical Specifications for Estimation of [GHG/Healthy Soil]</w:t>
      </w:r>
      <w:r>
        <w:rPr>
          <w:vertAlign w:val="superscript"/>
        </w:rPr>
        <w:endnoteReference w:id="78"/>
      </w:r>
      <w:r w:rsidRPr="009D1FB9">
        <w:t xml:space="preserve"> Benefits.</w:t>
      </w:r>
      <w:bookmarkEnd w:id="39"/>
    </w:p>
    <w:p w14:paraId="5F9E4357" w14:textId="77777777" w:rsidR="0016251A" w:rsidRPr="009D1FB9" w:rsidRDefault="0016251A" w:rsidP="0016251A">
      <w:pPr>
        <w:tabs>
          <w:tab w:val="left" w:pos="2160"/>
        </w:tabs>
        <w:spacing w:after="240"/>
        <w:ind w:left="2160" w:hanging="720"/>
        <w:outlineLvl w:val="2"/>
        <w:rPr>
          <w:rFonts w:eastAsia="Times New Roman"/>
          <w:szCs w:val="20"/>
        </w:rPr>
      </w:pPr>
      <w:r w:rsidRPr="009D1FB9">
        <w:rPr>
          <w:rFonts w:eastAsia="Times New Roman"/>
          <w:b/>
          <w:szCs w:val="20"/>
        </w:rPr>
        <w:t>1.</w:t>
      </w:r>
      <w:r w:rsidRPr="009D1FB9">
        <w:rPr>
          <w:rFonts w:eastAsia="Times New Roman"/>
          <w:b/>
          <w:szCs w:val="20"/>
        </w:rPr>
        <w:tab/>
      </w:r>
      <w:r w:rsidRPr="009D1FB9">
        <w:rPr>
          <w:rFonts w:eastAsia="Times New Roman"/>
          <w:szCs w:val="20"/>
        </w:rPr>
        <w:t>To estimate the net [GHG/Healthy Soil] benefits due to a practice implementation, the expected life of the practice is as follows, which is distinct from the grant duration:</w:t>
      </w:r>
    </w:p>
    <w:p w14:paraId="558A574A" w14:textId="77777777" w:rsidR="0016251A" w:rsidRPr="009D1FB9" w:rsidRDefault="0016251A" w:rsidP="0016251A">
      <w:pPr>
        <w:tabs>
          <w:tab w:val="left" w:pos="2880"/>
        </w:tabs>
        <w:spacing w:after="240"/>
        <w:ind w:left="2880" w:hanging="720"/>
        <w:outlineLvl w:val="3"/>
        <w:rPr>
          <w:rFonts w:eastAsia="Times New Roman"/>
          <w:szCs w:val="20"/>
        </w:rPr>
      </w:pPr>
      <w:r w:rsidRPr="009D1FB9">
        <w:rPr>
          <w:rFonts w:eastAsia="Times New Roman"/>
          <w:b/>
          <w:szCs w:val="20"/>
        </w:rPr>
        <w:t>a.</w:t>
      </w:r>
      <w:r w:rsidRPr="009D1FB9">
        <w:rPr>
          <w:rFonts w:eastAsia="Times New Roman"/>
          <w:b/>
          <w:szCs w:val="20"/>
        </w:rPr>
        <w:tab/>
      </w:r>
      <w:r w:rsidRPr="009D1FB9">
        <w:rPr>
          <w:rFonts w:eastAsia="Times New Roman"/>
          <w:szCs w:val="20"/>
        </w:rPr>
        <w:t>soil management practices: [x] years</w:t>
      </w:r>
    </w:p>
    <w:p w14:paraId="3743A74C" w14:textId="77777777" w:rsidR="0016251A" w:rsidRPr="009D1FB9" w:rsidRDefault="0016251A" w:rsidP="0016251A">
      <w:pPr>
        <w:tabs>
          <w:tab w:val="left" w:pos="2880"/>
        </w:tabs>
        <w:spacing w:after="240"/>
        <w:ind w:left="2880" w:hanging="720"/>
        <w:outlineLvl w:val="3"/>
        <w:rPr>
          <w:rFonts w:eastAsia="Times New Roman"/>
          <w:szCs w:val="20"/>
        </w:rPr>
      </w:pPr>
      <w:r w:rsidRPr="009D1FB9">
        <w:rPr>
          <w:rFonts w:eastAsia="Times New Roman"/>
          <w:b/>
          <w:szCs w:val="20"/>
        </w:rPr>
        <w:t>b.</w:t>
      </w:r>
      <w:r w:rsidRPr="009D1FB9">
        <w:rPr>
          <w:rFonts w:eastAsia="Times New Roman"/>
          <w:b/>
          <w:szCs w:val="20"/>
        </w:rPr>
        <w:tab/>
      </w:r>
      <w:r w:rsidRPr="009D1FB9">
        <w:rPr>
          <w:rFonts w:eastAsia="Times New Roman"/>
          <w:szCs w:val="20"/>
        </w:rPr>
        <w:t>cropland to herbaceous cover practices: [x] years</w:t>
      </w:r>
    </w:p>
    <w:p w14:paraId="3975DA4A" w14:textId="77777777" w:rsidR="0016251A" w:rsidRPr="009D1FB9" w:rsidRDefault="0016251A" w:rsidP="0016251A">
      <w:pPr>
        <w:tabs>
          <w:tab w:val="left" w:pos="2880"/>
        </w:tabs>
        <w:spacing w:after="240"/>
        <w:ind w:left="2880" w:hanging="720"/>
        <w:outlineLvl w:val="3"/>
        <w:rPr>
          <w:rFonts w:eastAsia="Times New Roman"/>
          <w:szCs w:val="20"/>
        </w:rPr>
      </w:pPr>
      <w:r w:rsidRPr="009D1FB9">
        <w:rPr>
          <w:rFonts w:eastAsia="Times New Roman"/>
          <w:b/>
          <w:szCs w:val="20"/>
        </w:rPr>
        <w:t>c.</w:t>
      </w:r>
      <w:r w:rsidRPr="009D1FB9">
        <w:rPr>
          <w:rFonts w:eastAsia="Times New Roman"/>
          <w:b/>
          <w:szCs w:val="20"/>
        </w:rPr>
        <w:tab/>
      </w:r>
      <w:r w:rsidRPr="009D1FB9">
        <w:rPr>
          <w:rFonts w:eastAsia="Times New Roman"/>
          <w:szCs w:val="20"/>
        </w:rPr>
        <w:t xml:space="preserve">grazing lands practices, except </w:t>
      </w:r>
      <w:proofErr w:type="spellStart"/>
      <w:r w:rsidRPr="009D1FB9">
        <w:rPr>
          <w:rFonts w:eastAsia="Times New Roman"/>
          <w:szCs w:val="20"/>
        </w:rPr>
        <w:t>silvopasture</w:t>
      </w:r>
      <w:proofErr w:type="spellEnd"/>
      <w:r w:rsidRPr="009D1FB9">
        <w:rPr>
          <w:rFonts w:eastAsia="Times New Roman"/>
          <w:szCs w:val="20"/>
        </w:rPr>
        <w:t>: [x] years</w:t>
      </w:r>
    </w:p>
    <w:p w14:paraId="79440DE3" w14:textId="77777777" w:rsidR="0016251A" w:rsidRPr="009D1FB9" w:rsidRDefault="0016251A" w:rsidP="0016251A">
      <w:pPr>
        <w:tabs>
          <w:tab w:val="left" w:pos="2880"/>
        </w:tabs>
        <w:spacing w:after="240"/>
        <w:ind w:left="2880" w:hanging="720"/>
        <w:outlineLvl w:val="3"/>
        <w:rPr>
          <w:rFonts w:eastAsia="Times New Roman"/>
          <w:szCs w:val="20"/>
        </w:rPr>
      </w:pPr>
      <w:r w:rsidRPr="009D1FB9">
        <w:rPr>
          <w:rFonts w:eastAsia="Times New Roman"/>
          <w:b/>
          <w:szCs w:val="20"/>
        </w:rPr>
        <w:t>d.</w:t>
      </w:r>
      <w:r w:rsidRPr="009D1FB9">
        <w:rPr>
          <w:rFonts w:eastAsia="Times New Roman"/>
          <w:b/>
          <w:szCs w:val="20"/>
        </w:rPr>
        <w:tab/>
      </w:r>
      <w:r w:rsidRPr="009D1FB9">
        <w:rPr>
          <w:rFonts w:eastAsia="Times New Roman"/>
          <w:szCs w:val="20"/>
        </w:rPr>
        <w:t xml:space="preserve">wood cover establishment practices and </w:t>
      </w:r>
      <w:proofErr w:type="spellStart"/>
      <w:r w:rsidRPr="009D1FB9">
        <w:rPr>
          <w:rFonts w:eastAsia="Times New Roman"/>
          <w:szCs w:val="20"/>
        </w:rPr>
        <w:t>silvopasture</w:t>
      </w:r>
      <w:proofErr w:type="spellEnd"/>
      <w:r w:rsidRPr="009D1FB9">
        <w:rPr>
          <w:rFonts w:eastAsia="Times New Roman"/>
          <w:szCs w:val="20"/>
        </w:rPr>
        <w:t>: [x] years</w:t>
      </w:r>
    </w:p>
    <w:p w14:paraId="42D5C8D5" w14:textId="77777777" w:rsidR="0016251A" w:rsidRPr="009D1FB9" w:rsidRDefault="0016251A" w:rsidP="0016251A">
      <w:pPr>
        <w:tabs>
          <w:tab w:val="left" w:pos="2160"/>
        </w:tabs>
        <w:spacing w:after="240"/>
        <w:ind w:left="2160" w:hanging="720"/>
        <w:outlineLvl w:val="2"/>
        <w:rPr>
          <w:rFonts w:eastAsia="Times New Roman"/>
          <w:szCs w:val="20"/>
        </w:rPr>
      </w:pPr>
      <w:r w:rsidRPr="009D1FB9">
        <w:rPr>
          <w:rFonts w:eastAsia="Times New Roman"/>
          <w:b/>
          <w:szCs w:val="20"/>
        </w:rPr>
        <w:t>2.</w:t>
      </w:r>
      <w:r w:rsidRPr="009D1FB9">
        <w:rPr>
          <w:rFonts w:eastAsia="Times New Roman"/>
          <w:b/>
          <w:szCs w:val="20"/>
        </w:rPr>
        <w:tab/>
      </w:r>
      <w:r w:rsidRPr="009D1FB9">
        <w:rPr>
          <w:rFonts w:eastAsia="Times New Roman"/>
          <w:szCs w:val="20"/>
        </w:rPr>
        <w:t>Implementation of each practice must be consistent with the USDA NRCS Conservation Practice Standards (CPS) as specified in the state.</w:t>
      </w:r>
    </w:p>
    <w:p w14:paraId="1E866787" w14:textId="77777777" w:rsidR="0016251A" w:rsidRDefault="0016251A" w:rsidP="0016251A">
      <w:pPr>
        <w:pStyle w:val="Outline2L2"/>
        <w:keepNext w:val="0"/>
        <w:keepLines w:val="0"/>
      </w:pPr>
      <w:bookmarkStart w:id="40" w:name="_Toc17103666"/>
      <w:r w:rsidRPr="00935EB9">
        <w:t>Project Duration and Cost Sharing.</w:t>
      </w:r>
      <w:bookmarkEnd w:id="40"/>
    </w:p>
    <w:p w14:paraId="253E58D9" w14:textId="77777777" w:rsidR="0016251A" w:rsidRPr="00935EB9" w:rsidRDefault="0016251A" w:rsidP="0016251A">
      <w:pPr>
        <w:tabs>
          <w:tab w:val="left" w:pos="2160"/>
        </w:tabs>
        <w:spacing w:after="240"/>
        <w:ind w:left="2160" w:hanging="720"/>
        <w:outlineLvl w:val="2"/>
        <w:rPr>
          <w:rFonts w:eastAsia="Times New Roman"/>
          <w:szCs w:val="20"/>
        </w:rPr>
      </w:pPr>
      <w:r w:rsidRPr="00935EB9">
        <w:rPr>
          <w:rFonts w:eastAsia="Times New Roman"/>
          <w:b/>
          <w:szCs w:val="20"/>
        </w:rPr>
        <w:lastRenderedPageBreak/>
        <w:t>1.</w:t>
      </w:r>
      <w:r w:rsidRPr="00935EB9">
        <w:rPr>
          <w:rFonts w:eastAsia="Times New Roman"/>
          <w:b/>
          <w:szCs w:val="20"/>
        </w:rPr>
        <w:tab/>
      </w:r>
      <w:r w:rsidRPr="00935EB9">
        <w:rPr>
          <w:rFonts w:eastAsia="Times New Roman"/>
          <w:szCs w:val="20"/>
        </w:rPr>
        <w:t>The program will provide funds for the grant duration beginning [insert date duration]. Though not required, applicants are encouraged to provide cost share to the project through the grant duration. Cost sharing can be in the form of matching funds or in-kind contributions. Matching funds refers to a dollar amount committed to a project from a source other than the program. An in-kind contribution is the estimated dollar value of any time, property, or supplies donated to a project, including costs associated with labor for work involved in the implementation of the proposed project. Those who provide cost sharing may receive additional consideration during the project review pursuant to the criteria set for in Subdivision 8 of this section.</w:t>
      </w:r>
    </w:p>
    <w:p w14:paraId="63E33626" w14:textId="77777777" w:rsidR="0016251A" w:rsidRPr="00935EB9" w:rsidRDefault="0016251A" w:rsidP="0016251A">
      <w:pPr>
        <w:tabs>
          <w:tab w:val="left" w:pos="2160"/>
        </w:tabs>
        <w:spacing w:after="240"/>
        <w:ind w:left="2160" w:hanging="720"/>
        <w:outlineLvl w:val="2"/>
        <w:rPr>
          <w:rFonts w:eastAsia="Times New Roman"/>
          <w:szCs w:val="20"/>
        </w:rPr>
      </w:pPr>
      <w:r w:rsidRPr="00935EB9">
        <w:rPr>
          <w:rFonts w:eastAsia="Times New Roman"/>
          <w:b/>
          <w:szCs w:val="20"/>
        </w:rPr>
        <w:t>2.</w:t>
      </w:r>
      <w:r w:rsidRPr="00935EB9">
        <w:rPr>
          <w:rFonts w:eastAsia="Times New Roman"/>
          <w:b/>
          <w:szCs w:val="20"/>
        </w:rPr>
        <w:tab/>
      </w:r>
      <w:r w:rsidRPr="00935EB9">
        <w:rPr>
          <w:rFonts w:eastAsia="Times New Roman"/>
          <w:szCs w:val="20"/>
        </w:rPr>
        <w:t>The timeline for implementation of awarded projects is [insert duration of first project year], [insert duration of second project year], and [insert duration of third project year].</w:t>
      </w:r>
      <w:r>
        <w:rPr>
          <w:rFonts w:eastAsia="Times New Roman"/>
          <w:iCs/>
          <w:szCs w:val="20"/>
          <w:vertAlign w:val="superscript"/>
        </w:rPr>
        <w:endnoteReference w:id="79"/>
      </w:r>
    </w:p>
    <w:p w14:paraId="1EA14E49" w14:textId="77777777" w:rsidR="0016251A" w:rsidRDefault="0016251A" w:rsidP="0016251A">
      <w:pPr>
        <w:pStyle w:val="Outline2L2"/>
        <w:keepNext w:val="0"/>
        <w:keepLines w:val="0"/>
      </w:pPr>
      <w:bookmarkStart w:id="41" w:name="_Toc17103667"/>
      <w:r w:rsidRPr="00935EB9">
        <w:t>Grant Application Process.</w:t>
      </w:r>
      <w:bookmarkEnd w:id="41"/>
    </w:p>
    <w:p w14:paraId="2D451160"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1.</w:t>
      </w:r>
      <w:r w:rsidRPr="003605E2">
        <w:rPr>
          <w:rFonts w:eastAsia="Times New Roman"/>
          <w:b/>
          <w:szCs w:val="20"/>
        </w:rPr>
        <w:tab/>
      </w:r>
      <w:r w:rsidRPr="003605E2">
        <w:rPr>
          <w:rFonts w:eastAsia="Times New Roman"/>
          <w:szCs w:val="20"/>
        </w:rPr>
        <w:t xml:space="preserve">The program works through a web-based application process. The grant application is a series of questions in one or more of the following formats: a drop-down menu; a check box; a text box with predetermined character limitations; or as a document attachment. Responses to all questions must be submitted in the manner and format required by the application questionnaire electronically without exception. </w:t>
      </w:r>
    </w:p>
    <w:p w14:paraId="4DB854F5"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2.</w:t>
      </w:r>
      <w:r>
        <w:rPr>
          <w:rFonts w:eastAsia="Times New Roman"/>
          <w:b/>
          <w:szCs w:val="20"/>
        </w:rPr>
        <w:tab/>
      </w:r>
      <w:r w:rsidRPr="003605E2">
        <w:rPr>
          <w:rFonts w:eastAsia="Times New Roman"/>
          <w:szCs w:val="20"/>
        </w:rPr>
        <w:t>All applicants will be notified by email regarding the status of their grant application. Applicants not selected for funding will receive feedback on their grant application within [60 days] after receiving notification.</w:t>
      </w:r>
    </w:p>
    <w:p w14:paraId="33A026FA" w14:textId="77777777" w:rsidR="0016251A" w:rsidRDefault="0016251A" w:rsidP="0016251A">
      <w:pPr>
        <w:pStyle w:val="Outline2L2"/>
        <w:keepNext w:val="0"/>
        <w:keepLines w:val="0"/>
      </w:pPr>
      <w:bookmarkStart w:id="42" w:name="_Toc17103668"/>
      <w:r w:rsidRPr="003605E2">
        <w:t>Review and Evaluation Process.</w:t>
      </w:r>
      <w:bookmarkEnd w:id="42"/>
    </w:p>
    <w:p w14:paraId="220414D9"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1.</w:t>
      </w:r>
      <w:r w:rsidRPr="003605E2">
        <w:rPr>
          <w:rFonts w:eastAsia="Times New Roman"/>
          <w:b/>
          <w:szCs w:val="20"/>
        </w:rPr>
        <w:tab/>
      </w:r>
      <w:r w:rsidRPr="003605E2">
        <w:rPr>
          <w:rFonts w:eastAsia="Times New Roman"/>
          <w:szCs w:val="20"/>
        </w:rPr>
        <w:t>The agency, in consultation with the task force, will conduct multiple levels of review during the grant application process. The first level review is an administrative review to determine whether application requirements were met and if applicable, assess an applicant’s past grant performance. All required documentation must be submitted to avoid disqualification. The second level review is a technical review to evaluate the feasibility and overall likelihood of project success, including selection of HSP practices associated with suitable crop/land type, a clear and proper project design, a reasonable implementation timeline (work plan), the correct estimation of GHG emission reductions and carbon sequestration, and the potential for the project to reduce GHG emissions, sequester carbon, improve soil health, and provide other co-benefits (e.g., air and water quality improvement). The technical review committee, as developed by the task force, is made up of academic researchers, extension specialists, and farm advisors affiliated with the state’s university system.</w:t>
      </w:r>
    </w:p>
    <w:p w14:paraId="11A07C03"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2.</w:t>
      </w:r>
      <w:r w:rsidRPr="003605E2">
        <w:rPr>
          <w:rFonts w:eastAsia="Times New Roman"/>
          <w:b/>
          <w:szCs w:val="20"/>
        </w:rPr>
        <w:tab/>
      </w:r>
      <w:r w:rsidRPr="003605E2">
        <w:rPr>
          <w:rFonts w:eastAsia="Times New Roman"/>
          <w:szCs w:val="20"/>
        </w:rPr>
        <w:t>Applications shall be evaluated based on the following criteria. An application must receive a total score of 60 to be considered eligible for funding.</w:t>
      </w:r>
    </w:p>
    <w:p w14:paraId="54C234E3" w14:textId="77777777" w:rsidR="0016251A" w:rsidRPr="003605E2" w:rsidRDefault="0016251A" w:rsidP="0016251A">
      <w:pPr>
        <w:tabs>
          <w:tab w:val="left" w:pos="2880"/>
        </w:tabs>
        <w:spacing w:after="240"/>
        <w:ind w:left="2880" w:hanging="720"/>
        <w:outlineLvl w:val="3"/>
        <w:rPr>
          <w:rFonts w:eastAsia="Times New Roman"/>
          <w:szCs w:val="20"/>
        </w:rPr>
      </w:pPr>
      <w:r w:rsidRPr="003605E2">
        <w:rPr>
          <w:rFonts w:eastAsia="Times New Roman"/>
          <w:b/>
          <w:szCs w:val="20"/>
        </w:rPr>
        <w:lastRenderedPageBreak/>
        <w:t>a.</w:t>
      </w:r>
      <w:r w:rsidRPr="003605E2">
        <w:rPr>
          <w:rFonts w:eastAsia="Times New Roman"/>
          <w:b/>
          <w:szCs w:val="20"/>
        </w:rPr>
        <w:tab/>
      </w:r>
      <w:r w:rsidRPr="003605E2">
        <w:rPr>
          <w:rFonts w:eastAsia="Times New Roman"/>
          <w:szCs w:val="20"/>
        </w:rPr>
        <w:t>project feasibility: [40] points</w:t>
      </w:r>
    </w:p>
    <w:p w14:paraId="3973D257" w14:textId="77777777" w:rsidR="0016251A" w:rsidRPr="003605E2" w:rsidRDefault="0016251A" w:rsidP="0016251A">
      <w:pPr>
        <w:tabs>
          <w:tab w:val="left" w:pos="2880"/>
        </w:tabs>
        <w:spacing w:after="240"/>
        <w:ind w:left="2880" w:hanging="720"/>
        <w:outlineLvl w:val="3"/>
        <w:rPr>
          <w:rFonts w:eastAsia="Times New Roman"/>
          <w:szCs w:val="20"/>
        </w:rPr>
      </w:pPr>
      <w:r w:rsidRPr="003605E2">
        <w:rPr>
          <w:rFonts w:eastAsia="Times New Roman"/>
          <w:b/>
          <w:szCs w:val="20"/>
        </w:rPr>
        <w:t>b.</w:t>
      </w:r>
      <w:r w:rsidRPr="003605E2">
        <w:rPr>
          <w:rFonts w:eastAsia="Times New Roman"/>
          <w:b/>
          <w:szCs w:val="20"/>
        </w:rPr>
        <w:tab/>
      </w:r>
      <w:r w:rsidRPr="003605E2">
        <w:rPr>
          <w:rFonts w:eastAsia="Times New Roman"/>
          <w:szCs w:val="20"/>
        </w:rPr>
        <w:t>project sustainability: [20] points</w:t>
      </w:r>
    </w:p>
    <w:p w14:paraId="2B592055" w14:textId="77777777" w:rsidR="0016251A" w:rsidRPr="003605E2" w:rsidRDefault="0016251A" w:rsidP="0016251A">
      <w:pPr>
        <w:tabs>
          <w:tab w:val="left" w:pos="2880"/>
        </w:tabs>
        <w:spacing w:after="240"/>
        <w:ind w:left="2880" w:hanging="720"/>
        <w:outlineLvl w:val="3"/>
        <w:rPr>
          <w:rFonts w:eastAsia="Times New Roman"/>
          <w:szCs w:val="20"/>
        </w:rPr>
      </w:pPr>
      <w:r w:rsidRPr="003605E2">
        <w:rPr>
          <w:rFonts w:eastAsia="Times New Roman"/>
          <w:b/>
          <w:szCs w:val="20"/>
        </w:rPr>
        <w:t>c.</w:t>
      </w:r>
      <w:r w:rsidRPr="003605E2">
        <w:rPr>
          <w:rFonts w:eastAsia="Times New Roman"/>
          <w:b/>
          <w:szCs w:val="20"/>
        </w:rPr>
        <w:tab/>
      </w:r>
      <w:r w:rsidRPr="003605E2">
        <w:rPr>
          <w:rFonts w:eastAsia="Times New Roman"/>
          <w:szCs w:val="20"/>
        </w:rPr>
        <w:t>GHG emission reduction benefits: [20] points</w:t>
      </w:r>
    </w:p>
    <w:p w14:paraId="153A36B9" w14:textId="77777777" w:rsidR="0016251A" w:rsidRPr="003605E2" w:rsidRDefault="0016251A" w:rsidP="0016251A">
      <w:pPr>
        <w:tabs>
          <w:tab w:val="left" w:pos="2880"/>
        </w:tabs>
        <w:spacing w:after="240"/>
        <w:ind w:left="2880" w:hanging="720"/>
        <w:outlineLvl w:val="3"/>
        <w:rPr>
          <w:rFonts w:eastAsia="Times New Roman"/>
          <w:szCs w:val="20"/>
        </w:rPr>
      </w:pPr>
      <w:r w:rsidRPr="003605E2">
        <w:rPr>
          <w:rFonts w:eastAsia="Times New Roman"/>
          <w:b/>
          <w:szCs w:val="20"/>
        </w:rPr>
        <w:t>d.</w:t>
      </w:r>
      <w:r w:rsidRPr="003605E2">
        <w:rPr>
          <w:rFonts w:eastAsia="Times New Roman"/>
          <w:b/>
          <w:szCs w:val="20"/>
        </w:rPr>
        <w:tab/>
      </w:r>
      <w:r w:rsidRPr="003605E2">
        <w:rPr>
          <w:rFonts w:eastAsia="Times New Roman"/>
          <w:szCs w:val="20"/>
        </w:rPr>
        <w:t>soil health and environmental co-benefits: [10] points</w:t>
      </w:r>
    </w:p>
    <w:p w14:paraId="75520283" w14:textId="77777777" w:rsidR="0016251A" w:rsidRPr="003605E2" w:rsidRDefault="0016251A" w:rsidP="0016251A">
      <w:pPr>
        <w:tabs>
          <w:tab w:val="left" w:pos="2880"/>
        </w:tabs>
        <w:spacing w:after="240"/>
        <w:ind w:left="2880" w:hanging="720"/>
        <w:outlineLvl w:val="3"/>
        <w:rPr>
          <w:rFonts w:eastAsia="Times New Roman"/>
          <w:szCs w:val="20"/>
        </w:rPr>
      </w:pPr>
      <w:r w:rsidRPr="003605E2">
        <w:rPr>
          <w:rFonts w:eastAsia="Times New Roman"/>
          <w:b/>
          <w:szCs w:val="20"/>
        </w:rPr>
        <w:t>e.</w:t>
      </w:r>
      <w:r w:rsidRPr="003605E2">
        <w:rPr>
          <w:rFonts w:eastAsia="Times New Roman"/>
          <w:b/>
          <w:szCs w:val="20"/>
        </w:rPr>
        <w:tab/>
      </w:r>
      <w:r w:rsidRPr="003605E2">
        <w:rPr>
          <w:rFonts w:eastAsia="Times New Roman"/>
          <w:szCs w:val="20"/>
        </w:rPr>
        <w:t>conservation plan: [10] points</w:t>
      </w:r>
    </w:p>
    <w:p w14:paraId="66375B57"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t>3.</w:t>
      </w:r>
      <w:r>
        <w:rPr>
          <w:rFonts w:eastAsia="Times New Roman"/>
          <w:b/>
          <w:szCs w:val="20"/>
        </w:rPr>
        <w:tab/>
      </w:r>
      <w:r w:rsidRPr="003605E2">
        <w:rPr>
          <w:rFonts w:eastAsia="Times New Roman"/>
          <w:szCs w:val="20"/>
        </w:rPr>
        <w:t xml:space="preserve">During the review process, applicants that provide verified matching funds during the grant duration shall be evaluated and considered accordingly.  </w:t>
      </w:r>
    </w:p>
    <w:p w14:paraId="74B80D44" w14:textId="77777777" w:rsidR="0016251A" w:rsidRDefault="0016251A" w:rsidP="0016251A">
      <w:pPr>
        <w:pStyle w:val="Outline2L2"/>
        <w:keepNext w:val="0"/>
        <w:keepLines w:val="0"/>
      </w:pPr>
      <w:bookmarkStart w:id="43" w:name="_Toc17103669"/>
      <w:r w:rsidRPr="003605E2">
        <w:t>Grant Award Process.</w:t>
      </w:r>
      <w:bookmarkEnd w:id="43"/>
    </w:p>
    <w:p w14:paraId="53E1E2C9" w14:textId="77777777" w:rsidR="0016251A" w:rsidRPr="003605E2" w:rsidRDefault="0016251A" w:rsidP="0016251A">
      <w:pPr>
        <w:tabs>
          <w:tab w:val="left" w:pos="2160"/>
        </w:tabs>
        <w:spacing w:after="240"/>
        <w:ind w:left="2160" w:hanging="720"/>
        <w:outlineLvl w:val="2"/>
        <w:rPr>
          <w:rFonts w:eastAsia="Times New Roman"/>
          <w:iCs/>
          <w:szCs w:val="20"/>
        </w:rPr>
      </w:pPr>
      <w:r w:rsidRPr="003605E2">
        <w:rPr>
          <w:rFonts w:eastAsia="Times New Roman"/>
          <w:b/>
          <w:iCs/>
          <w:szCs w:val="20"/>
        </w:rPr>
        <w:t>1.</w:t>
      </w:r>
      <w:r w:rsidRPr="003605E2">
        <w:rPr>
          <w:rFonts w:eastAsia="Times New Roman"/>
          <w:b/>
          <w:iCs/>
          <w:szCs w:val="20"/>
        </w:rPr>
        <w:tab/>
      </w:r>
      <w:r w:rsidRPr="003605E2">
        <w:rPr>
          <w:rFonts w:eastAsia="Times New Roman"/>
          <w:iCs/>
          <w:szCs w:val="20"/>
        </w:rPr>
        <w:t xml:space="preserve">After receiving notification of award, each recipient will be contacted by the department, to conduct a </w:t>
      </w:r>
      <w:proofErr w:type="spellStart"/>
      <w:r w:rsidRPr="003605E2">
        <w:rPr>
          <w:rFonts w:eastAsia="Times New Roman"/>
          <w:iCs/>
          <w:szCs w:val="20"/>
        </w:rPr>
        <w:t>preproject</w:t>
      </w:r>
      <w:proofErr w:type="spellEnd"/>
      <w:r w:rsidRPr="003605E2">
        <w:rPr>
          <w:rFonts w:eastAsia="Times New Roman"/>
          <w:iCs/>
          <w:szCs w:val="20"/>
        </w:rPr>
        <w:t xml:space="preserve"> consultation. An environmental scientist will discuss with the recipient the project work plan, including management practice(s), APN, field number, acreage, materials and/or plant species (if applicable) associated with practice implementation, and budget. The purpose of the pre-project consultation is to ensure that practices and implementation methods in the funded project are compliant with the program requirements as set forth herein and to allow the department to schedule verification site visits.</w:t>
      </w:r>
    </w:p>
    <w:p w14:paraId="1BC6273E" w14:textId="77777777" w:rsidR="0016251A" w:rsidRPr="003605E2" w:rsidRDefault="0016251A" w:rsidP="0016251A">
      <w:pPr>
        <w:tabs>
          <w:tab w:val="left" w:pos="2160"/>
        </w:tabs>
        <w:spacing w:after="240"/>
        <w:ind w:left="2160" w:hanging="720"/>
        <w:outlineLvl w:val="2"/>
        <w:rPr>
          <w:rFonts w:eastAsia="Times New Roman"/>
          <w:iCs/>
          <w:szCs w:val="20"/>
        </w:rPr>
      </w:pPr>
      <w:r w:rsidRPr="003605E2">
        <w:rPr>
          <w:rFonts w:eastAsia="Times New Roman"/>
          <w:b/>
          <w:iCs/>
          <w:szCs w:val="20"/>
        </w:rPr>
        <w:t>2.</w:t>
      </w:r>
      <w:r w:rsidRPr="003605E2">
        <w:rPr>
          <w:rFonts w:eastAsia="Times New Roman"/>
          <w:b/>
          <w:iCs/>
          <w:szCs w:val="20"/>
        </w:rPr>
        <w:tab/>
      </w:r>
      <w:r w:rsidRPr="003605E2">
        <w:rPr>
          <w:rFonts w:eastAsia="Times New Roman"/>
          <w:iCs/>
          <w:szCs w:val="20"/>
        </w:rPr>
        <w:t>The department shall initiate the grant agreement process with applicants selected to receive a grant award. Applicants with projects selected for an award of funds will receive a grant agreement package with specific instructions regarding award requirements including information on project implementation, verification, and payment process.</w:t>
      </w:r>
    </w:p>
    <w:p w14:paraId="1BDC306B" w14:textId="77777777" w:rsidR="0016251A" w:rsidRDefault="0016251A" w:rsidP="0016251A">
      <w:pPr>
        <w:tabs>
          <w:tab w:val="left" w:pos="2160"/>
        </w:tabs>
        <w:spacing w:after="240"/>
        <w:ind w:left="2160" w:hanging="720"/>
        <w:outlineLvl w:val="2"/>
        <w:rPr>
          <w:rFonts w:eastAsia="Times New Roman"/>
          <w:iCs/>
          <w:szCs w:val="20"/>
        </w:rPr>
      </w:pPr>
      <w:r>
        <w:rPr>
          <w:rFonts w:eastAsia="Times New Roman"/>
          <w:b/>
          <w:iCs/>
          <w:szCs w:val="20"/>
        </w:rPr>
        <w:t>3.</w:t>
      </w:r>
      <w:r>
        <w:rPr>
          <w:rFonts w:eastAsia="Times New Roman"/>
          <w:b/>
          <w:iCs/>
          <w:szCs w:val="20"/>
        </w:rPr>
        <w:tab/>
      </w:r>
      <w:r w:rsidRPr="003605E2">
        <w:rPr>
          <w:rFonts w:eastAsia="Times New Roman"/>
          <w:iCs/>
          <w:szCs w:val="20"/>
        </w:rPr>
        <w:t xml:space="preserve">Once a grant agreement is executed, the grant recipient may begin implementation of the project. Recipients are responsible for the overall management of the awarded project to ensure all project activities are completed as identified in the grant agreement. Implementation must begin on or after [x], but no later than [x]. Failure to implement the project prior to [x] may result in all or any portion of the grant funding withheld or termination of the grant agreement. </w:t>
      </w:r>
    </w:p>
    <w:p w14:paraId="693A49DE" w14:textId="77777777" w:rsidR="0016251A" w:rsidRDefault="0016251A" w:rsidP="0016251A">
      <w:pPr>
        <w:pStyle w:val="Outline2L2"/>
        <w:keepNext w:val="0"/>
        <w:keepLines w:val="0"/>
      </w:pPr>
      <w:bookmarkStart w:id="44" w:name="_Toc17103670"/>
      <w:r w:rsidRPr="003605E2">
        <w:t>Payment Process.</w:t>
      </w:r>
      <w:bookmarkEnd w:id="44"/>
    </w:p>
    <w:p w14:paraId="7C30B10C"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1.</w:t>
      </w:r>
      <w:r w:rsidRPr="003605E2">
        <w:rPr>
          <w:rFonts w:eastAsia="Times New Roman"/>
          <w:b/>
          <w:szCs w:val="20"/>
        </w:rPr>
        <w:tab/>
      </w:r>
      <w:r w:rsidRPr="003605E2">
        <w:rPr>
          <w:rFonts w:eastAsia="Times New Roman"/>
          <w:szCs w:val="20"/>
        </w:rPr>
        <w:t>Grant payment for program is a flat-rate payment system on a reimbursement basis through yearly invoicing upon practice verification. The department will provide the grant recipient with the necessary grant award and invoicing documents.</w:t>
      </w:r>
    </w:p>
    <w:p w14:paraId="73050CAC" w14:textId="77777777" w:rsidR="0016251A" w:rsidRDefault="0016251A" w:rsidP="0016251A">
      <w:pPr>
        <w:tabs>
          <w:tab w:val="left" w:pos="2160"/>
        </w:tabs>
        <w:spacing w:after="240"/>
        <w:ind w:left="2160" w:hanging="720"/>
        <w:outlineLvl w:val="2"/>
        <w:rPr>
          <w:rFonts w:eastAsia="Times New Roman"/>
          <w:szCs w:val="20"/>
        </w:rPr>
      </w:pPr>
      <w:r>
        <w:rPr>
          <w:rFonts w:eastAsia="Times New Roman"/>
          <w:b/>
          <w:szCs w:val="20"/>
        </w:rPr>
        <w:lastRenderedPageBreak/>
        <w:t>2.</w:t>
      </w:r>
      <w:r>
        <w:rPr>
          <w:rFonts w:eastAsia="Times New Roman"/>
          <w:b/>
          <w:szCs w:val="20"/>
        </w:rPr>
        <w:tab/>
      </w:r>
      <w:r w:rsidRPr="003605E2">
        <w:rPr>
          <w:rFonts w:eastAsia="Times New Roman"/>
          <w:szCs w:val="20"/>
        </w:rPr>
        <w:t xml:space="preserve">If selected for funding, recipients may be eligible for advance payments of up to [x] percent of the grant award as determined by the department.  </w:t>
      </w:r>
    </w:p>
    <w:p w14:paraId="23C4114E" w14:textId="77777777" w:rsidR="0016251A" w:rsidRDefault="0016251A" w:rsidP="0016251A">
      <w:pPr>
        <w:pStyle w:val="Outline2L2"/>
        <w:keepNext w:val="0"/>
        <w:keepLines w:val="0"/>
      </w:pPr>
      <w:bookmarkStart w:id="45" w:name="_Toc17103671"/>
      <w:r w:rsidRPr="003605E2">
        <w:t>Project Verification.</w:t>
      </w:r>
      <w:bookmarkEnd w:id="45"/>
    </w:p>
    <w:p w14:paraId="33D8A9B0"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1.</w:t>
      </w:r>
      <w:r w:rsidRPr="003605E2">
        <w:rPr>
          <w:rFonts w:eastAsia="Times New Roman"/>
          <w:b/>
          <w:szCs w:val="20"/>
        </w:rPr>
        <w:tab/>
      </w:r>
      <w:r w:rsidRPr="003605E2">
        <w:rPr>
          <w:rFonts w:eastAsia="Times New Roman"/>
          <w:szCs w:val="20"/>
        </w:rPr>
        <w:t xml:space="preserve">Recipients shall be </w:t>
      </w:r>
      <w:proofErr w:type="spellStart"/>
      <w:r w:rsidRPr="003605E2">
        <w:rPr>
          <w:rFonts w:eastAsia="Times New Roman"/>
          <w:szCs w:val="20"/>
        </w:rPr>
        <w:t>be</w:t>
      </w:r>
      <w:proofErr w:type="spellEnd"/>
      <w:r w:rsidRPr="003605E2">
        <w:rPr>
          <w:rFonts w:eastAsia="Times New Roman"/>
          <w:szCs w:val="20"/>
        </w:rPr>
        <w:t xml:space="preserve"> subjected to verification that the eligible agricultural management practices are implemented in a manner consistent with the program requirements. Verification shall be conducted by environmental scientists who will conduct field evaluations by APN to verify program compliance during the grant agreement term. The department shall be responsible for the expense of verification.</w:t>
      </w:r>
    </w:p>
    <w:p w14:paraId="19F2A24D"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2.</w:t>
      </w:r>
      <w:r w:rsidRPr="003605E2">
        <w:rPr>
          <w:rFonts w:eastAsia="Times New Roman"/>
          <w:b/>
          <w:szCs w:val="20"/>
        </w:rPr>
        <w:tab/>
      </w:r>
      <w:r w:rsidRPr="003605E2">
        <w:rPr>
          <w:rFonts w:eastAsia="Times New Roman"/>
          <w:szCs w:val="20"/>
        </w:rPr>
        <w:t>The purpose of project verification is to determine whether and when deliverables are being met and evaluate project progress to ensure the eligible agricultural management practice(s) are completed within the grant agreement term. Recipients may be required to submit financial records and project related documentation (such as receipts for payment of services/goods) to ensure program funds are used in compliance with the grant agreement terms and conditions.</w:t>
      </w:r>
    </w:p>
    <w:p w14:paraId="0C4923E4" w14:textId="77777777" w:rsidR="0016251A" w:rsidRDefault="0016251A" w:rsidP="0016251A">
      <w:pPr>
        <w:pStyle w:val="Outline2L2"/>
        <w:keepNext w:val="0"/>
        <w:keepLines w:val="0"/>
      </w:pPr>
      <w:bookmarkStart w:id="46" w:name="_Toc17103672"/>
      <w:r w:rsidRPr="003605E2">
        <w:t>Post-Project Completion Requirements.</w:t>
      </w:r>
      <w:bookmarkEnd w:id="46"/>
    </w:p>
    <w:p w14:paraId="6CF292FB"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1.</w:t>
      </w:r>
      <w:r w:rsidRPr="003605E2">
        <w:rPr>
          <w:rFonts w:eastAsia="Times New Roman"/>
          <w:b/>
          <w:szCs w:val="20"/>
        </w:rPr>
        <w:tab/>
      </w:r>
      <w:r w:rsidRPr="003605E2">
        <w:rPr>
          <w:rFonts w:eastAsia="Times New Roman"/>
          <w:szCs w:val="20"/>
        </w:rPr>
        <w:t xml:space="preserve">Execution of the grant agreement is conditional upon agreement to post-project completion requirements. Recipients are required to maintain implementation of practices incentivized through this program through the term of the grant agreement. However, benefits from implementation of practices are expected to be achieved in the long term. Recipients are encouraged to continue and/or expand these practices on their operations to achieve long-term benefits. Additionally, grant recipients are required to maintain, three years after completion of project, documentation related to their funded projects, including records documenting maintenance of the agricultural management practice(s) and any soil testing reports for the project APNs, to keep records of actual benefits achieved from the project.  </w:t>
      </w:r>
    </w:p>
    <w:p w14:paraId="30FD8705"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2.</w:t>
      </w:r>
      <w:r w:rsidRPr="003605E2">
        <w:rPr>
          <w:rFonts w:eastAsia="Times New Roman"/>
          <w:b/>
          <w:szCs w:val="20"/>
        </w:rPr>
        <w:tab/>
      </w:r>
      <w:r w:rsidRPr="003605E2">
        <w:rPr>
          <w:rFonts w:eastAsia="Times New Roman"/>
          <w:szCs w:val="20"/>
        </w:rPr>
        <w:t>Failure to work with the department to provide the necessary project-related documentation shall be considered non-performance. In the event of non-performance, the department may take any action deemed necessary to recover all or any portion of the grant funding. The department will contact a subset of awarded projects to collect data including, but not limited to, eligible agricultural management practice implementation and GHG reduction estimates, for three years after project completion.</w:t>
      </w:r>
    </w:p>
    <w:p w14:paraId="09318A96" w14:textId="77777777" w:rsidR="0016251A" w:rsidRDefault="0016251A" w:rsidP="0016251A">
      <w:pPr>
        <w:pStyle w:val="Outline2L2"/>
        <w:keepNext w:val="0"/>
        <w:keepLines w:val="0"/>
      </w:pPr>
      <w:bookmarkStart w:id="47" w:name="_Toc17103673"/>
      <w:r w:rsidRPr="003605E2">
        <w:t>State Audit and Accounting Requirements.</w:t>
      </w:r>
      <w:bookmarkEnd w:id="47"/>
    </w:p>
    <w:p w14:paraId="4C9E3FB5"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lastRenderedPageBreak/>
        <w:t>1.</w:t>
      </w:r>
      <w:r w:rsidRPr="003605E2">
        <w:rPr>
          <w:rFonts w:eastAsia="Times New Roman"/>
          <w:b/>
          <w:szCs w:val="20"/>
        </w:rPr>
        <w:tab/>
      </w:r>
      <w:r w:rsidRPr="003605E2">
        <w:rPr>
          <w:rFonts w:eastAsia="Times New Roman"/>
          <w:szCs w:val="20"/>
        </w:rPr>
        <w:t>Projects are subject to audit by the state annually and for three (3) years following the final payment of grant funds. If the project is selected for audit, the grantee shall be contacted in advance. The audit shall include all books, papers, accounts, documents, or other records of the grantee, as they relate to the project. All project expenditure documentation should be available for an audit, whether paid with grant funds or other funds.</w:t>
      </w:r>
    </w:p>
    <w:p w14:paraId="6DFEEAD4" w14:textId="77777777" w:rsidR="0016251A" w:rsidRPr="003605E2" w:rsidRDefault="0016251A" w:rsidP="0016251A">
      <w:pPr>
        <w:tabs>
          <w:tab w:val="left" w:pos="2160"/>
        </w:tabs>
        <w:spacing w:after="240"/>
        <w:ind w:left="2160" w:hanging="720"/>
        <w:outlineLvl w:val="2"/>
        <w:rPr>
          <w:rFonts w:eastAsia="Times New Roman"/>
          <w:szCs w:val="20"/>
        </w:rPr>
      </w:pPr>
      <w:r w:rsidRPr="003605E2">
        <w:rPr>
          <w:rFonts w:eastAsia="Times New Roman"/>
          <w:b/>
          <w:szCs w:val="20"/>
        </w:rPr>
        <w:t>2.</w:t>
      </w:r>
      <w:r w:rsidRPr="003605E2">
        <w:rPr>
          <w:rFonts w:eastAsia="Times New Roman"/>
          <w:b/>
          <w:szCs w:val="20"/>
        </w:rPr>
        <w:tab/>
      </w:r>
      <w:r w:rsidRPr="003605E2">
        <w:rPr>
          <w:rFonts w:eastAsia="Times New Roman"/>
          <w:szCs w:val="20"/>
        </w:rPr>
        <w:t>The grantee must have project records, including source documents and evidence of payment, readily available and must provide an employee with knowledge of the project to assist the auditor. The grantee must provide a copy of any document, paper, record, etc., requested by the auditor.</w:t>
      </w:r>
    </w:p>
    <w:p w14:paraId="6783AC51" w14:textId="77777777" w:rsidR="0016251A" w:rsidRDefault="0016251A" w:rsidP="0016251A">
      <w:pPr>
        <w:pStyle w:val="Outline2L2"/>
        <w:keepNext w:val="0"/>
        <w:keepLines w:val="0"/>
      </w:pPr>
      <w:bookmarkStart w:id="48" w:name="_Toc17103674"/>
      <w:r w:rsidRPr="003605E2">
        <w:t>[2020] Program Practices.</w:t>
      </w:r>
      <w:bookmarkEnd w:id="48"/>
    </w:p>
    <w:p w14:paraId="41768F72" w14:textId="77777777" w:rsidR="0016251A" w:rsidRPr="00443035" w:rsidRDefault="0016251A" w:rsidP="0016251A">
      <w:pPr>
        <w:tabs>
          <w:tab w:val="left" w:pos="2160"/>
        </w:tabs>
        <w:spacing w:after="240"/>
        <w:ind w:left="2160" w:hanging="720"/>
        <w:outlineLvl w:val="2"/>
        <w:rPr>
          <w:rFonts w:eastAsia="Times New Roman"/>
          <w:szCs w:val="20"/>
        </w:rPr>
      </w:pPr>
      <w:r w:rsidRPr="00443035">
        <w:rPr>
          <w:rFonts w:eastAsia="Times New Roman"/>
          <w:b/>
          <w:szCs w:val="20"/>
        </w:rPr>
        <w:t>1.</w:t>
      </w:r>
      <w:r w:rsidRPr="00443035">
        <w:rPr>
          <w:rFonts w:eastAsia="Times New Roman"/>
          <w:b/>
          <w:szCs w:val="20"/>
        </w:rPr>
        <w:tab/>
      </w:r>
      <w:r w:rsidRPr="00443035">
        <w:rPr>
          <w:rFonts w:eastAsia="Times New Roman"/>
          <w:szCs w:val="20"/>
        </w:rPr>
        <w:t xml:space="preserve">Implementation of eligible management practices shall be incentivized based on payment rates provided in the Healthy Soils Program Practices table developed by the [task force] for the year the given application is submitted.   [Insert name of the task force] shall revise the Healthy Soils Program Practices table annually or more frequently as needed.  </w:t>
      </w:r>
    </w:p>
    <w:p w14:paraId="7C69D117" w14:textId="77777777" w:rsidR="0016251A" w:rsidRPr="00443035" w:rsidRDefault="0016251A" w:rsidP="0016251A">
      <w:pPr>
        <w:tabs>
          <w:tab w:val="left" w:pos="2160"/>
        </w:tabs>
        <w:spacing w:after="240"/>
        <w:ind w:left="2160" w:hanging="720"/>
        <w:outlineLvl w:val="2"/>
        <w:rPr>
          <w:rFonts w:eastAsia="Times New Roman"/>
          <w:szCs w:val="20"/>
        </w:rPr>
      </w:pPr>
      <w:r w:rsidRPr="00443035">
        <w:rPr>
          <w:rFonts w:eastAsia="Times New Roman"/>
          <w:b/>
          <w:szCs w:val="20"/>
        </w:rPr>
        <w:t>2.</w:t>
      </w:r>
      <w:r w:rsidRPr="00443035">
        <w:rPr>
          <w:rFonts w:eastAsia="Times New Roman"/>
          <w:b/>
          <w:szCs w:val="20"/>
        </w:rPr>
        <w:tab/>
      </w:r>
      <w:r w:rsidRPr="00443035">
        <w:rPr>
          <w:rFonts w:eastAsia="Times New Roman"/>
          <w:szCs w:val="20"/>
        </w:rPr>
        <w:t xml:space="preserve"> “Practice Implementation Name,” as used in the table, shall correspond to the quantification tool for GHG reduction benefit estimation discussed in Subdivision 2(d) of this section. </w:t>
      </w:r>
    </w:p>
    <w:p w14:paraId="028766E8" w14:textId="77777777" w:rsidR="0016251A" w:rsidRPr="00443035" w:rsidRDefault="0016251A" w:rsidP="0016251A">
      <w:pPr>
        <w:tabs>
          <w:tab w:val="left" w:pos="2160"/>
        </w:tabs>
        <w:spacing w:after="240"/>
        <w:ind w:left="2160" w:hanging="720"/>
        <w:outlineLvl w:val="2"/>
        <w:rPr>
          <w:rFonts w:eastAsia="Times New Roman"/>
          <w:szCs w:val="20"/>
        </w:rPr>
      </w:pPr>
      <w:r w:rsidRPr="00443035">
        <w:rPr>
          <w:rFonts w:eastAsia="Times New Roman"/>
          <w:b/>
          <w:szCs w:val="20"/>
        </w:rPr>
        <w:t>3.</w:t>
      </w:r>
      <w:r w:rsidRPr="00443035">
        <w:rPr>
          <w:rFonts w:eastAsia="Times New Roman"/>
          <w:b/>
          <w:szCs w:val="20"/>
        </w:rPr>
        <w:tab/>
      </w:r>
      <w:r w:rsidRPr="00443035">
        <w:rPr>
          <w:rFonts w:eastAsia="Times New Roman"/>
          <w:szCs w:val="20"/>
        </w:rPr>
        <w:t xml:space="preserve"> “Scenario Name,” as used in the table, shall correspond to the agricultural management practice scenario under which a practice may be funded, as determined by the [task force] [in collaboration with USDA-NRCS].</w:t>
      </w:r>
    </w:p>
    <w:p w14:paraId="1F837606" w14:textId="77777777" w:rsidR="0016251A" w:rsidRPr="00443035" w:rsidRDefault="0016251A" w:rsidP="0016251A">
      <w:pPr>
        <w:tabs>
          <w:tab w:val="left" w:pos="2160"/>
        </w:tabs>
        <w:spacing w:after="240"/>
        <w:ind w:left="2160" w:hanging="720"/>
        <w:outlineLvl w:val="2"/>
        <w:rPr>
          <w:rFonts w:eastAsia="Times New Roman"/>
          <w:szCs w:val="20"/>
        </w:rPr>
      </w:pPr>
      <w:r w:rsidRPr="00443035">
        <w:rPr>
          <w:rFonts w:eastAsia="Times New Roman"/>
          <w:b/>
          <w:szCs w:val="20"/>
        </w:rPr>
        <w:t>4.</w:t>
      </w:r>
      <w:r w:rsidRPr="00443035">
        <w:rPr>
          <w:rFonts w:eastAsia="Times New Roman"/>
          <w:b/>
          <w:szCs w:val="20"/>
        </w:rPr>
        <w:tab/>
      </w:r>
      <w:r w:rsidRPr="00443035">
        <w:rPr>
          <w:rFonts w:eastAsia="Times New Roman"/>
          <w:szCs w:val="20"/>
        </w:rPr>
        <w:t xml:space="preserve"> “Implementation Guidelines,” as used in the table, shall refer to the agricultural management practices that have additional requirements not be listed by the USDA-NRCS as a requirement in the Conservation Practice Standard (e.g., compost application rates, minimum widths for establishing some herbaceous and woody practices, or minimum tree densities for woody practices). These requirements ensure alignment with the GHG estimation methods. </w:t>
      </w:r>
    </w:p>
    <w:p w14:paraId="11539050" w14:textId="77777777" w:rsidR="0016251A" w:rsidRPr="00443035" w:rsidRDefault="0016251A" w:rsidP="0016251A">
      <w:pPr>
        <w:tabs>
          <w:tab w:val="left" w:pos="2160"/>
        </w:tabs>
        <w:spacing w:after="240"/>
        <w:ind w:left="2160" w:hanging="720"/>
        <w:outlineLvl w:val="2"/>
        <w:rPr>
          <w:rFonts w:eastAsia="Times New Roman"/>
          <w:szCs w:val="20"/>
        </w:rPr>
      </w:pPr>
      <w:r w:rsidRPr="00443035">
        <w:rPr>
          <w:rFonts w:eastAsia="Times New Roman"/>
          <w:b/>
          <w:szCs w:val="20"/>
        </w:rPr>
        <w:t>5.</w:t>
      </w:r>
      <w:r w:rsidRPr="00443035">
        <w:rPr>
          <w:rFonts w:eastAsia="Times New Roman"/>
          <w:b/>
          <w:szCs w:val="20"/>
        </w:rPr>
        <w:tab/>
      </w:r>
      <w:r w:rsidRPr="00443035">
        <w:rPr>
          <w:rFonts w:eastAsia="Times New Roman"/>
          <w:szCs w:val="20"/>
        </w:rPr>
        <w:t>For applications submitted during the calendar year of [2020], the program practices table shall include the following payment rates, implementation guidelines, and verification requirements:</w:t>
      </w:r>
    </w:p>
    <w:p w14:paraId="4DD40628" w14:textId="77777777" w:rsidR="0016251A" w:rsidRDefault="0016251A" w:rsidP="0016251A">
      <w:pPr>
        <w:spacing w:after="160" w:line="259" w:lineRule="auto"/>
        <w:rPr>
          <w:rFonts w:eastAsiaTheme="minorHAnsi"/>
        </w:rPr>
      </w:pPr>
      <w:r>
        <w:br w:type="page"/>
      </w:r>
    </w:p>
    <w:p w14:paraId="59FD161B" w14:textId="77777777" w:rsidR="0016251A" w:rsidRPr="00417E34" w:rsidRDefault="0016251A" w:rsidP="0016251A">
      <w:pPr>
        <w:spacing w:after="240"/>
        <w:ind w:firstLine="720"/>
        <w:jc w:val="center"/>
        <w:rPr>
          <w:rFonts w:eastAsiaTheme="minorHAnsi"/>
          <w:b/>
        </w:rPr>
      </w:pPr>
      <w:r w:rsidRPr="00417E34">
        <w:rPr>
          <w:rFonts w:eastAsiaTheme="minorHAnsi"/>
          <w:b/>
        </w:rPr>
        <w:lastRenderedPageBreak/>
        <w:t>[2020] HEALTHY SOILS Program (HSP) Practices:</w:t>
      </w:r>
    </w:p>
    <w:p w14:paraId="5D45E106" w14:textId="77777777" w:rsidR="0016251A" w:rsidRDefault="0016251A" w:rsidP="0016251A">
      <w:pPr>
        <w:spacing w:after="240"/>
        <w:ind w:left="977" w:right="1092"/>
        <w:jc w:val="center"/>
        <w:rPr>
          <w:b/>
          <w:sz w:val="28"/>
        </w:rPr>
      </w:pPr>
      <w:r w:rsidRPr="00417E34">
        <w:rPr>
          <w:b/>
          <w:sz w:val="28"/>
        </w:rPr>
        <w:t>Payment Rates, Implementation Guidelines and Verification Requirements</w:t>
      </w:r>
      <w:r w:rsidR="005E1A3D">
        <w:rPr>
          <w:b/>
          <w:sz w:val="28"/>
        </w:rPr>
        <w:t xml:space="preserve"> </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5"/>
        <w:gridCol w:w="2880"/>
        <w:gridCol w:w="1260"/>
        <w:gridCol w:w="2970"/>
        <w:gridCol w:w="2700"/>
        <w:gridCol w:w="1260"/>
        <w:gridCol w:w="900"/>
      </w:tblGrid>
      <w:tr w:rsidR="00926486" w14:paraId="791594E5" w14:textId="77777777" w:rsidTr="0016251A">
        <w:trPr>
          <w:trHeight w:val="20"/>
          <w:tblHeader/>
        </w:trPr>
        <w:tc>
          <w:tcPr>
            <w:tcW w:w="1615" w:type="dxa"/>
            <w:shd w:val="clear" w:color="auto" w:fill="BEBEBE"/>
            <w:vAlign w:val="center"/>
          </w:tcPr>
          <w:p w14:paraId="5CD68D80" w14:textId="77777777" w:rsidR="0016251A" w:rsidRPr="002A56D1" w:rsidRDefault="0016251A" w:rsidP="0016251A">
            <w:pPr>
              <w:widowControl w:val="0"/>
              <w:autoSpaceDE w:val="0"/>
              <w:autoSpaceDN w:val="0"/>
              <w:spacing w:before="42"/>
              <w:ind w:left="19" w:right="8"/>
              <w:jc w:val="center"/>
              <w:rPr>
                <w:rFonts w:eastAsia="Times New Roman"/>
                <w:b/>
                <w:sz w:val="20"/>
                <w:szCs w:val="22"/>
                <w:lang w:bidi="en-US"/>
              </w:rPr>
            </w:pPr>
            <w:r w:rsidRPr="002A56D1">
              <w:rPr>
                <w:rFonts w:eastAsia="Times New Roman"/>
                <w:b/>
                <w:sz w:val="20"/>
                <w:szCs w:val="22"/>
                <w:lang w:bidi="en-US"/>
              </w:rPr>
              <w:t>HSP Agricultural Management Practice Name</w:t>
            </w:r>
          </w:p>
        </w:tc>
        <w:tc>
          <w:tcPr>
            <w:tcW w:w="2880" w:type="dxa"/>
            <w:shd w:val="clear" w:color="auto" w:fill="BEBEBE"/>
            <w:vAlign w:val="center"/>
          </w:tcPr>
          <w:p w14:paraId="2DFF5E0A" w14:textId="77777777" w:rsidR="0016251A" w:rsidRPr="002A56D1" w:rsidRDefault="0016251A" w:rsidP="005E1A3D">
            <w:pPr>
              <w:widowControl w:val="0"/>
              <w:autoSpaceDE w:val="0"/>
              <w:autoSpaceDN w:val="0"/>
              <w:spacing w:before="157"/>
              <w:ind w:left="55" w:right="29"/>
              <w:jc w:val="center"/>
              <w:rPr>
                <w:rFonts w:eastAsia="Times New Roman"/>
                <w:b/>
                <w:sz w:val="20"/>
                <w:szCs w:val="22"/>
                <w:lang w:bidi="en-US"/>
              </w:rPr>
            </w:pPr>
            <w:r w:rsidRPr="002A56D1">
              <w:rPr>
                <w:rFonts w:eastAsia="Times New Roman"/>
                <w:b/>
                <w:sz w:val="20"/>
                <w:szCs w:val="22"/>
                <w:lang w:bidi="en-US"/>
              </w:rPr>
              <w:t>Practice Implementation Name</w:t>
            </w:r>
            <w:r w:rsidR="005E1A3D">
              <w:rPr>
                <w:rFonts w:eastAsia="Times New Roman"/>
                <w:b/>
                <w:sz w:val="20"/>
                <w:szCs w:val="22"/>
                <w:lang w:bidi="en-US"/>
              </w:rPr>
              <w:fldChar w:fldCharType="begin"/>
            </w:r>
            <w:r w:rsidR="005E1A3D">
              <w:rPr>
                <w:rFonts w:eastAsia="Times New Roman"/>
                <w:b/>
                <w:sz w:val="20"/>
                <w:szCs w:val="22"/>
                <w:lang w:bidi="en-US"/>
              </w:rPr>
              <w:instrText xml:space="preserve"> REF Table_Note \h </w:instrText>
            </w:r>
            <w:r w:rsidR="005E1A3D">
              <w:rPr>
                <w:rFonts w:eastAsia="Times New Roman"/>
                <w:b/>
                <w:sz w:val="20"/>
                <w:szCs w:val="22"/>
                <w:lang w:bidi="en-US"/>
              </w:rPr>
            </w:r>
            <w:r w:rsidR="005E1A3D">
              <w:rPr>
                <w:rFonts w:eastAsia="Times New Roman"/>
                <w:b/>
                <w:sz w:val="20"/>
                <w:szCs w:val="22"/>
                <w:lang w:bidi="en-US"/>
              </w:rPr>
              <w:fldChar w:fldCharType="separate"/>
            </w:r>
            <w:r w:rsidR="005E1A3D">
              <w:rPr>
                <w:rStyle w:val="EndnoteReference"/>
              </w:rPr>
              <w:t>*</w:t>
            </w:r>
            <w:r w:rsidR="005E1A3D">
              <w:rPr>
                <w:rFonts w:eastAsia="Times New Roman"/>
                <w:b/>
                <w:sz w:val="20"/>
                <w:szCs w:val="22"/>
                <w:lang w:bidi="en-US"/>
              </w:rPr>
              <w:fldChar w:fldCharType="end"/>
            </w:r>
            <w:r w:rsidRPr="002A56D1">
              <w:rPr>
                <w:rFonts w:eastAsia="Times New Roman"/>
                <w:b/>
                <w:sz w:val="20"/>
                <w:szCs w:val="22"/>
                <w:lang w:bidi="en-US"/>
              </w:rPr>
              <w:t xml:space="preserve"> (COMET –Planner)</w:t>
            </w:r>
          </w:p>
        </w:tc>
        <w:tc>
          <w:tcPr>
            <w:tcW w:w="1260" w:type="dxa"/>
            <w:shd w:val="clear" w:color="auto" w:fill="BEBEBE"/>
            <w:vAlign w:val="center"/>
          </w:tcPr>
          <w:p w14:paraId="38C766BF" w14:textId="77777777" w:rsidR="0016251A" w:rsidRPr="002A56D1" w:rsidRDefault="0016251A" w:rsidP="005E1A3D">
            <w:pPr>
              <w:widowControl w:val="0"/>
              <w:autoSpaceDE w:val="0"/>
              <w:autoSpaceDN w:val="0"/>
              <w:spacing w:before="157"/>
              <w:ind w:left="256" w:right="229"/>
              <w:jc w:val="center"/>
              <w:rPr>
                <w:rFonts w:eastAsia="Times New Roman"/>
                <w:b/>
                <w:sz w:val="20"/>
                <w:szCs w:val="22"/>
                <w:lang w:bidi="en-US"/>
              </w:rPr>
            </w:pPr>
            <w:r>
              <w:rPr>
                <w:rFonts w:eastAsia="Times New Roman"/>
                <w:b/>
                <w:sz w:val="20"/>
                <w:szCs w:val="22"/>
                <w:lang w:bidi="en-US"/>
              </w:rPr>
              <w:t>Scenario Name</w:t>
            </w:r>
            <w:r w:rsidR="005E1A3D">
              <w:rPr>
                <w:rFonts w:eastAsia="Times New Roman"/>
                <w:b/>
                <w:sz w:val="20"/>
                <w:szCs w:val="22"/>
                <w:lang w:bidi="en-US"/>
              </w:rPr>
              <w:fldChar w:fldCharType="begin"/>
            </w:r>
            <w:r w:rsidR="005E1A3D">
              <w:rPr>
                <w:rFonts w:eastAsia="Times New Roman"/>
                <w:b/>
                <w:sz w:val="20"/>
                <w:szCs w:val="22"/>
                <w:lang w:bidi="en-US"/>
              </w:rPr>
              <w:instrText xml:space="preserve"> REF Table_Note \h </w:instrText>
            </w:r>
            <w:r w:rsidR="005E1A3D">
              <w:rPr>
                <w:rFonts w:eastAsia="Times New Roman"/>
                <w:b/>
                <w:sz w:val="20"/>
                <w:szCs w:val="22"/>
                <w:lang w:bidi="en-US"/>
              </w:rPr>
            </w:r>
            <w:r w:rsidR="005E1A3D">
              <w:rPr>
                <w:rFonts w:eastAsia="Times New Roman"/>
                <w:b/>
                <w:sz w:val="20"/>
                <w:szCs w:val="22"/>
                <w:lang w:bidi="en-US"/>
              </w:rPr>
              <w:fldChar w:fldCharType="separate"/>
            </w:r>
            <w:r w:rsidR="005E1A3D">
              <w:rPr>
                <w:rStyle w:val="EndnoteReference"/>
              </w:rPr>
              <w:t>*</w:t>
            </w:r>
            <w:r w:rsidR="005E1A3D">
              <w:rPr>
                <w:rFonts w:eastAsia="Times New Roman"/>
                <w:b/>
                <w:sz w:val="20"/>
                <w:szCs w:val="22"/>
                <w:lang w:bidi="en-US"/>
              </w:rPr>
              <w:fldChar w:fldCharType="end"/>
            </w:r>
          </w:p>
        </w:tc>
        <w:tc>
          <w:tcPr>
            <w:tcW w:w="2970" w:type="dxa"/>
            <w:shd w:val="clear" w:color="auto" w:fill="BEBEBE"/>
            <w:vAlign w:val="center"/>
          </w:tcPr>
          <w:p w14:paraId="54BD814E" w14:textId="77777777" w:rsidR="0016251A" w:rsidRPr="002A56D1" w:rsidRDefault="0016251A" w:rsidP="0016251A">
            <w:pPr>
              <w:widowControl w:val="0"/>
              <w:autoSpaceDE w:val="0"/>
              <w:autoSpaceDN w:val="0"/>
              <w:ind w:left="44" w:right="35"/>
              <w:jc w:val="center"/>
              <w:rPr>
                <w:rFonts w:eastAsia="Times New Roman"/>
                <w:b/>
                <w:sz w:val="20"/>
                <w:szCs w:val="22"/>
                <w:lang w:bidi="en-US"/>
              </w:rPr>
            </w:pPr>
            <w:r w:rsidRPr="002A56D1">
              <w:rPr>
                <w:rFonts w:eastAsia="Times New Roman"/>
                <w:b/>
                <w:sz w:val="20"/>
                <w:szCs w:val="22"/>
                <w:lang w:bidi="en-US"/>
              </w:rPr>
              <w:t>Implementation Guidelines</w:t>
            </w:r>
          </w:p>
        </w:tc>
        <w:tc>
          <w:tcPr>
            <w:tcW w:w="2700" w:type="dxa"/>
            <w:shd w:val="clear" w:color="auto" w:fill="BEBEBE"/>
            <w:vAlign w:val="center"/>
          </w:tcPr>
          <w:p w14:paraId="051677F6" w14:textId="77777777" w:rsidR="0016251A" w:rsidRPr="002A56D1" w:rsidRDefault="0016251A" w:rsidP="0016251A">
            <w:pPr>
              <w:widowControl w:val="0"/>
              <w:autoSpaceDE w:val="0"/>
              <w:autoSpaceDN w:val="0"/>
              <w:ind w:left="213"/>
              <w:jc w:val="center"/>
              <w:rPr>
                <w:rFonts w:eastAsia="Times New Roman"/>
                <w:b/>
                <w:sz w:val="20"/>
                <w:szCs w:val="22"/>
                <w:lang w:bidi="en-US"/>
              </w:rPr>
            </w:pPr>
            <w:r w:rsidRPr="002A56D1">
              <w:rPr>
                <w:rFonts w:eastAsia="Times New Roman"/>
                <w:b/>
                <w:sz w:val="20"/>
                <w:szCs w:val="22"/>
                <w:lang w:bidi="en-US"/>
              </w:rPr>
              <w:t>Verification Requirements</w:t>
            </w:r>
          </w:p>
        </w:tc>
        <w:tc>
          <w:tcPr>
            <w:tcW w:w="1260" w:type="dxa"/>
            <w:shd w:val="clear" w:color="auto" w:fill="BEBEBE"/>
            <w:vAlign w:val="center"/>
          </w:tcPr>
          <w:p w14:paraId="4A04DE0D" w14:textId="77777777" w:rsidR="0016251A" w:rsidRPr="002A56D1" w:rsidRDefault="0016251A" w:rsidP="0016251A">
            <w:pPr>
              <w:widowControl w:val="0"/>
              <w:autoSpaceDE w:val="0"/>
              <w:autoSpaceDN w:val="0"/>
              <w:spacing w:before="157"/>
              <w:ind w:left="252" w:right="41"/>
              <w:jc w:val="center"/>
              <w:rPr>
                <w:rFonts w:eastAsia="Times New Roman"/>
                <w:b/>
                <w:sz w:val="20"/>
                <w:szCs w:val="22"/>
                <w:lang w:bidi="en-US"/>
              </w:rPr>
            </w:pPr>
            <w:r w:rsidRPr="002A56D1">
              <w:rPr>
                <w:rFonts w:eastAsia="Times New Roman"/>
                <w:b/>
                <w:sz w:val="20"/>
                <w:szCs w:val="22"/>
                <w:lang w:bidi="en-US"/>
              </w:rPr>
              <w:t>Payment Rate ($/Unit)</w:t>
            </w:r>
          </w:p>
        </w:tc>
        <w:tc>
          <w:tcPr>
            <w:tcW w:w="900" w:type="dxa"/>
            <w:shd w:val="clear" w:color="auto" w:fill="BEBEBE"/>
            <w:vAlign w:val="center"/>
          </w:tcPr>
          <w:p w14:paraId="37C76FB7" w14:textId="77777777" w:rsidR="0016251A" w:rsidRPr="002A56D1" w:rsidRDefault="0016251A" w:rsidP="0016251A">
            <w:pPr>
              <w:widowControl w:val="0"/>
              <w:autoSpaceDE w:val="0"/>
              <w:autoSpaceDN w:val="0"/>
              <w:spacing w:before="157"/>
              <w:ind w:left="89" w:right="64"/>
              <w:jc w:val="center"/>
              <w:rPr>
                <w:rFonts w:eastAsia="Times New Roman"/>
                <w:b/>
                <w:sz w:val="20"/>
                <w:szCs w:val="22"/>
                <w:lang w:bidi="en-US"/>
              </w:rPr>
            </w:pPr>
            <w:r w:rsidRPr="002A56D1">
              <w:rPr>
                <w:rFonts w:eastAsia="Times New Roman"/>
                <w:b/>
                <w:sz w:val="20"/>
                <w:szCs w:val="22"/>
                <w:lang w:bidi="en-US"/>
              </w:rPr>
              <w:t>Years to be paid</w:t>
            </w:r>
          </w:p>
        </w:tc>
      </w:tr>
      <w:tr w:rsidR="00926486" w14:paraId="3368E65D" w14:textId="77777777" w:rsidTr="0016251A">
        <w:trPr>
          <w:trHeight w:val="20"/>
        </w:trPr>
        <w:tc>
          <w:tcPr>
            <w:tcW w:w="1615" w:type="dxa"/>
            <w:vMerge w:val="restart"/>
            <w:vAlign w:val="center"/>
          </w:tcPr>
          <w:p w14:paraId="4BFE1817" w14:textId="77777777" w:rsidR="0016251A" w:rsidRPr="002A56D1" w:rsidRDefault="0016251A" w:rsidP="0016251A">
            <w:pPr>
              <w:widowControl w:val="0"/>
              <w:autoSpaceDE w:val="0"/>
              <w:autoSpaceDN w:val="0"/>
              <w:ind w:left="48" w:right="20"/>
              <w:jc w:val="center"/>
              <w:rPr>
                <w:rFonts w:eastAsia="Times New Roman"/>
                <w:sz w:val="20"/>
                <w:szCs w:val="22"/>
                <w:lang w:bidi="en-US"/>
              </w:rPr>
            </w:pPr>
            <w:r w:rsidRPr="002A56D1">
              <w:rPr>
                <w:rFonts w:eastAsia="Times New Roman"/>
                <w:sz w:val="20"/>
                <w:szCs w:val="22"/>
                <w:lang w:bidi="en-US"/>
              </w:rPr>
              <w:t>Conservation Crop Rotation (USDA NRCS CPS 328)</w:t>
            </w:r>
          </w:p>
        </w:tc>
        <w:tc>
          <w:tcPr>
            <w:tcW w:w="2880" w:type="dxa"/>
            <w:vMerge w:val="restart"/>
            <w:vAlign w:val="center"/>
          </w:tcPr>
          <w:p w14:paraId="6DEF10C8" w14:textId="77777777" w:rsidR="0016251A" w:rsidRPr="002A56D1" w:rsidRDefault="0016251A" w:rsidP="0016251A">
            <w:pPr>
              <w:widowControl w:val="0"/>
              <w:autoSpaceDE w:val="0"/>
              <w:autoSpaceDN w:val="0"/>
              <w:ind w:left="58" w:right="47"/>
              <w:jc w:val="center"/>
              <w:rPr>
                <w:rFonts w:eastAsia="Times New Roman"/>
                <w:sz w:val="20"/>
                <w:szCs w:val="22"/>
                <w:lang w:bidi="en-US"/>
              </w:rPr>
            </w:pPr>
            <w:r w:rsidRPr="002A56D1">
              <w:rPr>
                <w:rFonts w:eastAsia="Times New Roman"/>
                <w:sz w:val="20"/>
                <w:szCs w:val="22"/>
                <w:lang w:bidi="en-US"/>
              </w:rPr>
              <w:t>Decrease Fallow Frequency</w:t>
            </w:r>
          </w:p>
          <w:p w14:paraId="0763AE1D" w14:textId="77777777" w:rsidR="0016251A" w:rsidRPr="002A56D1" w:rsidRDefault="0016251A" w:rsidP="0016251A">
            <w:pPr>
              <w:widowControl w:val="0"/>
              <w:autoSpaceDE w:val="0"/>
              <w:autoSpaceDN w:val="0"/>
              <w:spacing w:before="1"/>
              <w:ind w:left="57" w:right="47"/>
              <w:jc w:val="center"/>
              <w:rPr>
                <w:rFonts w:eastAsia="Times New Roman"/>
                <w:b/>
                <w:sz w:val="20"/>
                <w:szCs w:val="22"/>
                <w:lang w:bidi="en-US"/>
              </w:rPr>
            </w:pPr>
            <w:r w:rsidRPr="002A56D1">
              <w:rPr>
                <w:rFonts w:eastAsia="Times New Roman"/>
                <w:b/>
                <w:sz w:val="20"/>
                <w:szCs w:val="22"/>
                <w:lang w:bidi="en-US"/>
              </w:rPr>
              <w:t>OR</w:t>
            </w:r>
          </w:p>
          <w:p w14:paraId="161B3FEA" w14:textId="77777777" w:rsidR="0016251A" w:rsidRPr="002A56D1" w:rsidRDefault="0016251A" w:rsidP="0016251A">
            <w:pPr>
              <w:widowControl w:val="0"/>
              <w:autoSpaceDE w:val="0"/>
              <w:autoSpaceDN w:val="0"/>
              <w:ind w:left="61"/>
              <w:jc w:val="center"/>
              <w:rPr>
                <w:rFonts w:eastAsia="Times New Roman"/>
                <w:sz w:val="20"/>
                <w:szCs w:val="22"/>
                <w:lang w:bidi="en-US"/>
              </w:rPr>
            </w:pPr>
            <w:r w:rsidRPr="002A56D1">
              <w:rPr>
                <w:rFonts w:eastAsia="Times New Roman"/>
                <w:sz w:val="20"/>
                <w:szCs w:val="22"/>
                <w:lang w:bidi="en-US"/>
              </w:rPr>
              <w:t>Add Perennial Crop to Rotations</w:t>
            </w:r>
          </w:p>
        </w:tc>
        <w:tc>
          <w:tcPr>
            <w:tcW w:w="1260" w:type="dxa"/>
            <w:vAlign w:val="center"/>
          </w:tcPr>
          <w:p w14:paraId="2E6FC262" w14:textId="77777777" w:rsidR="0016251A" w:rsidRPr="002A56D1" w:rsidRDefault="0016251A" w:rsidP="0016251A">
            <w:pPr>
              <w:widowControl w:val="0"/>
              <w:autoSpaceDE w:val="0"/>
              <w:autoSpaceDN w:val="0"/>
              <w:ind w:left="70"/>
              <w:jc w:val="center"/>
              <w:rPr>
                <w:rFonts w:eastAsia="Times New Roman"/>
                <w:sz w:val="20"/>
                <w:szCs w:val="22"/>
                <w:lang w:bidi="en-US"/>
              </w:rPr>
            </w:pPr>
            <w:r w:rsidRPr="002A56D1">
              <w:rPr>
                <w:rFonts w:eastAsia="Times New Roman"/>
                <w:sz w:val="20"/>
                <w:szCs w:val="22"/>
                <w:lang w:bidi="en-US"/>
              </w:rPr>
              <w:t>Basic rotation</w:t>
            </w:r>
          </w:p>
        </w:tc>
        <w:tc>
          <w:tcPr>
            <w:tcW w:w="2970" w:type="dxa"/>
            <w:vAlign w:val="center"/>
          </w:tcPr>
          <w:p w14:paraId="1081034B" w14:textId="77777777" w:rsidR="0016251A" w:rsidRPr="002A56D1" w:rsidRDefault="0016251A" w:rsidP="0016251A">
            <w:pPr>
              <w:widowControl w:val="0"/>
              <w:autoSpaceDE w:val="0"/>
              <w:autoSpaceDN w:val="0"/>
              <w:ind w:left="287" w:right="275"/>
              <w:jc w:val="center"/>
              <w:rPr>
                <w:rFonts w:eastAsia="Times New Roman"/>
                <w:sz w:val="20"/>
                <w:szCs w:val="22"/>
                <w:lang w:bidi="en-US"/>
              </w:rPr>
            </w:pPr>
            <w:r w:rsidRPr="002A56D1">
              <w:rPr>
                <w:rFonts w:eastAsia="Times New Roman"/>
                <w:sz w:val="20"/>
                <w:szCs w:val="22"/>
                <w:lang w:bidi="en-US"/>
              </w:rPr>
              <w:t>Effective implementation of a conservation crop rotation to provide high residue and/or</w:t>
            </w:r>
            <w:r>
              <w:rPr>
                <w:rFonts w:eastAsia="Times New Roman"/>
                <w:sz w:val="20"/>
                <w:szCs w:val="22"/>
                <w:lang w:bidi="en-US"/>
              </w:rPr>
              <w:t xml:space="preserve"> </w:t>
            </w:r>
            <w:r w:rsidRPr="002A56D1">
              <w:rPr>
                <w:rFonts w:eastAsia="Times New Roman"/>
                <w:sz w:val="20"/>
                <w:szCs w:val="22"/>
                <w:lang w:bidi="en-US"/>
              </w:rPr>
              <w:t>perennial crops.</w:t>
            </w:r>
          </w:p>
        </w:tc>
        <w:tc>
          <w:tcPr>
            <w:tcW w:w="2700" w:type="dxa"/>
            <w:vAlign w:val="center"/>
          </w:tcPr>
          <w:p w14:paraId="406817FB" w14:textId="77777777" w:rsidR="0016251A" w:rsidRPr="002A56D1" w:rsidRDefault="0016251A" w:rsidP="0016251A">
            <w:pPr>
              <w:widowControl w:val="0"/>
              <w:autoSpaceDE w:val="0"/>
              <w:autoSpaceDN w:val="0"/>
              <w:spacing w:before="115"/>
              <w:ind w:left="170" w:right="145"/>
              <w:jc w:val="center"/>
              <w:rPr>
                <w:rFonts w:eastAsia="Times New Roman"/>
                <w:sz w:val="20"/>
                <w:szCs w:val="22"/>
                <w:lang w:bidi="en-US"/>
              </w:rPr>
            </w:pPr>
            <w:r w:rsidRPr="002A56D1">
              <w:rPr>
                <w:rFonts w:eastAsia="Times New Roman"/>
                <w:sz w:val="20"/>
                <w:szCs w:val="22"/>
                <w:lang w:bidi="en-US"/>
              </w:rPr>
              <w:t>(1) check if rotation practices followed the plan and (2) the</w:t>
            </w:r>
            <w:r>
              <w:rPr>
                <w:rFonts w:eastAsia="Times New Roman"/>
                <w:sz w:val="20"/>
                <w:szCs w:val="22"/>
                <w:lang w:bidi="en-US"/>
              </w:rPr>
              <w:t xml:space="preserve"> </w:t>
            </w:r>
            <w:r w:rsidRPr="002A56D1">
              <w:rPr>
                <w:rFonts w:eastAsia="Times New Roman"/>
                <w:sz w:val="20"/>
                <w:szCs w:val="22"/>
                <w:lang w:bidi="en-US"/>
              </w:rPr>
              <w:t>acreage</w:t>
            </w:r>
          </w:p>
        </w:tc>
        <w:tc>
          <w:tcPr>
            <w:tcW w:w="1260" w:type="dxa"/>
            <w:vAlign w:val="center"/>
          </w:tcPr>
          <w:p w14:paraId="746CD9D0" w14:textId="77777777" w:rsidR="0016251A" w:rsidRPr="002A56D1" w:rsidRDefault="0016251A" w:rsidP="0016251A">
            <w:pPr>
              <w:widowControl w:val="0"/>
              <w:autoSpaceDE w:val="0"/>
              <w:autoSpaceDN w:val="0"/>
              <w:ind w:left="29" w:right="19"/>
              <w:jc w:val="center"/>
              <w:rPr>
                <w:rFonts w:eastAsia="Times New Roman"/>
                <w:sz w:val="20"/>
                <w:szCs w:val="22"/>
                <w:lang w:bidi="en-US"/>
              </w:rPr>
            </w:pPr>
            <w:r w:rsidRPr="002A56D1">
              <w:rPr>
                <w:rFonts w:eastAsia="Times New Roman"/>
                <w:sz w:val="20"/>
                <w:szCs w:val="22"/>
                <w:lang w:bidi="en-US"/>
              </w:rPr>
              <w:t>$19.62/Ac</w:t>
            </w:r>
          </w:p>
        </w:tc>
        <w:tc>
          <w:tcPr>
            <w:tcW w:w="900" w:type="dxa"/>
            <w:vAlign w:val="center"/>
          </w:tcPr>
          <w:p w14:paraId="0EECF468"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3</w:t>
            </w:r>
          </w:p>
        </w:tc>
      </w:tr>
      <w:tr w:rsidR="00926486" w14:paraId="03C71589" w14:textId="77777777" w:rsidTr="00DF37D3">
        <w:trPr>
          <w:trHeight w:val="20"/>
        </w:trPr>
        <w:tc>
          <w:tcPr>
            <w:tcW w:w="1615" w:type="dxa"/>
            <w:vMerge/>
            <w:tcBorders>
              <w:top w:val="nil"/>
            </w:tcBorders>
            <w:vAlign w:val="center"/>
          </w:tcPr>
          <w:p w14:paraId="5A5A5A8C" w14:textId="77777777" w:rsidR="0016251A" w:rsidRPr="002A56D1" w:rsidRDefault="0016251A" w:rsidP="0016251A">
            <w:pPr>
              <w:jc w:val="center"/>
              <w:rPr>
                <w:sz w:val="2"/>
                <w:szCs w:val="2"/>
              </w:rPr>
            </w:pPr>
          </w:p>
        </w:tc>
        <w:tc>
          <w:tcPr>
            <w:tcW w:w="2880" w:type="dxa"/>
            <w:vMerge/>
            <w:tcBorders>
              <w:top w:val="nil"/>
            </w:tcBorders>
            <w:vAlign w:val="center"/>
          </w:tcPr>
          <w:p w14:paraId="575081C1" w14:textId="77777777" w:rsidR="0016251A" w:rsidRPr="002A56D1" w:rsidRDefault="0016251A" w:rsidP="0016251A">
            <w:pPr>
              <w:jc w:val="center"/>
              <w:rPr>
                <w:sz w:val="2"/>
                <w:szCs w:val="2"/>
              </w:rPr>
            </w:pPr>
          </w:p>
        </w:tc>
        <w:tc>
          <w:tcPr>
            <w:tcW w:w="1260" w:type="dxa"/>
          </w:tcPr>
          <w:p w14:paraId="468E9B3C" w14:textId="77777777" w:rsidR="0016251A" w:rsidRPr="002A56D1" w:rsidRDefault="0016251A" w:rsidP="00DF37D3">
            <w:pPr>
              <w:widowControl w:val="0"/>
              <w:autoSpaceDE w:val="0"/>
              <w:autoSpaceDN w:val="0"/>
              <w:spacing w:before="115"/>
              <w:ind w:left="257" w:right="228"/>
              <w:jc w:val="center"/>
              <w:rPr>
                <w:rFonts w:eastAsia="Times New Roman"/>
                <w:sz w:val="20"/>
                <w:szCs w:val="22"/>
                <w:lang w:bidi="en-US"/>
              </w:rPr>
            </w:pPr>
            <w:r w:rsidRPr="002A56D1">
              <w:rPr>
                <w:rFonts w:eastAsia="Times New Roman"/>
                <w:sz w:val="20"/>
                <w:szCs w:val="22"/>
                <w:lang w:bidi="en-US"/>
              </w:rPr>
              <w:t>Specialty crops</w:t>
            </w:r>
          </w:p>
        </w:tc>
        <w:tc>
          <w:tcPr>
            <w:tcW w:w="2970" w:type="dxa"/>
            <w:vAlign w:val="center"/>
          </w:tcPr>
          <w:p w14:paraId="67E629A2" w14:textId="77777777" w:rsidR="0016251A" w:rsidRPr="002A56D1" w:rsidRDefault="0016251A" w:rsidP="0016251A">
            <w:pPr>
              <w:widowControl w:val="0"/>
              <w:autoSpaceDE w:val="0"/>
              <w:autoSpaceDN w:val="0"/>
              <w:ind w:left="45" w:right="29"/>
              <w:jc w:val="center"/>
              <w:rPr>
                <w:rFonts w:eastAsia="Times New Roman"/>
                <w:sz w:val="20"/>
                <w:szCs w:val="22"/>
                <w:lang w:bidi="en-US"/>
              </w:rPr>
            </w:pPr>
            <w:r w:rsidRPr="002A56D1">
              <w:rPr>
                <w:rFonts w:eastAsia="Times New Roman"/>
                <w:spacing w:val="-6"/>
                <w:sz w:val="20"/>
                <w:szCs w:val="22"/>
                <w:lang w:bidi="en-US"/>
              </w:rPr>
              <w:t xml:space="preserve">Effective </w:t>
            </w:r>
            <w:r w:rsidRPr="002A56D1">
              <w:rPr>
                <w:rFonts w:eastAsia="Times New Roman"/>
                <w:spacing w:val="-7"/>
                <w:sz w:val="20"/>
                <w:szCs w:val="22"/>
                <w:lang w:bidi="en-US"/>
              </w:rPr>
              <w:t xml:space="preserve">implementation </w:t>
            </w:r>
            <w:r w:rsidRPr="002A56D1">
              <w:rPr>
                <w:rFonts w:eastAsia="Times New Roman"/>
                <w:spacing w:val="-3"/>
                <w:sz w:val="20"/>
                <w:szCs w:val="22"/>
                <w:lang w:bidi="en-US"/>
              </w:rPr>
              <w:t xml:space="preserve">of </w:t>
            </w:r>
            <w:r w:rsidRPr="002A56D1">
              <w:rPr>
                <w:rFonts w:eastAsia="Times New Roman"/>
                <w:sz w:val="20"/>
                <w:szCs w:val="22"/>
                <w:lang w:bidi="en-US"/>
              </w:rPr>
              <w:t xml:space="preserve">a </w:t>
            </w:r>
            <w:r w:rsidRPr="002A56D1">
              <w:rPr>
                <w:rFonts w:eastAsia="Times New Roman"/>
                <w:spacing w:val="-6"/>
                <w:sz w:val="20"/>
                <w:szCs w:val="22"/>
                <w:lang w:bidi="en-US"/>
              </w:rPr>
              <w:t xml:space="preserve">rotation </w:t>
            </w:r>
            <w:r w:rsidRPr="002A56D1">
              <w:rPr>
                <w:rFonts w:eastAsia="Times New Roman"/>
                <w:spacing w:val="-3"/>
                <w:sz w:val="20"/>
                <w:szCs w:val="22"/>
                <w:lang w:bidi="en-US"/>
              </w:rPr>
              <w:t xml:space="preserve">of </w:t>
            </w:r>
            <w:r w:rsidRPr="002A56D1">
              <w:rPr>
                <w:rFonts w:eastAsia="Times New Roman"/>
                <w:spacing w:val="-6"/>
                <w:sz w:val="20"/>
                <w:szCs w:val="22"/>
                <w:lang w:bidi="en-US"/>
              </w:rPr>
              <w:t xml:space="preserve">organic </w:t>
            </w:r>
            <w:r w:rsidRPr="002A56D1">
              <w:rPr>
                <w:rFonts w:eastAsia="Times New Roman"/>
                <w:spacing w:val="-3"/>
                <w:sz w:val="20"/>
                <w:szCs w:val="22"/>
                <w:lang w:bidi="en-US"/>
              </w:rPr>
              <w:t xml:space="preserve">or </w:t>
            </w:r>
            <w:r w:rsidRPr="002A56D1">
              <w:rPr>
                <w:rFonts w:eastAsia="Times New Roman"/>
                <w:spacing w:val="-7"/>
                <w:sz w:val="20"/>
                <w:szCs w:val="22"/>
                <w:lang w:bidi="en-US"/>
              </w:rPr>
              <w:t>non-organic specialty</w:t>
            </w:r>
            <w:r>
              <w:rPr>
                <w:rFonts w:eastAsia="Times New Roman"/>
                <w:spacing w:val="-7"/>
                <w:sz w:val="20"/>
                <w:szCs w:val="22"/>
                <w:lang w:bidi="en-US"/>
              </w:rPr>
              <w:t xml:space="preserve"> </w:t>
            </w:r>
            <w:r w:rsidRPr="002A56D1">
              <w:rPr>
                <w:rFonts w:eastAsia="Times New Roman"/>
                <w:sz w:val="20"/>
                <w:szCs w:val="22"/>
                <w:lang w:bidi="en-US"/>
              </w:rPr>
              <w:t>crops (fruits &amp; vegetables).</w:t>
            </w:r>
          </w:p>
        </w:tc>
        <w:tc>
          <w:tcPr>
            <w:tcW w:w="2700" w:type="dxa"/>
            <w:vAlign w:val="center"/>
          </w:tcPr>
          <w:p w14:paraId="03D807B8" w14:textId="77777777" w:rsidR="0016251A" w:rsidRPr="002A56D1" w:rsidRDefault="0016251A" w:rsidP="0016251A">
            <w:pPr>
              <w:widowControl w:val="0"/>
              <w:autoSpaceDE w:val="0"/>
              <w:autoSpaceDN w:val="0"/>
              <w:ind w:left="170" w:right="145"/>
              <w:jc w:val="center"/>
              <w:rPr>
                <w:rFonts w:eastAsia="Times New Roman"/>
                <w:sz w:val="20"/>
                <w:szCs w:val="22"/>
                <w:lang w:bidi="en-US"/>
              </w:rPr>
            </w:pPr>
            <w:r w:rsidRPr="002A56D1">
              <w:rPr>
                <w:rFonts w:eastAsia="Times New Roman"/>
                <w:sz w:val="20"/>
                <w:szCs w:val="22"/>
                <w:lang w:bidi="en-US"/>
              </w:rPr>
              <w:t>(1) check if rotation practices followed the plan and (2) the</w:t>
            </w:r>
            <w:r>
              <w:rPr>
                <w:rFonts w:eastAsia="Times New Roman"/>
                <w:sz w:val="20"/>
                <w:szCs w:val="22"/>
                <w:lang w:bidi="en-US"/>
              </w:rPr>
              <w:t xml:space="preserve"> </w:t>
            </w:r>
            <w:r w:rsidRPr="002A56D1">
              <w:rPr>
                <w:rFonts w:eastAsia="Times New Roman"/>
                <w:sz w:val="20"/>
                <w:szCs w:val="22"/>
                <w:lang w:bidi="en-US"/>
              </w:rPr>
              <w:t>acreage</w:t>
            </w:r>
          </w:p>
        </w:tc>
        <w:tc>
          <w:tcPr>
            <w:tcW w:w="1260" w:type="dxa"/>
            <w:vAlign w:val="center"/>
          </w:tcPr>
          <w:p w14:paraId="11ACC57C" w14:textId="77777777" w:rsidR="0016251A" w:rsidRPr="002A56D1" w:rsidRDefault="0016251A" w:rsidP="0016251A">
            <w:pPr>
              <w:widowControl w:val="0"/>
              <w:autoSpaceDE w:val="0"/>
              <w:autoSpaceDN w:val="0"/>
              <w:ind w:left="29" w:right="19"/>
              <w:jc w:val="center"/>
              <w:rPr>
                <w:rFonts w:eastAsia="Times New Roman"/>
                <w:sz w:val="20"/>
                <w:szCs w:val="22"/>
                <w:lang w:bidi="en-US"/>
              </w:rPr>
            </w:pPr>
            <w:r w:rsidRPr="002A56D1">
              <w:rPr>
                <w:rFonts w:eastAsia="Times New Roman"/>
                <w:sz w:val="20"/>
                <w:szCs w:val="22"/>
                <w:lang w:bidi="en-US"/>
              </w:rPr>
              <w:t>$52.34/Ac</w:t>
            </w:r>
          </w:p>
        </w:tc>
        <w:tc>
          <w:tcPr>
            <w:tcW w:w="900" w:type="dxa"/>
            <w:vAlign w:val="center"/>
          </w:tcPr>
          <w:p w14:paraId="2C20DCE5"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3</w:t>
            </w:r>
          </w:p>
        </w:tc>
      </w:tr>
      <w:tr w:rsidR="00926486" w14:paraId="453BB2E8" w14:textId="77777777" w:rsidTr="0016251A">
        <w:trPr>
          <w:trHeight w:val="20"/>
        </w:trPr>
        <w:tc>
          <w:tcPr>
            <w:tcW w:w="1615" w:type="dxa"/>
            <w:vAlign w:val="center"/>
          </w:tcPr>
          <w:p w14:paraId="0791E22B" w14:textId="77777777" w:rsidR="0016251A" w:rsidRPr="002A56D1" w:rsidRDefault="0016251A" w:rsidP="0016251A">
            <w:pPr>
              <w:widowControl w:val="0"/>
              <w:autoSpaceDE w:val="0"/>
              <w:autoSpaceDN w:val="0"/>
              <w:spacing w:before="4"/>
              <w:ind w:left="28" w:right="8"/>
              <w:jc w:val="center"/>
              <w:rPr>
                <w:rFonts w:eastAsia="Times New Roman"/>
                <w:sz w:val="20"/>
                <w:szCs w:val="22"/>
                <w:lang w:bidi="en-US"/>
              </w:rPr>
            </w:pPr>
            <w:r w:rsidRPr="002A56D1">
              <w:rPr>
                <w:rFonts w:eastAsia="Times New Roman"/>
                <w:spacing w:val="-8"/>
                <w:sz w:val="20"/>
                <w:szCs w:val="22"/>
                <w:lang w:bidi="en-US"/>
              </w:rPr>
              <w:t xml:space="preserve">Residue </w:t>
            </w:r>
            <w:r w:rsidRPr="002A56D1">
              <w:rPr>
                <w:rFonts w:eastAsia="Times New Roman"/>
                <w:spacing w:val="-6"/>
                <w:sz w:val="20"/>
                <w:szCs w:val="22"/>
                <w:lang w:bidi="en-US"/>
              </w:rPr>
              <w:t xml:space="preserve">and </w:t>
            </w:r>
            <w:r w:rsidRPr="002A56D1">
              <w:rPr>
                <w:rFonts w:eastAsia="Times New Roman"/>
                <w:spacing w:val="-10"/>
                <w:sz w:val="20"/>
                <w:szCs w:val="22"/>
                <w:lang w:bidi="en-US"/>
              </w:rPr>
              <w:t xml:space="preserve">Tillage </w:t>
            </w:r>
            <w:r w:rsidRPr="002A56D1">
              <w:rPr>
                <w:rFonts w:eastAsia="Times New Roman"/>
                <w:spacing w:val="-8"/>
                <w:sz w:val="20"/>
                <w:szCs w:val="22"/>
                <w:lang w:bidi="en-US"/>
              </w:rPr>
              <w:t xml:space="preserve">Management, </w:t>
            </w:r>
            <w:r w:rsidRPr="002A56D1">
              <w:rPr>
                <w:rFonts w:eastAsia="Times New Roman"/>
                <w:spacing w:val="-5"/>
                <w:sz w:val="20"/>
                <w:szCs w:val="22"/>
                <w:lang w:bidi="en-US"/>
              </w:rPr>
              <w:t>No-</w:t>
            </w:r>
            <w:r w:rsidRPr="002A56D1">
              <w:rPr>
                <w:rFonts w:eastAsia="Times New Roman"/>
                <w:spacing w:val="-7"/>
                <w:sz w:val="20"/>
                <w:szCs w:val="22"/>
                <w:lang w:bidi="en-US"/>
              </w:rPr>
              <w:t xml:space="preserve">Till (USDA </w:t>
            </w:r>
            <w:r w:rsidRPr="002A56D1">
              <w:rPr>
                <w:rFonts w:eastAsia="Times New Roman"/>
                <w:spacing w:val="-13"/>
                <w:sz w:val="20"/>
                <w:szCs w:val="22"/>
                <w:lang w:bidi="en-US"/>
              </w:rPr>
              <w:t xml:space="preserve">NRCS </w:t>
            </w:r>
            <w:r w:rsidRPr="002A56D1">
              <w:rPr>
                <w:rFonts w:eastAsia="Times New Roman"/>
                <w:spacing w:val="-6"/>
                <w:sz w:val="20"/>
                <w:szCs w:val="22"/>
                <w:lang w:bidi="en-US"/>
              </w:rPr>
              <w:t xml:space="preserve">CPS </w:t>
            </w:r>
            <w:r w:rsidRPr="002A56D1">
              <w:rPr>
                <w:rFonts w:eastAsia="Times New Roman"/>
                <w:spacing w:val="-8"/>
                <w:sz w:val="20"/>
                <w:szCs w:val="22"/>
                <w:lang w:bidi="en-US"/>
              </w:rPr>
              <w:t>329)</w:t>
            </w:r>
          </w:p>
        </w:tc>
        <w:tc>
          <w:tcPr>
            <w:tcW w:w="2880" w:type="dxa"/>
            <w:vAlign w:val="center"/>
          </w:tcPr>
          <w:p w14:paraId="029E4459" w14:textId="77777777" w:rsidR="0016251A" w:rsidRPr="002A56D1" w:rsidRDefault="0016251A" w:rsidP="0016251A">
            <w:pPr>
              <w:widowControl w:val="0"/>
              <w:autoSpaceDE w:val="0"/>
              <w:autoSpaceDN w:val="0"/>
              <w:spacing w:before="118"/>
              <w:ind w:left="155" w:right="145"/>
              <w:jc w:val="center"/>
              <w:rPr>
                <w:rFonts w:eastAsia="Times New Roman"/>
                <w:sz w:val="20"/>
                <w:szCs w:val="22"/>
                <w:lang w:bidi="en-US"/>
              </w:rPr>
            </w:pPr>
            <w:r w:rsidRPr="002A56D1">
              <w:rPr>
                <w:rFonts w:eastAsia="Times New Roman"/>
                <w:sz w:val="20"/>
                <w:szCs w:val="22"/>
                <w:lang w:bidi="en-US"/>
              </w:rPr>
              <w:t xml:space="preserve">Intensive </w:t>
            </w:r>
            <w:proofErr w:type="gramStart"/>
            <w:r w:rsidRPr="002A56D1">
              <w:rPr>
                <w:rFonts w:eastAsia="Times New Roman"/>
                <w:sz w:val="20"/>
                <w:szCs w:val="22"/>
                <w:lang w:bidi="en-US"/>
              </w:rPr>
              <w:t>Till</w:t>
            </w:r>
            <w:proofErr w:type="gramEnd"/>
            <w:r w:rsidRPr="002A56D1">
              <w:rPr>
                <w:rFonts w:eastAsia="Times New Roman"/>
                <w:sz w:val="20"/>
                <w:szCs w:val="22"/>
                <w:lang w:bidi="en-US"/>
              </w:rPr>
              <w:t xml:space="preserve"> to No Till or Strip Till on Irrigated Cropland </w:t>
            </w:r>
            <w:r w:rsidRPr="002A56D1">
              <w:rPr>
                <w:rFonts w:eastAsia="Times New Roman"/>
                <w:b/>
                <w:sz w:val="20"/>
                <w:szCs w:val="22"/>
                <w:lang w:bidi="en-US"/>
              </w:rPr>
              <w:t xml:space="preserve">OR </w:t>
            </w:r>
            <w:r w:rsidRPr="002A56D1">
              <w:rPr>
                <w:rFonts w:eastAsia="Times New Roman"/>
                <w:sz w:val="20"/>
                <w:szCs w:val="22"/>
                <w:lang w:bidi="en-US"/>
              </w:rPr>
              <w:t>Non-Irrigated</w:t>
            </w:r>
            <w:r w:rsidRPr="002A56D1">
              <w:rPr>
                <w:rFonts w:eastAsia="Times New Roman"/>
                <w:spacing w:val="-4"/>
                <w:sz w:val="20"/>
                <w:szCs w:val="22"/>
                <w:lang w:bidi="en-US"/>
              </w:rPr>
              <w:t xml:space="preserve"> </w:t>
            </w:r>
            <w:r w:rsidRPr="002A56D1">
              <w:rPr>
                <w:rFonts w:eastAsia="Times New Roman"/>
                <w:sz w:val="20"/>
                <w:szCs w:val="22"/>
                <w:lang w:bidi="en-US"/>
              </w:rPr>
              <w:t>Cropland</w:t>
            </w:r>
          </w:p>
        </w:tc>
        <w:tc>
          <w:tcPr>
            <w:tcW w:w="1260" w:type="dxa"/>
            <w:vAlign w:val="center"/>
          </w:tcPr>
          <w:p w14:paraId="0CB0AAB4" w14:textId="77777777" w:rsidR="0016251A" w:rsidRPr="002A56D1" w:rsidRDefault="0016251A" w:rsidP="0016251A">
            <w:pPr>
              <w:widowControl w:val="0"/>
              <w:autoSpaceDE w:val="0"/>
              <w:autoSpaceDN w:val="0"/>
              <w:ind w:left="220" w:right="210"/>
              <w:jc w:val="center"/>
              <w:rPr>
                <w:rFonts w:eastAsia="Times New Roman"/>
                <w:sz w:val="20"/>
                <w:szCs w:val="22"/>
                <w:lang w:bidi="en-US"/>
              </w:rPr>
            </w:pPr>
            <w:r w:rsidRPr="002A56D1">
              <w:rPr>
                <w:rFonts w:eastAsia="Times New Roman"/>
                <w:sz w:val="20"/>
                <w:szCs w:val="22"/>
                <w:lang w:bidi="en-US"/>
              </w:rPr>
              <w:t>No-Till or Strip-Till</w:t>
            </w:r>
          </w:p>
        </w:tc>
        <w:tc>
          <w:tcPr>
            <w:tcW w:w="2970" w:type="dxa"/>
            <w:vAlign w:val="center"/>
          </w:tcPr>
          <w:p w14:paraId="709180D9" w14:textId="77777777" w:rsidR="0016251A" w:rsidRPr="002A56D1" w:rsidRDefault="0016251A" w:rsidP="0016251A">
            <w:pPr>
              <w:widowControl w:val="0"/>
              <w:autoSpaceDE w:val="0"/>
              <w:autoSpaceDN w:val="0"/>
              <w:ind w:left="91" w:right="66"/>
              <w:jc w:val="center"/>
              <w:rPr>
                <w:rFonts w:eastAsia="Times New Roman"/>
                <w:sz w:val="20"/>
                <w:szCs w:val="22"/>
                <w:lang w:bidi="en-US"/>
              </w:rPr>
            </w:pPr>
            <w:r w:rsidRPr="002A56D1">
              <w:rPr>
                <w:rFonts w:eastAsia="Times New Roman"/>
                <w:sz w:val="20"/>
                <w:szCs w:val="22"/>
                <w:lang w:bidi="en-US"/>
              </w:rPr>
              <w:t>(1) No tillage; (2) Planting method is no-till drilling or hand planting.</w:t>
            </w:r>
          </w:p>
        </w:tc>
        <w:tc>
          <w:tcPr>
            <w:tcW w:w="2700" w:type="dxa"/>
            <w:vAlign w:val="center"/>
          </w:tcPr>
          <w:p w14:paraId="19090447" w14:textId="77777777" w:rsidR="0016251A" w:rsidRPr="002A56D1" w:rsidRDefault="0016251A" w:rsidP="0016251A">
            <w:pPr>
              <w:widowControl w:val="0"/>
              <w:autoSpaceDE w:val="0"/>
              <w:autoSpaceDN w:val="0"/>
              <w:ind w:left="215" w:right="76"/>
              <w:jc w:val="center"/>
              <w:rPr>
                <w:rFonts w:eastAsia="Times New Roman"/>
                <w:sz w:val="20"/>
                <w:szCs w:val="22"/>
                <w:lang w:bidi="en-US"/>
              </w:rPr>
            </w:pPr>
            <w:r w:rsidRPr="002A56D1">
              <w:rPr>
                <w:rFonts w:eastAsia="Times New Roman"/>
                <w:sz w:val="20"/>
                <w:szCs w:val="22"/>
                <w:lang w:bidi="en-US"/>
              </w:rPr>
              <w:t>Any time of the year to look evidence of no soil disturbance</w:t>
            </w:r>
          </w:p>
        </w:tc>
        <w:tc>
          <w:tcPr>
            <w:tcW w:w="1260" w:type="dxa"/>
            <w:vAlign w:val="center"/>
          </w:tcPr>
          <w:p w14:paraId="09F5E14D" w14:textId="77777777" w:rsidR="0016251A" w:rsidRPr="002A56D1" w:rsidRDefault="0016251A" w:rsidP="0016251A">
            <w:pPr>
              <w:widowControl w:val="0"/>
              <w:autoSpaceDE w:val="0"/>
              <w:autoSpaceDN w:val="0"/>
              <w:ind w:left="29" w:right="19"/>
              <w:jc w:val="center"/>
              <w:rPr>
                <w:rFonts w:eastAsia="Times New Roman"/>
                <w:sz w:val="20"/>
                <w:szCs w:val="22"/>
                <w:lang w:bidi="en-US"/>
              </w:rPr>
            </w:pPr>
            <w:r w:rsidRPr="002A56D1">
              <w:rPr>
                <w:rFonts w:eastAsia="Times New Roman"/>
                <w:sz w:val="20"/>
                <w:szCs w:val="22"/>
                <w:lang w:bidi="en-US"/>
              </w:rPr>
              <w:t>$30.18/Ac</w:t>
            </w:r>
          </w:p>
        </w:tc>
        <w:tc>
          <w:tcPr>
            <w:tcW w:w="900" w:type="dxa"/>
            <w:vAlign w:val="center"/>
          </w:tcPr>
          <w:p w14:paraId="38D101B8"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3</w:t>
            </w:r>
          </w:p>
        </w:tc>
      </w:tr>
      <w:tr w:rsidR="00926486" w14:paraId="630D7631" w14:textId="77777777" w:rsidTr="0016251A">
        <w:trPr>
          <w:trHeight w:val="20"/>
        </w:trPr>
        <w:tc>
          <w:tcPr>
            <w:tcW w:w="1615" w:type="dxa"/>
            <w:vMerge w:val="restart"/>
            <w:vAlign w:val="center"/>
          </w:tcPr>
          <w:p w14:paraId="1E4B3790" w14:textId="77777777" w:rsidR="0016251A" w:rsidRPr="002A56D1" w:rsidRDefault="0016251A" w:rsidP="0016251A">
            <w:pPr>
              <w:widowControl w:val="0"/>
              <w:autoSpaceDE w:val="0"/>
              <w:autoSpaceDN w:val="0"/>
              <w:spacing w:before="190"/>
              <w:ind w:left="212" w:right="203"/>
              <w:jc w:val="center"/>
              <w:rPr>
                <w:rFonts w:eastAsia="Times New Roman"/>
                <w:sz w:val="20"/>
                <w:szCs w:val="22"/>
                <w:lang w:bidi="en-US"/>
              </w:rPr>
            </w:pPr>
            <w:r w:rsidRPr="002A56D1">
              <w:rPr>
                <w:rFonts w:eastAsia="Times New Roman"/>
                <w:sz w:val="20"/>
                <w:szCs w:val="22"/>
                <w:lang w:bidi="en-US"/>
              </w:rPr>
              <w:t>Cover Crop (USDA NRCS CPS 340)</w:t>
            </w:r>
          </w:p>
        </w:tc>
        <w:tc>
          <w:tcPr>
            <w:tcW w:w="2880" w:type="dxa"/>
            <w:vMerge w:val="restart"/>
            <w:vAlign w:val="center"/>
          </w:tcPr>
          <w:p w14:paraId="469F5B84" w14:textId="77777777" w:rsidR="0016251A" w:rsidRPr="002A56D1" w:rsidRDefault="0016251A" w:rsidP="0016251A">
            <w:pPr>
              <w:widowControl w:val="0"/>
              <w:autoSpaceDE w:val="0"/>
              <w:autoSpaceDN w:val="0"/>
              <w:ind w:left="58" w:right="47"/>
              <w:jc w:val="center"/>
              <w:rPr>
                <w:rFonts w:eastAsia="Times New Roman"/>
                <w:sz w:val="20"/>
                <w:szCs w:val="22"/>
                <w:lang w:bidi="en-US"/>
              </w:rPr>
            </w:pPr>
            <w:r w:rsidRPr="002A56D1">
              <w:rPr>
                <w:rFonts w:eastAsia="Times New Roman"/>
                <w:sz w:val="20"/>
                <w:szCs w:val="22"/>
                <w:lang w:bidi="en-US"/>
              </w:rPr>
              <w:t xml:space="preserve">Add Non-Legume Seasonal Cover Crop to Irrigated Cropland </w:t>
            </w:r>
            <w:r w:rsidRPr="002A56D1">
              <w:rPr>
                <w:rFonts w:eastAsia="Times New Roman"/>
                <w:b/>
                <w:sz w:val="20"/>
                <w:szCs w:val="22"/>
                <w:lang w:bidi="en-US"/>
              </w:rPr>
              <w:t xml:space="preserve">OR </w:t>
            </w:r>
            <w:r w:rsidRPr="002A56D1">
              <w:rPr>
                <w:rFonts w:eastAsia="Times New Roman"/>
                <w:sz w:val="20"/>
                <w:szCs w:val="22"/>
                <w:lang w:bidi="en-US"/>
              </w:rPr>
              <w:t>Non-Irrigated Cropland</w:t>
            </w:r>
          </w:p>
          <w:p w14:paraId="6A86A660" w14:textId="77777777" w:rsidR="0016251A" w:rsidRPr="002A56D1" w:rsidRDefault="0016251A" w:rsidP="0016251A">
            <w:pPr>
              <w:widowControl w:val="0"/>
              <w:autoSpaceDE w:val="0"/>
              <w:autoSpaceDN w:val="0"/>
              <w:jc w:val="center"/>
              <w:rPr>
                <w:rFonts w:eastAsia="Times New Roman"/>
                <w:b/>
                <w:sz w:val="20"/>
                <w:szCs w:val="22"/>
                <w:lang w:bidi="en-US"/>
              </w:rPr>
            </w:pPr>
          </w:p>
          <w:p w14:paraId="4AA99F65" w14:textId="77777777" w:rsidR="0016251A" w:rsidRPr="002A56D1" w:rsidRDefault="0016251A" w:rsidP="0016251A">
            <w:pPr>
              <w:widowControl w:val="0"/>
              <w:autoSpaceDE w:val="0"/>
              <w:autoSpaceDN w:val="0"/>
              <w:spacing w:before="1"/>
              <w:ind w:left="39" w:right="29"/>
              <w:jc w:val="center"/>
              <w:rPr>
                <w:rFonts w:eastAsia="Times New Roman"/>
                <w:sz w:val="20"/>
                <w:szCs w:val="22"/>
                <w:lang w:bidi="en-US"/>
              </w:rPr>
            </w:pPr>
            <w:r w:rsidRPr="002A56D1">
              <w:rPr>
                <w:rFonts w:eastAsia="Times New Roman"/>
                <w:sz w:val="20"/>
                <w:szCs w:val="22"/>
                <w:lang w:bidi="en-US"/>
              </w:rPr>
              <w:t xml:space="preserve">Add Legume Seasonal Cover Crop to Irrigated Cropland </w:t>
            </w:r>
            <w:r w:rsidRPr="002A56D1">
              <w:rPr>
                <w:rFonts w:eastAsia="Times New Roman"/>
                <w:b/>
                <w:sz w:val="20"/>
                <w:szCs w:val="22"/>
                <w:lang w:bidi="en-US"/>
              </w:rPr>
              <w:t xml:space="preserve">OR </w:t>
            </w:r>
            <w:r w:rsidRPr="002A56D1">
              <w:rPr>
                <w:rFonts w:eastAsia="Times New Roman"/>
                <w:sz w:val="20"/>
                <w:szCs w:val="22"/>
                <w:lang w:bidi="en-US"/>
              </w:rPr>
              <w:t>Non-Irrigated Cropland</w:t>
            </w:r>
          </w:p>
        </w:tc>
        <w:tc>
          <w:tcPr>
            <w:tcW w:w="1260" w:type="dxa"/>
            <w:vAlign w:val="center"/>
          </w:tcPr>
          <w:p w14:paraId="6854BC75" w14:textId="77777777" w:rsidR="0016251A" w:rsidRPr="002A56D1" w:rsidRDefault="0016251A" w:rsidP="0016251A">
            <w:pPr>
              <w:widowControl w:val="0"/>
              <w:autoSpaceDE w:val="0"/>
              <w:autoSpaceDN w:val="0"/>
              <w:ind w:left="132" w:right="103"/>
              <w:jc w:val="center"/>
              <w:rPr>
                <w:rFonts w:eastAsia="Times New Roman"/>
                <w:sz w:val="20"/>
                <w:szCs w:val="22"/>
                <w:lang w:bidi="en-US"/>
              </w:rPr>
            </w:pPr>
            <w:r w:rsidRPr="002A56D1">
              <w:rPr>
                <w:rFonts w:eastAsia="Times New Roman"/>
                <w:sz w:val="20"/>
                <w:szCs w:val="22"/>
                <w:lang w:bidi="en-US"/>
              </w:rPr>
              <w:t>Cover Crop: Basic</w:t>
            </w:r>
          </w:p>
        </w:tc>
        <w:tc>
          <w:tcPr>
            <w:tcW w:w="2970" w:type="dxa"/>
            <w:vAlign w:val="center"/>
          </w:tcPr>
          <w:p w14:paraId="15CEBB62" w14:textId="77777777" w:rsidR="0016251A" w:rsidRPr="002A56D1" w:rsidRDefault="0016251A" w:rsidP="0016251A">
            <w:pPr>
              <w:widowControl w:val="0"/>
              <w:autoSpaceDE w:val="0"/>
              <w:autoSpaceDN w:val="0"/>
              <w:ind w:left="45" w:right="34"/>
              <w:jc w:val="center"/>
              <w:rPr>
                <w:rFonts w:eastAsia="Times New Roman"/>
                <w:sz w:val="20"/>
                <w:szCs w:val="22"/>
                <w:lang w:bidi="en-US"/>
              </w:rPr>
            </w:pPr>
            <w:r w:rsidRPr="002A56D1">
              <w:rPr>
                <w:rFonts w:eastAsia="Times New Roman"/>
                <w:sz w:val="20"/>
                <w:szCs w:val="22"/>
                <w:lang w:bidi="en-US"/>
              </w:rPr>
              <w:t>Cover crop should be allowed to grow to produce as much biomass</w:t>
            </w:r>
            <w:r>
              <w:rPr>
                <w:rFonts w:eastAsia="Times New Roman"/>
                <w:sz w:val="20"/>
                <w:szCs w:val="22"/>
                <w:lang w:bidi="en-US"/>
              </w:rPr>
              <w:t xml:space="preserve"> </w:t>
            </w:r>
            <w:r w:rsidRPr="002A56D1">
              <w:rPr>
                <w:rFonts w:eastAsia="Times New Roman"/>
                <w:sz w:val="20"/>
                <w:szCs w:val="22"/>
                <w:lang w:bidi="en-US"/>
              </w:rPr>
              <w:t>as possible without delaying planting of the following crop.</w:t>
            </w:r>
          </w:p>
        </w:tc>
        <w:tc>
          <w:tcPr>
            <w:tcW w:w="2700" w:type="dxa"/>
            <w:vAlign w:val="center"/>
          </w:tcPr>
          <w:p w14:paraId="36F76124" w14:textId="77777777" w:rsidR="0016251A" w:rsidRPr="002A56D1" w:rsidRDefault="0016251A" w:rsidP="0016251A">
            <w:pPr>
              <w:widowControl w:val="0"/>
              <w:tabs>
                <w:tab w:val="left" w:pos="412"/>
              </w:tabs>
              <w:autoSpaceDE w:val="0"/>
              <w:autoSpaceDN w:val="0"/>
              <w:ind w:left="127" w:right="115"/>
              <w:jc w:val="center"/>
              <w:rPr>
                <w:rFonts w:eastAsia="Times New Roman"/>
                <w:sz w:val="20"/>
                <w:szCs w:val="22"/>
                <w:lang w:bidi="en-US"/>
              </w:rPr>
            </w:pPr>
            <w:r>
              <w:rPr>
                <w:rFonts w:eastAsia="Times New Roman"/>
                <w:sz w:val="20"/>
                <w:szCs w:val="22"/>
                <w:lang w:bidi="en-US"/>
              </w:rPr>
              <w:t xml:space="preserve">(1) </w:t>
            </w:r>
            <w:r w:rsidRPr="002A56D1">
              <w:rPr>
                <w:rFonts w:eastAsia="Times New Roman"/>
                <w:sz w:val="20"/>
                <w:szCs w:val="22"/>
                <w:lang w:bidi="en-US"/>
              </w:rPr>
              <w:t>Cover crop is visible in the field at</w:t>
            </w:r>
            <w:r w:rsidRPr="002A56D1">
              <w:rPr>
                <w:rFonts w:eastAsia="Times New Roman"/>
                <w:spacing w:val="-3"/>
                <w:sz w:val="20"/>
                <w:szCs w:val="22"/>
                <w:lang w:bidi="en-US"/>
              </w:rPr>
              <w:t xml:space="preserve"> </w:t>
            </w:r>
            <w:r w:rsidRPr="002A56D1">
              <w:rPr>
                <w:rFonts w:eastAsia="Times New Roman"/>
                <w:sz w:val="20"/>
                <w:szCs w:val="22"/>
                <w:lang w:bidi="en-US"/>
              </w:rPr>
              <w:t>verification.</w:t>
            </w:r>
          </w:p>
          <w:p w14:paraId="4B5660F1" w14:textId="77777777" w:rsidR="0016251A" w:rsidRPr="002A56D1" w:rsidRDefault="0016251A" w:rsidP="0016251A">
            <w:pPr>
              <w:widowControl w:val="0"/>
              <w:tabs>
                <w:tab w:val="left" w:pos="348"/>
              </w:tabs>
              <w:autoSpaceDE w:val="0"/>
              <w:autoSpaceDN w:val="0"/>
              <w:spacing w:before="2" w:line="230" w:lineRule="exact"/>
              <w:ind w:left="63" w:right="52"/>
              <w:jc w:val="center"/>
              <w:rPr>
                <w:rFonts w:eastAsia="Times New Roman"/>
                <w:sz w:val="20"/>
                <w:szCs w:val="22"/>
                <w:lang w:bidi="en-US"/>
              </w:rPr>
            </w:pPr>
            <w:r>
              <w:rPr>
                <w:rFonts w:eastAsia="Times New Roman"/>
                <w:sz w:val="20"/>
                <w:szCs w:val="22"/>
                <w:lang w:bidi="en-US"/>
              </w:rPr>
              <w:t xml:space="preserve">(2) </w:t>
            </w:r>
            <w:r w:rsidRPr="002A56D1">
              <w:rPr>
                <w:rFonts w:eastAsia="Times New Roman"/>
                <w:sz w:val="20"/>
                <w:szCs w:val="22"/>
                <w:lang w:bidi="en-US"/>
              </w:rPr>
              <w:t>Receipts of cover crop seeds purchased.</w:t>
            </w:r>
          </w:p>
        </w:tc>
        <w:tc>
          <w:tcPr>
            <w:tcW w:w="1260" w:type="dxa"/>
            <w:vAlign w:val="center"/>
          </w:tcPr>
          <w:p w14:paraId="4BD1E69A" w14:textId="77777777" w:rsidR="0016251A" w:rsidRPr="002A56D1" w:rsidRDefault="0016251A" w:rsidP="0016251A">
            <w:pPr>
              <w:widowControl w:val="0"/>
              <w:autoSpaceDE w:val="0"/>
              <w:autoSpaceDN w:val="0"/>
              <w:ind w:left="29" w:right="18"/>
              <w:jc w:val="center"/>
              <w:rPr>
                <w:rFonts w:eastAsia="Times New Roman"/>
                <w:sz w:val="20"/>
                <w:szCs w:val="22"/>
                <w:lang w:bidi="en-US"/>
              </w:rPr>
            </w:pPr>
            <w:r w:rsidRPr="002A56D1">
              <w:rPr>
                <w:rFonts w:eastAsia="Times New Roman"/>
                <w:sz w:val="20"/>
                <w:szCs w:val="22"/>
                <w:lang w:bidi="en-US"/>
              </w:rPr>
              <w:t>$126.44/Ac</w:t>
            </w:r>
          </w:p>
        </w:tc>
        <w:tc>
          <w:tcPr>
            <w:tcW w:w="900" w:type="dxa"/>
            <w:vAlign w:val="center"/>
          </w:tcPr>
          <w:p w14:paraId="4E886EBF"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3</w:t>
            </w:r>
          </w:p>
        </w:tc>
      </w:tr>
      <w:tr w:rsidR="00926486" w14:paraId="29923C15" w14:textId="77777777" w:rsidTr="0016251A">
        <w:trPr>
          <w:trHeight w:val="20"/>
        </w:trPr>
        <w:tc>
          <w:tcPr>
            <w:tcW w:w="1615" w:type="dxa"/>
            <w:vMerge/>
            <w:tcBorders>
              <w:top w:val="nil"/>
            </w:tcBorders>
            <w:vAlign w:val="center"/>
          </w:tcPr>
          <w:p w14:paraId="167C29B8" w14:textId="77777777" w:rsidR="0016251A" w:rsidRPr="002A56D1" w:rsidRDefault="0016251A" w:rsidP="0016251A">
            <w:pPr>
              <w:jc w:val="center"/>
              <w:rPr>
                <w:sz w:val="2"/>
                <w:szCs w:val="2"/>
              </w:rPr>
            </w:pPr>
          </w:p>
        </w:tc>
        <w:tc>
          <w:tcPr>
            <w:tcW w:w="2880" w:type="dxa"/>
            <w:vMerge/>
            <w:tcBorders>
              <w:top w:val="nil"/>
            </w:tcBorders>
            <w:vAlign w:val="center"/>
          </w:tcPr>
          <w:p w14:paraId="34592B3F" w14:textId="77777777" w:rsidR="0016251A" w:rsidRPr="002A56D1" w:rsidRDefault="0016251A" w:rsidP="0016251A">
            <w:pPr>
              <w:jc w:val="center"/>
              <w:rPr>
                <w:sz w:val="2"/>
                <w:szCs w:val="2"/>
              </w:rPr>
            </w:pPr>
          </w:p>
        </w:tc>
        <w:tc>
          <w:tcPr>
            <w:tcW w:w="1260" w:type="dxa"/>
            <w:vAlign w:val="center"/>
          </w:tcPr>
          <w:p w14:paraId="5BDCDA97" w14:textId="77777777" w:rsidR="0016251A" w:rsidRPr="002A56D1" w:rsidRDefault="0016251A" w:rsidP="0016251A">
            <w:pPr>
              <w:widowControl w:val="0"/>
              <w:autoSpaceDE w:val="0"/>
              <w:autoSpaceDN w:val="0"/>
              <w:ind w:left="29" w:right="17"/>
              <w:jc w:val="center"/>
              <w:rPr>
                <w:rFonts w:eastAsia="Times New Roman"/>
                <w:sz w:val="20"/>
                <w:szCs w:val="22"/>
                <w:lang w:bidi="en-US"/>
              </w:rPr>
            </w:pPr>
            <w:r w:rsidRPr="002A56D1">
              <w:rPr>
                <w:rFonts w:eastAsia="Times New Roman"/>
                <w:sz w:val="20"/>
                <w:szCs w:val="22"/>
                <w:lang w:bidi="en-US"/>
              </w:rPr>
              <w:t>Cover Crop: multiple species</w:t>
            </w:r>
          </w:p>
        </w:tc>
        <w:tc>
          <w:tcPr>
            <w:tcW w:w="2970" w:type="dxa"/>
            <w:vAlign w:val="center"/>
          </w:tcPr>
          <w:p w14:paraId="42BAB05E" w14:textId="77777777" w:rsidR="0016251A" w:rsidRPr="002A56D1" w:rsidRDefault="0016251A" w:rsidP="0016251A">
            <w:pPr>
              <w:widowControl w:val="0"/>
              <w:autoSpaceDE w:val="0"/>
              <w:autoSpaceDN w:val="0"/>
              <w:spacing w:line="210" w:lineRule="exact"/>
              <w:ind w:left="45" w:right="35"/>
              <w:jc w:val="center"/>
              <w:rPr>
                <w:rFonts w:eastAsia="Times New Roman"/>
                <w:sz w:val="20"/>
                <w:szCs w:val="22"/>
                <w:lang w:bidi="en-US"/>
              </w:rPr>
            </w:pPr>
            <w:r w:rsidRPr="002A56D1">
              <w:rPr>
                <w:rFonts w:eastAsia="Times New Roman"/>
                <w:sz w:val="20"/>
                <w:szCs w:val="22"/>
                <w:lang w:bidi="en-US"/>
              </w:rPr>
              <w:t>Planting multi-species cover crop (two or more species) mix includes a small grain, a legume, and may include other species such as</w:t>
            </w:r>
            <w:r w:rsidRPr="002A56D1">
              <w:rPr>
                <w:rFonts w:eastAsia="Times New Roman"/>
                <w:spacing w:val="-17"/>
                <w:sz w:val="20"/>
                <w:szCs w:val="22"/>
                <w:lang w:bidi="en-US"/>
              </w:rPr>
              <w:t xml:space="preserve"> </w:t>
            </w:r>
            <w:r w:rsidRPr="002A56D1">
              <w:rPr>
                <w:rFonts w:eastAsia="Times New Roman"/>
                <w:sz w:val="20"/>
                <w:szCs w:val="22"/>
                <w:lang w:bidi="en-US"/>
              </w:rPr>
              <w:t>forage</w:t>
            </w:r>
            <w:r>
              <w:rPr>
                <w:rFonts w:eastAsia="Times New Roman"/>
                <w:sz w:val="20"/>
                <w:szCs w:val="22"/>
                <w:lang w:bidi="en-US"/>
              </w:rPr>
              <w:t xml:space="preserve"> </w:t>
            </w:r>
            <w:r w:rsidRPr="002A56D1">
              <w:rPr>
                <w:rFonts w:eastAsia="Times New Roman"/>
                <w:sz w:val="20"/>
                <w:szCs w:val="22"/>
                <w:lang w:bidi="en-US"/>
              </w:rPr>
              <w:t>sorghum, radishes, buckwheat,</w:t>
            </w:r>
            <w:r w:rsidRPr="002A56D1">
              <w:rPr>
                <w:rFonts w:eastAsia="Times New Roman"/>
                <w:spacing w:val="-16"/>
                <w:sz w:val="20"/>
                <w:szCs w:val="22"/>
                <w:lang w:bidi="en-US"/>
              </w:rPr>
              <w:t xml:space="preserve"> </w:t>
            </w:r>
            <w:r w:rsidRPr="002A56D1">
              <w:rPr>
                <w:rFonts w:eastAsia="Times New Roman"/>
                <w:sz w:val="20"/>
                <w:szCs w:val="22"/>
                <w:lang w:bidi="en-US"/>
              </w:rPr>
              <w:t>etc..</w:t>
            </w:r>
          </w:p>
        </w:tc>
        <w:tc>
          <w:tcPr>
            <w:tcW w:w="2700" w:type="dxa"/>
            <w:vAlign w:val="center"/>
          </w:tcPr>
          <w:p w14:paraId="0F0CD401" w14:textId="77777777" w:rsidR="0016251A" w:rsidRPr="002A56D1" w:rsidRDefault="0016251A" w:rsidP="0016251A">
            <w:pPr>
              <w:widowControl w:val="0"/>
              <w:tabs>
                <w:tab w:val="left" w:pos="321"/>
              </w:tabs>
              <w:autoSpaceDE w:val="0"/>
              <w:autoSpaceDN w:val="0"/>
              <w:ind w:left="36" w:right="26"/>
              <w:jc w:val="center"/>
              <w:rPr>
                <w:rFonts w:eastAsia="Times New Roman"/>
                <w:sz w:val="20"/>
                <w:szCs w:val="22"/>
                <w:lang w:bidi="en-US"/>
              </w:rPr>
            </w:pPr>
            <w:r>
              <w:rPr>
                <w:rFonts w:eastAsia="Times New Roman"/>
                <w:sz w:val="20"/>
                <w:szCs w:val="22"/>
                <w:lang w:bidi="en-US"/>
              </w:rPr>
              <w:t xml:space="preserve">(1) </w:t>
            </w:r>
            <w:r w:rsidRPr="002A56D1">
              <w:rPr>
                <w:rFonts w:eastAsia="Times New Roman"/>
                <w:sz w:val="20"/>
                <w:szCs w:val="22"/>
                <w:lang w:bidi="en-US"/>
              </w:rPr>
              <w:t>Mixed cover crop species</w:t>
            </w:r>
            <w:r w:rsidRPr="002A56D1">
              <w:rPr>
                <w:rFonts w:eastAsia="Times New Roman"/>
                <w:spacing w:val="-13"/>
                <w:sz w:val="20"/>
                <w:szCs w:val="22"/>
                <w:lang w:bidi="en-US"/>
              </w:rPr>
              <w:t xml:space="preserve"> </w:t>
            </w:r>
            <w:r w:rsidRPr="002A56D1">
              <w:rPr>
                <w:rFonts w:eastAsia="Times New Roman"/>
                <w:sz w:val="20"/>
                <w:szCs w:val="22"/>
                <w:lang w:bidi="en-US"/>
              </w:rPr>
              <w:t>are visible in the field</w:t>
            </w:r>
            <w:r w:rsidRPr="002A56D1">
              <w:rPr>
                <w:rFonts w:eastAsia="Times New Roman"/>
                <w:spacing w:val="-4"/>
                <w:sz w:val="20"/>
                <w:szCs w:val="22"/>
                <w:lang w:bidi="en-US"/>
              </w:rPr>
              <w:t xml:space="preserve"> </w:t>
            </w:r>
            <w:r w:rsidRPr="002A56D1">
              <w:rPr>
                <w:rFonts w:eastAsia="Times New Roman"/>
                <w:sz w:val="20"/>
                <w:szCs w:val="22"/>
                <w:lang w:bidi="en-US"/>
              </w:rPr>
              <w:t>at</w:t>
            </w:r>
            <w:r>
              <w:rPr>
                <w:rFonts w:eastAsia="Times New Roman"/>
                <w:sz w:val="20"/>
                <w:szCs w:val="22"/>
                <w:lang w:bidi="en-US"/>
              </w:rPr>
              <w:t xml:space="preserve"> </w:t>
            </w:r>
            <w:r w:rsidRPr="002A56D1">
              <w:rPr>
                <w:rFonts w:eastAsia="Times New Roman"/>
                <w:sz w:val="20"/>
                <w:szCs w:val="22"/>
                <w:lang w:bidi="en-US"/>
              </w:rPr>
              <w:t>verification.</w:t>
            </w:r>
          </w:p>
          <w:p w14:paraId="7A2DD345" w14:textId="77777777" w:rsidR="0016251A" w:rsidRPr="002A56D1" w:rsidRDefault="0016251A" w:rsidP="0016251A">
            <w:pPr>
              <w:widowControl w:val="0"/>
              <w:tabs>
                <w:tab w:val="left" w:pos="348"/>
              </w:tabs>
              <w:autoSpaceDE w:val="0"/>
              <w:autoSpaceDN w:val="0"/>
              <w:spacing w:before="1" w:line="230" w:lineRule="exact"/>
              <w:ind w:left="63" w:right="52"/>
              <w:jc w:val="center"/>
              <w:rPr>
                <w:rFonts w:eastAsia="Times New Roman"/>
                <w:sz w:val="20"/>
                <w:szCs w:val="22"/>
                <w:lang w:bidi="en-US"/>
              </w:rPr>
            </w:pPr>
            <w:r>
              <w:rPr>
                <w:rFonts w:eastAsia="Times New Roman"/>
                <w:sz w:val="20"/>
                <w:szCs w:val="22"/>
                <w:lang w:bidi="en-US"/>
              </w:rPr>
              <w:t xml:space="preserve">(2) </w:t>
            </w:r>
            <w:r w:rsidRPr="002A56D1">
              <w:rPr>
                <w:rFonts w:eastAsia="Times New Roman"/>
                <w:sz w:val="20"/>
                <w:szCs w:val="22"/>
                <w:lang w:bidi="en-US"/>
              </w:rPr>
              <w:t>Receipts of cover crop seeds purchased.</w:t>
            </w:r>
          </w:p>
        </w:tc>
        <w:tc>
          <w:tcPr>
            <w:tcW w:w="1260" w:type="dxa"/>
            <w:vAlign w:val="center"/>
          </w:tcPr>
          <w:p w14:paraId="4B0F0503" w14:textId="77777777" w:rsidR="0016251A" w:rsidRPr="002A56D1" w:rsidRDefault="0016251A" w:rsidP="0016251A">
            <w:pPr>
              <w:widowControl w:val="0"/>
              <w:autoSpaceDE w:val="0"/>
              <w:autoSpaceDN w:val="0"/>
              <w:ind w:left="29" w:right="18"/>
              <w:jc w:val="center"/>
              <w:rPr>
                <w:rFonts w:eastAsia="Times New Roman"/>
                <w:sz w:val="20"/>
                <w:szCs w:val="22"/>
                <w:lang w:bidi="en-US"/>
              </w:rPr>
            </w:pPr>
            <w:r w:rsidRPr="002A56D1">
              <w:rPr>
                <w:rFonts w:eastAsia="Times New Roman"/>
                <w:sz w:val="20"/>
                <w:szCs w:val="22"/>
                <w:lang w:bidi="en-US"/>
              </w:rPr>
              <w:t>$147.00/Ac</w:t>
            </w:r>
          </w:p>
        </w:tc>
        <w:tc>
          <w:tcPr>
            <w:tcW w:w="900" w:type="dxa"/>
            <w:vAlign w:val="center"/>
          </w:tcPr>
          <w:p w14:paraId="1A40232D"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3</w:t>
            </w:r>
          </w:p>
        </w:tc>
      </w:tr>
      <w:tr w:rsidR="00926486" w14:paraId="19062B2B" w14:textId="77777777" w:rsidTr="0016251A">
        <w:trPr>
          <w:trHeight w:val="20"/>
        </w:trPr>
        <w:tc>
          <w:tcPr>
            <w:tcW w:w="1615" w:type="dxa"/>
            <w:vAlign w:val="center"/>
          </w:tcPr>
          <w:p w14:paraId="6A17B716" w14:textId="77777777" w:rsidR="0016251A" w:rsidRPr="002A56D1" w:rsidRDefault="0016251A" w:rsidP="0016251A">
            <w:pPr>
              <w:widowControl w:val="0"/>
              <w:autoSpaceDE w:val="0"/>
              <w:autoSpaceDN w:val="0"/>
              <w:ind w:left="37" w:right="17"/>
              <w:jc w:val="center"/>
              <w:rPr>
                <w:rFonts w:eastAsia="Times New Roman"/>
                <w:sz w:val="20"/>
                <w:szCs w:val="22"/>
                <w:lang w:bidi="en-US"/>
              </w:rPr>
            </w:pPr>
            <w:r w:rsidRPr="002A56D1">
              <w:rPr>
                <w:rFonts w:eastAsia="Times New Roman"/>
                <w:spacing w:val="-8"/>
                <w:sz w:val="20"/>
                <w:szCs w:val="22"/>
                <w:lang w:bidi="en-US"/>
              </w:rPr>
              <w:t xml:space="preserve">Residue </w:t>
            </w:r>
            <w:r w:rsidRPr="002A56D1">
              <w:rPr>
                <w:rFonts w:eastAsia="Times New Roman"/>
                <w:spacing w:val="-6"/>
                <w:sz w:val="20"/>
                <w:szCs w:val="22"/>
                <w:lang w:bidi="en-US"/>
              </w:rPr>
              <w:t xml:space="preserve">and </w:t>
            </w:r>
            <w:r w:rsidRPr="002A56D1">
              <w:rPr>
                <w:rFonts w:eastAsia="Times New Roman"/>
                <w:spacing w:val="-8"/>
                <w:sz w:val="20"/>
                <w:szCs w:val="22"/>
                <w:lang w:bidi="en-US"/>
              </w:rPr>
              <w:t>Tillage Management,</w:t>
            </w:r>
            <w:r>
              <w:rPr>
                <w:rFonts w:eastAsia="Times New Roman"/>
                <w:spacing w:val="-8"/>
                <w:sz w:val="20"/>
                <w:szCs w:val="22"/>
                <w:lang w:bidi="en-US"/>
              </w:rPr>
              <w:t xml:space="preserve"> </w:t>
            </w:r>
            <w:r w:rsidRPr="002A56D1">
              <w:rPr>
                <w:rFonts w:eastAsia="Times New Roman"/>
                <w:spacing w:val="-8"/>
                <w:sz w:val="20"/>
                <w:szCs w:val="22"/>
                <w:lang w:bidi="en-US"/>
              </w:rPr>
              <w:t xml:space="preserve">Reduced </w:t>
            </w:r>
            <w:r w:rsidRPr="002A56D1">
              <w:rPr>
                <w:rFonts w:eastAsia="Times New Roman"/>
                <w:spacing w:val="-7"/>
                <w:sz w:val="20"/>
                <w:szCs w:val="22"/>
                <w:lang w:bidi="en-US"/>
              </w:rPr>
              <w:t xml:space="preserve">Till </w:t>
            </w:r>
            <w:r w:rsidRPr="002A56D1">
              <w:rPr>
                <w:rFonts w:eastAsia="Times New Roman"/>
                <w:spacing w:val="-11"/>
                <w:sz w:val="20"/>
                <w:szCs w:val="22"/>
                <w:lang w:bidi="en-US"/>
              </w:rPr>
              <w:t xml:space="preserve">(USDA </w:t>
            </w:r>
            <w:r w:rsidRPr="002A56D1">
              <w:rPr>
                <w:rFonts w:eastAsia="Times New Roman"/>
                <w:spacing w:val="-7"/>
                <w:sz w:val="20"/>
                <w:szCs w:val="22"/>
                <w:lang w:bidi="en-US"/>
              </w:rPr>
              <w:t xml:space="preserve">NRCS </w:t>
            </w:r>
            <w:r w:rsidRPr="002A56D1">
              <w:rPr>
                <w:rFonts w:eastAsia="Times New Roman"/>
                <w:spacing w:val="-6"/>
                <w:sz w:val="20"/>
                <w:szCs w:val="22"/>
                <w:lang w:bidi="en-US"/>
              </w:rPr>
              <w:t xml:space="preserve">CPS </w:t>
            </w:r>
            <w:r w:rsidRPr="002A56D1">
              <w:rPr>
                <w:rFonts w:eastAsia="Times New Roman"/>
                <w:spacing w:val="-8"/>
                <w:sz w:val="20"/>
                <w:szCs w:val="22"/>
                <w:lang w:bidi="en-US"/>
              </w:rPr>
              <w:t>345)</w:t>
            </w:r>
          </w:p>
        </w:tc>
        <w:tc>
          <w:tcPr>
            <w:tcW w:w="2880" w:type="dxa"/>
            <w:vAlign w:val="center"/>
          </w:tcPr>
          <w:p w14:paraId="2AD7AF72" w14:textId="77777777" w:rsidR="0016251A" w:rsidRPr="002A56D1" w:rsidRDefault="0016251A" w:rsidP="0016251A">
            <w:pPr>
              <w:widowControl w:val="0"/>
              <w:autoSpaceDE w:val="0"/>
              <w:autoSpaceDN w:val="0"/>
              <w:spacing w:before="113"/>
              <w:ind w:left="58" w:right="47"/>
              <w:jc w:val="center"/>
              <w:rPr>
                <w:rFonts w:eastAsia="Times New Roman"/>
                <w:sz w:val="20"/>
                <w:szCs w:val="22"/>
                <w:lang w:bidi="en-US"/>
              </w:rPr>
            </w:pPr>
            <w:r w:rsidRPr="002A56D1">
              <w:rPr>
                <w:rFonts w:eastAsia="Times New Roman"/>
                <w:sz w:val="20"/>
                <w:szCs w:val="22"/>
                <w:lang w:bidi="en-US"/>
              </w:rPr>
              <w:t xml:space="preserve">Intensive </w:t>
            </w:r>
            <w:proofErr w:type="gramStart"/>
            <w:r w:rsidRPr="002A56D1">
              <w:rPr>
                <w:rFonts w:eastAsia="Times New Roman"/>
                <w:sz w:val="20"/>
                <w:szCs w:val="22"/>
                <w:lang w:bidi="en-US"/>
              </w:rPr>
              <w:t>Till</w:t>
            </w:r>
            <w:proofErr w:type="gramEnd"/>
            <w:r w:rsidRPr="002A56D1">
              <w:rPr>
                <w:rFonts w:eastAsia="Times New Roman"/>
                <w:sz w:val="20"/>
                <w:szCs w:val="22"/>
                <w:lang w:bidi="en-US"/>
              </w:rPr>
              <w:t xml:space="preserve"> to Reduced-Till</w:t>
            </w:r>
            <w:r w:rsidRPr="002A56D1">
              <w:rPr>
                <w:rFonts w:eastAsia="Times New Roman"/>
                <w:spacing w:val="-15"/>
                <w:sz w:val="20"/>
                <w:szCs w:val="22"/>
                <w:lang w:bidi="en-US"/>
              </w:rPr>
              <w:t xml:space="preserve"> </w:t>
            </w:r>
            <w:r w:rsidRPr="002A56D1">
              <w:rPr>
                <w:rFonts w:eastAsia="Times New Roman"/>
                <w:sz w:val="20"/>
                <w:szCs w:val="22"/>
                <w:lang w:bidi="en-US"/>
              </w:rPr>
              <w:t>on Irrigated Cropland</w:t>
            </w:r>
            <w:r w:rsidRPr="002A56D1">
              <w:rPr>
                <w:rFonts w:eastAsia="Times New Roman"/>
                <w:spacing w:val="-4"/>
                <w:sz w:val="20"/>
                <w:szCs w:val="22"/>
                <w:lang w:bidi="en-US"/>
              </w:rPr>
              <w:t xml:space="preserve"> </w:t>
            </w:r>
            <w:r w:rsidRPr="002A56D1">
              <w:rPr>
                <w:rFonts w:eastAsia="Times New Roman"/>
                <w:b/>
                <w:sz w:val="20"/>
                <w:szCs w:val="22"/>
                <w:lang w:bidi="en-US"/>
              </w:rPr>
              <w:t>OR</w:t>
            </w:r>
            <w:r>
              <w:rPr>
                <w:rFonts w:eastAsia="Times New Roman"/>
                <w:b/>
                <w:sz w:val="20"/>
                <w:szCs w:val="22"/>
                <w:lang w:bidi="en-US"/>
              </w:rPr>
              <w:t xml:space="preserve"> </w:t>
            </w:r>
            <w:r>
              <w:rPr>
                <w:rFonts w:eastAsia="Times New Roman"/>
                <w:sz w:val="20"/>
                <w:szCs w:val="22"/>
                <w:lang w:bidi="en-US"/>
              </w:rPr>
              <w:t>Non</w:t>
            </w:r>
            <w:r>
              <w:rPr>
                <w:rFonts w:eastAsia="Times New Roman"/>
                <w:sz w:val="20"/>
                <w:szCs w:val="22"/>
                <w:lang w:bidi="en-US"/>
              </w:rPr>
              <w:noBreakHyphen/>
            </w:r>
            <w:r w:rsidRPr="002A56D1">
              <w:rPr>
                <w:rFonts w:eastAsia="Times New Roman"/>
                <w:sz w:val="20"/>
                <w:szCs w:val="22"/>
                <w:lang w:bidi="en-US"/>
              </w:rPr>
              <w:t>Irrigated</w:t>
            </w:r>
            <w:r w:rsidRPr="002A56D1">
              <w:rPr>
                <w:rFonts w:eastAsia="Times New Roman"/>
                <w:spacing w:val="-11"/>
                <w:sz w:val="20"/>
                <w:szCs w:val="22"/>
                <w:lang w:bidi="en-US"/>
              </w:rPr>
              <w:t xml:space="preserve"> </w:t>
            </w:r>
            <w:r w:rsidRPr="002A56D1">
              <w:rPr>
                <w:rFonts w:eastAsia="Times New Roman"/>
                <w:sz w:val="20"/>
                <w:szCs w:val="22"/>
                <w:lang w:bidi="en-US"/>
              </w:rPr>
              <w:t>Cropland</w:t>
            </w:r>
          </w:p>
        </w:tc>
        <w:tc>
          <w:tcPr>
            <w:tcW w:w="1260" w:type="dxa"/>
            <w:vAlign w:val="center"/>
          </w:tcPr>
          <w:p w14:paraId="2F7263D5" w14:textId="77777777" w:rsidR="0016251A" w:rsidRPr="002A56D1" w:rsidRDefault="0016251A" w:rsidP="0016251A">
            <w:pPr>
              <w:widowControl w:val="0"/>
              <w:autoSpaceDE w:val="0"/>
              <w:autoSpaceDN w:val="0"/>
              <w:ind w:left="102"/>
              <w:jc w:val="center"/>
              <w:rPr>
                <w:rFonts w:eastAsia="Times New Roman"/>
                <w:sz w:val="20"/>
                <w:szCs w:val="22"/>
                <w:lang w:bidi="en-US"/>
              </w:rPr>
            </w:pPr>
            <w:r w:rsidRPr="002A56D1">
              <w:rPr>
                <w:rFonts w:eastAsia="Times New Roman"/>
                <w:sz w:val="20"/>
                <w:szCs w:val="22"/>
                <w:lang w:bidi="en-US"/>
              </w:rPr>
              <w:t>Reduced-Till</w:t>
            </w:r>
          </w:p>
        </w:tc>
        <w:tc>
          <w:tcPr>
            <w:tcW w:w="2970" w:type="dxa"/>
            <w:vAlign w:val="center"/>
          </w:tcPr>
          <w:p w14:paraId="526CBDCA" w14:textId="77777777" w:rsidR="0016251A" w:rsidRPr="002A56D1" w:rsidRDefault="0016251A" w:rsidP="0016251A">
            <w:pPr>
              <w:widowControl w:val="0"/>
              <w:autoSpaceDE w:val="0"/>
              <w:autoSpaceDN w:val="0"/>
              <w:ind w:left="349" w:right="169"/>
              <w:jc w:val="center"/>
              <w:rPr>
                <w:rFonts w:eastAsia="Times New Roman"/>
                <w:sz w:val="20"/>
                <w:szCs w:val="22"/>
                <w:lang w:bidi="en-US"/>
              </w:rPr>
            </w:pPr>
            <w:r w:rsidRPr="002A56D1">
              <w:rPr>
                <w:rFonts w:eastAsia="Times New Roman"/>
                <w:sz w:val="20"/>
                <w:szCs w:val="22"/>
                <w:lang w:bidi="en-US"/>
              </w:rPr>
              <w:t>(1) Mulch or vertical tillage, chiseling or disking to limit soil disturbance, or (2) Fewer tillage</w:t>
            </w:r>
            <w:r>
              <w:rPr>
                <w:rFonts w:eastAsia="Times New Roman"/>
                <w:sz w:val="20"/>
                <w:szCs w:val="22"/>
                <w:lang w:bidi="en-US"/>
              </w:rPr>
              <w:t xml:space="preserve"> </w:t>
            </w:r>
            <w:r w:rsidRPr="002A56D1">
              <w:rPr>
                <w:rFonts w:eastAsia="Times New Roman"/>
                <w:sz w:val="20"/>
                <w:szCs w:val="22"/>
                <w:lang w:bidi="en-US"/>
              </w:rPr>
              <w:t>operations.</w:t>
            </w:r>
          </w:p>
        </w:tc>
        <w:tc>
          <w:tcPr>
            <w:tcW w:w="2700" w:type="dxa"/>
            <w:vAlign w:val="center"/>
          </w:tcPr>
          <w:p w14:paraId="30B9DF4D" w14:textId="77777777" w:rsidR="0016251A" w:rsidRPr="002A56D1" w:rsidRDefault="0016251A" w:rsidP="0016251A">
            <w:pPr>
              <w:widowControl w:val="0"/>
              <w:autoSpaceDE w:val="0"/>
              <w:autoSpaceDN w:val="0"/>
              <w:ind w:left="118" w:right="46"/>
              <w:jc w:val="center"/>
              <w:rPr>
                <w:rFonts w:eastAsia="Times New Roman"/>
                <w:sz w:val="20"/>
                <w:szCs w:val="22"/>
                <w:lang w:bidi="en-US"/>
              </w:rPr>
            </w:pPr>
            <w:r w:rsidRPr="002A56D1">
              <w:rPr>
                <w:rFonts w:eastAsia="Times New Roman"/>
                <w:sz w:val="20"/>
                <w:szCs w:val="22"/>
                <w:lang w:bidi="en-US"/>
              </w:rPr>
              <w:t>Must meet depth, frequency or percent area of soil disturbance.</w:t>
            </w:r>
          </w:p>
        </w:tc>
        <w:tc>
          <w:tcPr>
            <w:tcW w:w="1260" w:type="dxa"/>
            <w:vAlign w:val="center"/>
          </w:tcPr>
          <w:p w14:paraId="65B85C8B" w14:textId="77777777" w:rsidR="0016251A" w:rsidRPr="002A56D1" w:rsidRDefault="0016251A" w:rsidP="0016251A">
            <w:pPr>
              <w:widowControl w:val="0"/>
              <w:autoSpaceDE w:val="0"/>
              <w:autoSpaceDN w:val="0"/>
              <w:ind w:left="29" w:right="19"/>
              <w:jc w:val="center"/>
              <w:rPr>
                <w:rFonts w:eastAsia="Times New Roman"/>
                <w:sz w:val="20"/>
                <w:szCs w:val="22"/>
                <w:lang w:bidi="en-US"/>
              </w:rPr>
            </w:pPr>
            <w:r w:rsidRPr="002A56D1">
              <w:rPr>
                <w:rFonts w:eastAsia="Times New Roman"/>
                <w:sz w:val="20"/>
                <w:szCs w:val="22"/>
                <w:lang w:bidi="en-US"/>
              </w:rPr>
              <w:t>$32.06/Ac</w:t>
            </w:r>
          </w:p>
        </w:tc>
        <w:tc>
          <w:tcPr>
            <w:tcW w:w="900" w:type="dxa"/>
            <w:vAlign w:val="center"/>
          </w:tcPr>
          <w:p w14:paraId="6CC33CF3"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3</w:t>
            </w:r>
          </w:p>
        </w:tc>
      </w:tr>
      <w:tr w:rsidR="00926486" w14:paraId="5FE2444E" w14:textId="77777777" w:rsidTr="0016251A">
        <w:trPr>
          <w:trHeight w:val="20"/>
        </w:trPr>
        <w:tc>
          <w:tcPr>
            <w:tcW w:w="1615" w:type="dxa"/>
            <w:vAlign w:val="center"/>
          </w:tcPr>
          <w:p w14:paraId="1CB2D1E3" w14:textId="77777777" w:rsidR="0016251A" w:rsidRPr="002A56D1" w:rsidRDefault="0016251A" w:rsidP="0016251A">
            <w:pPr>
              <w:widowControl w:val="0"/>
              <w:autoSpaceDE w:val="0"/>
              <w:autoSpaceDN w:val="0"/>
              <w:spacing w:before="23"/>
              <w:ind w:left="37" w:right="17"/>
              <w:jc w:val="center"/>
              <w:rPr>
                <w:rFonts w:eastAsia="Times New Roman"/>
                <w:sz w:val="20"/>
                <w:szCs w:val="22"/>
                <w:lang w:bidi="en-US"/>
              </w:rPr>
            </w:pPr>
            <w:r w:rsidRPr="002A56D1">
              <w:rPr>
                <w:rFonts w:eastAsia="Times New Roman"/>
                <w:spacing w:val="-8"/>
                <w:sz w:val="20"/>
                <w:szCs w:val="22"/>
                <w:lang w:bidi="en-US"/>
              </w:rPr>
              <w:t xml:space="preserve">Residue </w:t>
            </w:r>
            <w:r w:rsidRPr="002A56D1">
              <w:rPr>
                <w:rFonts w:eastAsia="Times New Roman"/>
                <w:spacing w:val="-6"/>
                <w:sz w:val="20"/>
                <w:szCs w:val="22"/>
                <w:lang w:bidi="en-US"/>
              </w:rPr>
              <w:t xml:space="preserve">and </w:t>
            </w:r>
            <w:r w:rsidRPr="002A56D1">
              <w:rPr>
                <w:rFonts w:eastAsia="Times New Roman"/>
                <w:spacing w:val="-8"/>
                <w:sz w:val="20"/>
                <w:szCs w:val="22"/>
                <w:lang w:bidi="en-US"/>
              </w:rPr>
              <w:t xml:space="preserve">Tillage Management, Reduced </w:t>
            </w:r>
            <w:r w:rsidRPr="002A56D1">
              <w:rPr>
                <w:rFonts w:eastAsia="Times New Roman"/>
                <w:spacing w:val="-7"/>
                <w:sz w:val="20"/>
                <w:szCs w:val="22"/>
                <w:lang w:bidi="en-US"/>
              </w:rPr>
              <w:t xml:space="preserve">Till </w:t>
            </w:r>
            <w:r w:rsidRPr="002A56D1">
              <w:rPr>
                <w:rFonts w:eastAsia="Times New Roman"/>
                <w:spacing w:val="-11"/>
                <w:sz w:val="20"/>
                <w:szCs w:val="22"/>
                <w:lang w:bidi="en-US"/>
              </w:rPr>
              <w:t xml:space="preserve">(USDA </w:t>
            </w:r>
            <w:r w:rsidRPr="002A56D1">
              <w:rPr>
                <w:rFonts w:eastAsia="Times New Roman"/>
                <w:spacing w:val="-7"/>
                <w:sz w:val="20"/>
                <w:szCs w:val="22"/>
                <w:lang w:bidi="en-US"/>
              </w:rPr>
              <w:t xml:space="preserve">NRCS </w:t>
            </w:r>
            <w:r w:rsidRPr="002A56D1">
              <w:rPr>
                <w:rFonts w:eastAsia="Times New Roman"/>
                <w:spacing w:val="-6"/>
                <w:sz w:val="20"/>
                <w:szCs w:val="22"/>
                <w:lang w:bidi="en-US"/>
              </w:rPr>
              <w:t xml:space="preserve">CPS </w:t>
            </w:r>
            <w:r w:rsidRPr="002A56D1">
              <w:rPr>
                <w:rFonts w:eastAsia="Times New Roman"/>
                <w:spacing w:val="-8"/>
                <w:sz w:val="20"/>
                <w:szCs w:val="22"/>
                <w:lang w:bidi="en-US"/>
              </w:rPr>
              <w:t>345)</w:t>
            </w:r>
          </w:p>
        </w:tc>
        <w:tc>
          <w:tcPr>
            <w:tcW w:w="2880" w:type="dxa"/>
            <w:vAlign w:val="center"/>
          </w:tcPr>
          <w:p w14:paraId="132AACF6" w14:textId="77777777" w:rsidR="0016251A" w:rsidRPr="002A56D1" w:rsidRDefault="0016251A" w:rsidP="0016251A">
            <w:pPr>
              <w:widowControl w:val="0"/>
              <w:autoSpaceDE w:val="0"/>
              <w:autoSpaceDN w:val="0"/>
              <w:spacing w:before="137"/>
              <w:ind w:left="58" w:right="47"/>
              <w:jc w:val="center"/>
              <w:rPr>
                <w:rFonts w:eastAsia="Times New Roman"/>
                <w:sz w:val="20"/>
                <w:szCs w:val="22"/>
                <w:lang w:bidi="en-US"/>
              </w:rPr>
            </w:pPr>
            <w:r w:rsidRPr="002A56D1">
              <w:rPr>
                <w:rFonts w:eastAsia="Times New Roman"/>
                <w:sz w:val="20"/>
                <w:szCs w:val="22"/>
                <w:lang w:bidi="en-US"/>
              </w:rPr>
              <w:t xml:space="preserve">Intensive </w:t>
            </w:r>
            <w:proofErr w:type="gramStart"/>
            <w:r w:rsidRPr="002A56D1">
              <w:rPr>
                <w:rFonts w:eastAsia="Times New Roman"/>
                <w:sz w:val="20"/>
                <w:szCs w:val="22"/>
                <w:lang w:bidi="en-US"/>
              </w:rPr>
              <w:t>Till</w:t>
            </w:r>
            <w:proofErr w:type="gramEnd"/>
            <w:r w:rsidRPr="002A56D1">
              <w:rPr>
                <w:rFonts w:eastAsia="Times New Roman"/>
                <w:sz w:val="20"/>
                <w:szCs w:val="22"/>
                <w:lang w:bidi="en-US"/>
              </w:rPr>
              <w:t xml:space="preserve"> to Reduced-Till on Irrigated Cropland </w:t>
            </w:r>
            <w:r w:rsidRPr="002A56D1">
              <w:rPr>
                <w:rFonts w:eastAsia="Times New Roman"/>
                <w:b/>
                <w:sz w:val="20"/>
                <w:szCs w:val="22"/>
                <w:lang w:bidi="en-US"/>
              </w:rPr>
              <w:t xml:space="preserve">OR </w:t>
            </w:r>
            <w:r w:rsidRPr="002A56D1">
              <w:rPr>
                <w:rFonts w:eastAsia="Times New Roman"/>
                <w:sz w:val="20"/>
                <w:szCs w:val="22"/>
                <w:lang w:bidi="en-US"/>
              </w:rPr>
              <w:t>Non- Irrigated Cropland</w:t>
            </w:r>
          </w:p>
        </w:tc>
        <w:tc>
          <w:tcPr>
            <w:tcW w:w="1260" w:type="dxa"/>
            <w:vAlign w:val="center"/>
          </w:tcPr>
          <w:p w14:paraId="673A1562" w14:textId="77777777" w:rsidR="0016251A" w:rsidRPr="002A56D1" w:rsidRDefault="0016251A" w:rsidP="0016251A">
            <w:pPr>
              <w:widowControl w:val="0"/>
              <w:autoSpaceDE w:val="0"/>
              <w:autoSpaceDN w:val="0"/>
              <w:ind w:left="102"/>
              <w:jc w:val="center"/>
              <w:rPr>
                <w:rFonts w:eastAsia="Times New Roman"/>
                <w:sz w:val="20"/>
                <w:szCs w:val="22"/>
                <w:lang w:bidi="en-US"/>
              </w:rPr>
            </w:pPr>
            <w:r w:rsidRPr="002A56D1">
              <w:rPr>
                <w:rFonts w:eastAsia="Times New Roman"/>
                <w:sz w:val="20"/>
                <w:szCs w:val="22"/>
                <w:lang w:bidi="en-US"/>
              </w:rPr>
              <w:t>Reduced-Till</w:t>
            </w:r>
          </w:p>
        </w:tc>
        <w:tc>
          <w:tcPr>
            <w:tcW w:w="2970" w:type="dxa"/>
            <w:vAlign w:val="center"/>
          </w:tcPr>
          <w:p w14:paraId="3A533D66" w14:textId="77777777" w:rsidR="0016251A" w:rsidRPr="002A56D1" w:rsidRDefault="0016251A" w:rsidP="0016251A">
            <w:pPr>
              <w:widowControl w:val="0"/>
              <w:autoSpaceDE w:val="0"/>
              <w:autoSpaceDN w:val="0"/>
              <w:spacing w:before="137"/>
              <w:ind w:left="156" w:right="129"/>
              <w:jc w:val="center"/>
              <w:rPr>
                <w:rFonts w:eastAsia="Times New Roman"/>
                <w:sz w:val="20"/>
                <w:szCs w:val="22"/>
                <w:lang w:bidi="en-US"/>
              </w:rPr>
            </w:pPr>
            <w:r w:rsidRPr="002A56D1">
              <w:rPr>
                <w:rFonts w:eastAsia="Times New Roman"/>
                <w:sz w:val="20"/>
                <w:szCs w:val="22"/>
                <w:lang w:bidi="en-US"/>
              </w:rPr>
              <w:t>(1) Mulch tillage, vertical tillage, chiseling or disking; (2) Fewer</w:t>
            </w:r>
            <w:r>
              <w:rPr>
                <w:rFonts w:eastAsia="Times New Roman"/>
                <w:sz w:val="20"/>
                <w:szCs w:val="22"/>
                <w:lang w:bidi="en-US"/>
              </w:rPr>
              <w:t xml:space="preserve"> </w:t>
            </w:r>
            <w:r w:rsidRPr="002A56D1">
              <w:rPr>
                <w:rFonts w:eastAsia="Times New Roman"/>
                <w:sz w:val="20"/>
                <w:szCs w:val="22"/>
                <w:lang w:bidi="en-US"/>
              </w:rPr>
              <w:t>tillage operations.</w:t>
            </w:r>
          </w:p>
        </w:tc>
        <w:tc>
          <w:tcPr>
            <w:tcW w:w="2700" w:type="dxa"/>
            <w:vAlign w:val="center"/>
          </w:tcPr>
          <w:p w14:paraId="26674201" w14:textId="77777777" w:rsidR="0016251A" w:rsidRPr="002A56D1" w:rsidRDefault="0016251A" w:rsidP="0016251A">
            <w:pPr>
              <w:widowControl w:val="0"/>
              <w:autoSpaceDE w:val="0"/>
              <w:autoSpaceDN w:val="0"/>
              <w:ind w:left="118" w:right="46"/>
              <w:jc w:val="center"/>
              <w:rPr>
                <w:rFonts w:eastAsia="Times New Roman"/>
                <w:sz w:val="20"/>
                <w:szCs w:val="22"/>
                <w:lang w:bidi="en-US"/>
              </w:rPr>
            </w:pPr>
            <w:r w:rsidRPr="002A56D1">
              <w:rPr>
                <w:rFonts w:eastAsia="Times New Roman"/>
                <w:sz w:val="20"/>
                <w:szCs w:val="22"/>
                <w:lang w:bidi="en-US"/>
              </w:rPr>
              <w:t>Must meet depth, frequency or percent area of soil disturbance.</w:t>
            </w:r>
          </w:p>
        </w:tc>
        <w:tc>
          <w:tcPr>
            <w:tcW w:w="1260" w:type="dxa"/>
            <w:vAlign w:val="center"/>
          </w:tcPr>
          <w:p w14:paraId="625BF2EF" w14:textId="77777777" w:rsidR="0016251A" w:rsidRPr="002A56D1" w:rsidRDefault="0016251A" w:rsidP="0016251A">
            <w:pPr>
              <w:widowControl w:val="0"/>
              <w:autoSpaceDE w:val="0"/>
              <w:autoSpaceDN w:val="0"/>
              <w:ind w:left="29" w:right="18"/>
              <w:jc w:val="center"/>
              <w:rPr>
                <w:rFonts w:eastAsia="Times New Roman"/>
                <w:sz w:val="20"/>
                <w:szCs w:val="22"/>
                <w:lang w:bidi="en-US"/>
              </w:rPr>
            </w:pPr>
            <w:r w:rsidRPr="002A56D1">
              <w:rPr>
                <w:rFonts w:eastAsia="Times New Roman"/>
                <w:sz w:val="20"/>
                <w:szCs w:val="22"/>
                <w:lang w:bidi="en-US"/>
              </w:rPr>
              <w:t>$32.06/Ac</w:t>
            </w:r>
          </w:p>
        </w:tc>
        <w:tc>
          <w:tcPr>
            <w:tcW w:w="900" w:type="dxa"/>
            <w:vAlign w:val="center"/>
          </w:tcPr>
          <w:p w14:paraId="7C839B1B"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3</w:t>
            </w:r>
          </w:p>
        </w:tc>
      </w:tr>
      <w:tr w:rsidR="00926486" w14:paraId="63478CA4" w14:textId="77777777" w:rsidTr="0016251A">
        <w:trPr>
          <w:cantSplit/>
          <w:trHeight w:val="20"/>
        </w:trPr>
        <w:tc>
          <w:tcPr>
            <w:tcW w:w="1615" w:type="dxa"/>
            <w:vMerge w:val="restart"/>
            <w:vAlign w:val="center"/>
          </w:tcPr>
          <w:p w14:paraId="06635AF4" w14:textId="77777777" w:rsidR="0016251A" w:rsidRPr="002A56D1" w:rsidRDefault="0016251A" w:rsidP="0016251A">
            <w:pPr>
              <w:keepNext/>
              <w:widowControl w:val="0"/>
              <w:autoSpaceDE w:val="0"/>
              <w:autoSpaceDN w:val="0"/>
              <w:ind w:left="86" w:right="58"/>
              <w:jc w:val="center"/>
              <w:rPr>
                <w:rFonts w:eastAsia="Times New Roman"/>
                <w:sz w:val="20"/>
                <w:szCs w:val="22"/>
                <w:lang w:bidi="en-US"/>
              </w:rPr>
            </w:pPr>
            <w:r w:rsidRPr="002A56D1">
              <w:rPr>
                <w:rFonts w:eastAsia="Times New Roman"/>
                <w:sz w:val="20"/>
                <w:szCs w:val="22"/>
                <w:lang w:bidi="en-US"/>
              </w:rPr>
              <w:lastRenderedPageBreak/>
              <w:t>Mulching (USDA NRCS CPS 484)</w:t>
            </w:r>
          </w:p>
        </w:tc>
        <w:tc>
          <w:tcPr>
            <w:tcW w:w="2880" w:type="dxa"/>
            <w:vMerge w:val="restart"/>
            <w:vAlign w:val="center"/>
          </w:tcPr>
          <w:p w14:paraId="2CA4E45C" w14:textId="77777777" w:rsidR="0016251A" w:rsidRPr="002A56D1" w:rsidRDefault="0016251A" w:rsidP="0016251A">
            <w:pPr>
              <w:widowControl w:val="0"/>
              <w:autoSpaceDE w:val="0"/>
              <w:autoSpaceDN w:val="0"/>
              <w:ind w:left="333" w:right="306"/>
              <w:jc w:val="center"/>
              <w:rPr>
                <w:rFonts w:eastAsia="Times New Roman"/>
                <w:sz w:val="20"/>
                <w:szCs w:val="22"/>
                <w:lang w:bidi="en-US"/>
              </w:rPr>
            </w:pPr>
            <w:r w:rsidRPr="002A56D1">
              <w:rPr>
                <w:rFonts w:eastAsia="Times New Roman"/>
                <w:sz w:val="20"/>
                <w:szCs w:val="22"/>
                <w:lang w:bidi="en-US"/>
              </w:rPr>
              <w:t>Add High Carbon Mulch to Croplands</w:t>
            </w:r>
          </w:p>
        </w:tc>
        <w:tc>
          <w:tcPr>
            <w:tcW w:w="1260" w:type="dxa"/>
            <w:vAlign w:val="center"/>
          </w:tcPr>
          <w:p w14:paraId="4CD96D38" w14:textId="77777777" w:rsidR="0016251A" w:rsidRPr="002A56D1" w:rsidRDefault="0016251A" w:rsidP="002A4494">
            <w:pPr>
              <w:widowControl w:val="0"/>
              <w:autoSpaceDE w:val="0"/>
              <w:autoSpaceDN w:val="0"/>
              <w:spacing w:line="230" w:lineRule="atLeast"/>
              <w:ind w:right="18"/>
              <w:jc w:val="center"/>
              <w:rPr>
                <w:rFonts w:eastAsia="Times New Roman"/>
                <w:sz w:val="20"/>
                <w:szCs w:val="22"/>
                <w:lang w:bidi="en-US"/>
              </w:rPr>
            </w:pPr>
            <w:r w:rsidRPr="002A56D1">
              <w:rPr>
                <w:rFonts w:eastAsia="Times New Roman"/>
                <w:sz w:val="20"/>
                <w:szCs w:val="22"/>
                <w:lang w:bidi="en-US"/>
              </w:rPr>
              <w:t>Natural Materials</w:t>
            </w:r>
          </w:p>
        </w:tc>
        <w:tc>
          <w:tcPr>
            <w:tcW w:w="2970" w:type="dxa"/>
            <w:vAlign w:val="center"/>
          </w:tcPr>
          <w:p w14:paraId="4C3FE857" w14:textId="77777777" w:rsidR="0016251A" w:rsidRPr="002A56D1" w:rsidRDefault="0016251A" w:rsidP="0016251A">
            <w:pPr>
              <w:widowControl w:val="0"/>
              <w:autoSpaceDE w:val="0"/>
              <w:autoSpaceDN w:val="0"/>
              <w:spacing w:line="230" w:lineRule="atLeast"/>
              <w:ind w:left="215" w:right="186"/>
              <w:jc w:val="center"/>
              <w:rPr>
                <w:rFonts w:eastAsia="Times New Roman"/>
                <w:sz w:val="20"/>
                <w:szCs w:val="22"/>
                <w:lang w:bidi="en-US"/>
              </w:rPr>
            </w:pPr>
            <w:r w:rsidRPr="002A56D1">
              <w:rPr>
                <w:rFonts w:eastAsia="Times New Roman"/>
                <w:sz w:val="20"/>
                <w:szCs w:val="22"/>
                <w:lang w:bidi="en-US"/>
              </w:rPr>
              <w:t>1-3 inches thickness of straw or other natural materials</w:t>
            </w:r>
          </w:p>
        </w:tc>
        <w:tc>
          <w:tcPr>
            <w:tcW w:w="2700" w:type="dxa"/>
            <w:vAlign w:val="center"/>
          </w:tcPr>
          <w:p w14:paraId="4AC13A21" w14:textId="77777777" w:rsidR="0016251A" w:rsidRPr="002A56D1" w:rsidRDefault="0016251A" w:rsidP="0016251A">
            <w:pPr>
              <w:widowControl w:val="0"/>
              <w:autoSpaceDE w:val="0"/>
              <w:autoSpaceDN w:val="0"/>
              <w:spacing w:line="230" w:lineRule="atLeast"/>
              <w:ind w:left="54" w:right="1"/>
              <w:jc w:val="center"/>
              <w:rPr>
                <w:rFonts w:eastAsia="Times New Roman"/>
                <w:sz w:val="20"/>
                <w:szCs w:val="22"/>
                <w:lang w:bidi="en-US"/>
              </w:rPr>
            </w:pPr>
            <w:r w:rsidRPr="002A56D1">
              <w:rPr>
                <w:rFonts w:eastAsia="Times New Roman"/>
                <w:spacing w:val="-5"/>
                <w:sz w:val="20"/>
                <w:szCs w:val="22"/>
                <w:lang w:bidi="en-US"/>
              </w:rPr>
              <w:t xml:space="preserve">(1) </w:t>
            </w:r>
            <w:r w:rsidRPr="002A56D1">
              <w:rPr>
                <w:rFonts w:eastAsia="Times New Roman"/>
                <w:sz w:val="20"/>
                <w:szCs w:val="22"/>
                <w:lang w:bidi="en-US"/>
              </w:rPr>
              <w:t xml:space="preserve">≥ </w:t>
            </w:r>
            <w:r w:rsidRPr="002A56D1">
              <w:rPr>
                <w:rFonts w:eastAsia="Times New Roman"/>
                <w:spacing w:val="-4"/>
                <w:sz w:val="20"/>
                <w:szCs w:val="22"/>
                <w:lang w:bidi="en-US"/>
              </w:rPr>
              <w:t xml:space="preserve">60% </w:t>
            </w:r>
            <w:r w:rsidRPr="002A56D1">
              <w:rPr>
                <w:rFonts w:eastAsia="Times New Roman"/>
                <w:spacing w:val="-6"/>
                <w:sz w:val="20"/>
                <w:szCs w:val="22"/>
                <w:lang w:bidi="en-US"/>
              </w:rPr>
              <w:t xml:space="preserve">soil surface covered; </w:t>
            </w:r>
            <w:r w:rsidRPr="002A56D1">
              <w:rPr>
                <w:rFonts w:eastAsia="Times New Roman"/>
                <w:spacing w:val="-5"/>
                <w:sz w:val="20"/>
                <w:szCs w:val="22"/>
                <w:lang w:bidi="en-US"/>
              </w:rPr>
              <w:t xml:space="preserve">(2) </w:t>
            </w:r>
            <w:r w:rsidRPr="002A56D1">
              <w:rPr>
                <w:rFonts w:eastAsia="Times New Roman"/>
                <w:spacing w:val="-6"/>
                <w:sz w:val="20"/>
                <w:szCs w:val="22"/>
                <w:lang w:bidi="en-US"/>
              </w:rPr>
              <w:t xml:space="preserve">Receipts </w:t>
            </w:r>
            <w:r w:rsidRPr="002A56D1">
              <w:rPr>
                <w:rFonts w:eastAsia="Times New Roman"/>
                <w:spacing w:val="-4"/>
                <w:sz w:val="20"/>
                <w:szCs w:val="22"/>
                <w:lang w:bidi="en-US"/>
              </w:rPr>
              <w:t xml:space="preserve">of </w:t>
            </w:r>
            <w:r w:rsidRPr="002A56D1">
              <w:rPr>
                <w:rFonts w:eastAsia="Times New Roman"/>
                <w:spacing w:val="-7"/>
                <w:sz w:val="20"/>
                <w:szCs w:val="22"/>
                <w:lang w:bidi="en-US"/>
              </w:rPr>
              <w:t xml:space="preserve">materials </w:t>
            </w:r>
            <w:r w:rsidRPr="002A56D1">
              <w:rPr>
                <w:rFonts w:eastAsia="Times New Roman"/>
                <w:sz w:val="20"/>
                <w:szCs w:val="22"/>
                <w:lang w:bidi="en-US"/>
              </w:rPr>
              <w:t>purchased.</w:t>
            </w:r>
          </w:p>
        </w:tc>
        <w:tc>
          <w:tcPr>
            <w:tcW w:w="1260" w:type="dxa"/>
            <w:vAlign w:val="center"/>
          </w:tcPr>
          <w:p w14:paraId="71DFECBC" w14:textId="77777777" w:rsidR="0016251A" w:rsidRPr="002A56D1" w:rsidRDefault="0016251A" w:rsidP="0016251A">
            <w:pPr>
              <w:widowControl w:val="0"/>
              <w:autoSpaceDE w:val="0"/>
              <w:autoSpaceDN w:val="0"/>
              <w:spacing w:before="115"/>
              <w:ind w:left="29" w:right="18"/>
              <w:jc w:val="center"/>
              <w:rPr>
                <w:rFonts w:eastAsia="Times New Roman"/>
                <w:sz w:val="20"/>
                <w:szCs w:val="22"/>
                <w:lang w:bidi="en-US"/>
              </w:rPr>
            </w:pPr>
            <w:r w:rsidRPr="002A56D1">
              <w:rPr>
                <w:rFonts w:eastAsia="Times New Roman"/>
                <w:sz w:val="20"/>
                <w:szCs w:val="22"/>
                <w:lang w:bidi="en-US"/>
              </w:rPr>
              <w:t>$385.70/Ac</w:t>
            </w:r>
          </w:p>
        </w:tc>
        <w:tc>
          <w:tcPr>
            <w:tcW w:w="900" w:type="dxa"/>
            <w:vAlign w:val="center"/>
          </w:tcPr>
          <w:p w14:paraId="3689E5F4" w14:textId="77777777" w:rsidR="0016251A" w:rsidRPr="002A56D1" w:rsidRDefault="0016251A" w:rsidP="0016251A">
            <w:pPr>
              <w:widowControl w:val="0"/>
              <w:autoSpaceDE w:val="0"/>
              <w:autoSpaceDN w:val="0"/>
              <w:spacing w:before="115"/>
              <w:ind w:left="9"/>
              <w:jc w:val="center"/>
              <w:rPr>
                <w:rFonts w:eastAsia="Times New Roman"/>
                <w:sz w:val="20"/>
                <w:szCs w:val="22"/>
                <w:lang w:bidi="en-US"/>
              </w:rPr>
            </w:pPr>
            <w:r w:rsidRPr="002A56D1">
              <w:rPr>
                <w:rFonts w:eastAsia="Times New Roman"/>
                <w:sz w:val="20"/>
                <w:szCs w:val="22"/>
                <w:lang w:bidi="en-US"/>
              </w:rPr>
              <w:t>3</w:t>
            </w:r>
          </w:p>
        </w:tc>
      </w:tr>
      <w:tr w:rsidR="00926486" w14:paraId="642C98CF" w14:textId="77777777" w:rsidTr="0016251A">
        <w:trPr>
          <w:cantSplit/>
          <w:trHeight w:val="20"/>
        </w:trPr>
        <w:tc>
          <w:tcPr>
            <w:tcW w:w="1615" w:type="dxa"/>
            <w:vMerge/>
            <w:tcBorders>
              <w:top w:val="nil"/>
            </w:tcBorders>
            <w:vAlign w:val="center"/>
          </w:tcPr>
          <w:p w14:paraId="4AEB68F6" w14:textId="77777777" w:rsidR="0016251A" w:rsidRPr="002A56D1" w:rsidRDefault="0016251A" w:rsidP="0016251A">
            <w:pPr>
              <w:jc w:val="center"/>
              <w:rPr>
                <w:sz w:val="2"/>
                <w:szCs w:val="2"/>
              </w:rPr>
            </w:pPr>
          </w:p>
        </w:tc>
        <w:tc>
          <w:tcPr>
            <w:tcW w:w="2880" w:type="dxa"/>
            <w:vMerge/>
            <w:tcBorders>
              <w:top w:val="nil"/>
            </w:tcBorders>
            <w:vAlign w:val="center"/>
          </w:tcPr>
          <w:p w14:paraId="44268919" w14:textId="77777777" w:rsidR="0016251A" w:rsidRPr="002A56D1" w:rsidRDefault="0016251A" w:rsidP="0016251A">
            <w:pPr>
              <w:jc w:val="center"/>
              <w:rPr>
                <w:sz w:val="2"/>
                <w:szCs w:val="2"/>
              </w:rPr>
            </w:pPr>
          </w:p>
        </w:tc>
        <w:tc>
          <w:tcPr>
            <w:tcW w:w="1260" w:type="dxa"/>
            <w:vAlign w:val="center"/>
          </w:tcPr>
          <w:p w14:paraId="156654DC" w14:textId="77777777" w:rsidR="0016251A" w:rsidRPr="002A56D1" w:rsidRDefault="0016251A" w:rsidP="0016251A">
            <w:pPr>
              <w:widowControl w:val="0"/>
              <w:autoSpaceDE w:val="0"/>
              <w:autoSpaceDN w:val="0"/>
              <w:ind w:left="127"/>
              <w:jc w:val="center"/>
              <w:rPr>
                <w:rFonts w:eastAsia="Times New Roman"/>
                <w:sz w:val="20"/>
                <w:szCs w:val="22"/>
                <w:lang w:bidi="en-US"/>
              </w:rPr>
            </w:pPr>
            <w:r w:rsidRPr="002A56D1">
              <w:rPr>
                <w:rFonts w:eastAsia="Times New Roman"/>
                <w:sz w:val="20"/>
                <w:szCs w:val="22"/>
                <w:lang w:bidi="en-US"/>
              </w:rPr>
              <w:t>Wood Chips</w:t>
            </w:r>
          </w:p>
        </w:tc>
        <w:tc>
          <w:tcPr>
            <w:tcW w:w="2970" w:type="dxa"/>
            <w:vAlign w:val="center"/>
          </w:tcPr>
          <w:p w14:paraId="11D2280F" w14:textId="77777777" w:rsidR="0016251A" w:rsidRPr="002A56D1" w:rsidRDefault="0016251A" w:rsidP="0016251A">
            <w:pPr>
              <w:widowControl w:val="0"/>
              <w:autoSpaceDE w:val="0"/>
              <w:autoSpaceDN w:val="0"/>
              <w:ind w:left="45" w:right="35"/>
              <w:jc w:val="center"/>
              <w:rPr>
                <w:rFonts w:eastAsia="Times New Roman"/>
                <w:sz w:val="20"/>
                <w:szCs w:val="22"/>
                <w:lang w:bidi="en-US"/>
              </w:rPr>
            </w:pPr>
            <w:r w:rsidRPr="002A56D1">
              <w:rPr>
                <w:rFonts w:eastAsia="Times New Roman"/>
                <w:sz w:val="20"/>
                <w:szCs w:val="22"/>
                <w:lang w:bidi="en-US"/>
              </w:rPr>
              <w:t>2-3 inches thickness of wood chips</w:t>
            </w:r>
          </w:p>
        </w:tc>
        <w:tc>
          <w:tcPr>
            <w:tcW w:w="2700" w:type="dxa"/>
            <w:vAlign w:val="center"/>
          </w:tcPr>
          <w:p w14:paraId="46577A67" w14:textId="77777777" w:rsidR="0016251A" w:rsidRPr="002A56D1" w:rsidRDefault="0016251A" w:rsidP="0016251A">
            <w:pPr>
              <w:widowControl w:val="0"/>
              <w:autoSpaceDE w:val="0"/>
              <w:autoSpaceDN w:val="0"/>
              <w:ind w:left="280" w:right="110"/>
              <w:jc w:val="center"/>
              <w:rPr>
                <w:rFonts w:eastAsia="Times New Roman"/>
                <w:sz w:val="20"/>
                <w:szCs w:val="22"/>
                <w:lang w:bidi="en-US"/>
              </w:rPr>
            </w:pPr>
            <w:r w:rsidRPr="002A56D1">
              <w:rPr>
                <w:rFonts w:eastAsia="Times New Roman"/>
                <w:sz w:val="20"/>
                <w:szCs w:val="22"/>
                <w:lang w:bidi="en-US"/>
              </w:rPr>
              <w:t>(1) Tree rows (≥ 4’ radius) covered; (2) Receipts of wood</w:t>
            </w:r>
            <w:r>
              <w:rPr>
                <w:rFonts w:eastAsia="Times New Roman"/>
                <w:sz w:val="20"/>
                <w:szCs w:val="22"/>
                <w:lang w:bidi="en-US"/>
              </w:rPr>
              <w:t xml:space="preserve"> </w:t>
            </w:r>
            <w:r w:rsidRPr="002A56D1">
              <w:rPr>
                <w:rFonts w:eastAsia="Times New Roman"/>
                <w:sz w:val="20"/>
                <w:szCs w:val="22"/>
                <w:lang w:bidi="en-US"/>
              </w:rPr>
              <w:t>chips purchased.</w:t>
            </w:r>
          </w:p>
        </w:tc>
        <w:tc>
          <w:tcPr>
            <w:tcW w:w="1260" w:type="dxa"/>
            <w:vAlign w:val="center"/>
          </w:tcPr>
          <w:p w14:paraId="24FF88AD" w14:textId="77777777" w:rsidR="0016251A" w:rsidRPr="002A56D1" w:rsidRDefault="0016251A" w:rsidP="0016251A">
            <w:pPr>
              <w:widowControl w:val="0"/>
              <w:autoSpaceDE w:val="0"/>
              <w:autoSpaceDN w:val="0"/>
              <w:ind w:left="29" w:right="18"/>
              <w:jc w:val="center"/>
              <w:rPr>
                <w:rFonts w:eastAsia="Times New Roman"/>
                <w:sz w:val="20"/>
                <w:szCs w:val="22"/>
                <w:lang w:bidi="en-US"/>
              </w:rPr>
            </w:pPr>
            <w:r w:rsidRPr="002A56D1">
              <w:rPr>
                <w:rFonts w:eastAsia="Times New Roman"/>
                <w:sz w:val="20"/>
                <w:szCs w:val="22"/>
                <w:lang w:bidi="en-US"/>
              </w:rPr>
              <w:t>$1712.14/Ac</w:t>
            </w:r>
          </w:p>
        </w:tc>
        <w:tc>
          <w:tcPr>
            <w:tcW w:w="900" w:type="dxa"/>
            <w:vAlign w:val="center"/>
          </w:tcPr>
          <w:p w14:paraId="7A2B24B8"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3</w:t>
            </w:r>
          </w:p>
        </w:tc>
      </w:tr>
      <w:tr w:rsidR="00926486" w14:paraId="07DECC10" w14:textId="77777777" w:rsidTr="0016251A">
        <w:trPr>
          <w:trHeight w:val="20"/>
        </w:trPr>
        <w:tc>
          <w:tcPr>
            <w:tcW w:w="1615" w:type="dxa"/>
            <w:vAlign w:val="center"/>
          </w:tcPr>
          <w:p w14:paraId="1DEF21AE" w14:textId="77777777" w:rsidR="0016251A" w:rsidRPr="002A56D1" w:rsidRDefault="0016251A" w:rsidP="0016251A">
            <w:pPr>
              <w:widowControl w:val="0"/>
              <w:autoSpaceDE w:val="0"/>
              <w:autoSpaceDN w:val="0"/>
              <w:spacing w:before="50"/>
              <w:ind w:left="191" w:right="181"/>
              <w:jc w:val="center"/>
              <w:rPr>
                <w:rFonts w:eastAsia="Times New Roman"/>
                <w:sz w:val="20"/>
                <w:szCs w:val="22"/>
                <w:lang w:bidi="en-US"/>
              </w:rPr>
            </w:pPr>
            <w:r w:rsidRPr="002A56D1">
              <w:rPr>
                <w:rFonts w:eastAsia="Times New Roman"/>
                <w:sz w:val="20"/>
                <w:szCs w:val="22"/>
                <w:lang w:bidi="en-US"/>
              </w:rPr>
              <w:t>Strip Cropping (USDA NRCS CPS 585)</w:t>
            </w:r>
          </w:p>
        </w:tc>
        <w:tc>
          <w:tcPr>
            <w:tcW w:w="2880" w:type="dxa"/>
            <w:vAlign w:val="center"/>
          </w:tcPr>
          <w:p w14:paraId="79EBD9F0" w14:textId="77777777" w:rsidR="0016251A" w:rsidRPr="002A56D1" w:rsidRDefault="0016251A" w:rsidP="0016251A">
            <w:pPr>
              <w:widowControl w:val="0"/>
              <w:autoSpaceDE w:val="0"/>
              <w:autoSpaceDN w:val="0"/>
              <w:spacing w:before="51"/>
              <w:ind w:left="245" w:right="100"/>
              <w:jc w:val="center"/>
              <w:rPr>
                <w:rFonts w:eastAsia="Times New Roman"/>
                <w:sz w:val="20"/>
                <w:szCs w:val="22"/>
                <w:lang w:bidi="en-US"/>
              </w:rPr>
            </w:pPr>
            <w:r w:rsidRPr="002A56D1">
              <w:rPr>
                <w:rFonts w:eastAsia="Times New Roman"/>
                <w:spacing w:val="-4"/>
                <w:sz w:val="20"/>
                <w:szCs w:val="22"/>
                <w:lang w:bidi="en-US"/>
              </w:rPr>
              <w:t xml:space="preserve">Add Perennial Cover Grown </w:t>
            </w:r>
            <w:r w:rsidRPr="002A56D1">
              <w:rPr>
                <w:rFonts w:eastAsia="Times New Roman"/>
                <w:spacing w:val="-3"/>
                <w:sz w:val="20"/>
                <w:szCs w:val="22"/>
                <w:lang w:bidi="en-US"/>
              </w:rPr>
              <w:t xml:space="preserve">in </w:t>
            </w:r>
            <w:r w:rsidRPr="002A56D1">
              <w:rPr>
                <w:rFonts w:eastAsia="Times New Roman"/>
                <w:spacing w:val="-4"/>
                <w:sz w:val="20"/>
                <w:szCs w:val="22"/>
                <w:lang w:bidi="en-US"/>
              </w:rPr>
              <w:t xml:space="preserve">Strips with </w:t>
            </w:r>
            <w:r w:rsidRPr="002A56D1">
              <w:rPr>
                <w:rFonts w:eastAsia="Times New Roman"/>
                <w:spacing w:val="-5"/>
                <w:sz w:val="20"/>
                <w:szCs w:val="22"/>
                <w:lang w:bidi="en-US"/>
              </w:rPr>
              <w:t xml:space="preserve">Irrigated </w:t>
            </w:r>
            <w:r w:rsidRPr="002A56D1">
              <w:rPr>
                <w:rFonts w:eastAsia="Times New Roman"/>
                <w:spacing w:val="-4"/>
                <w:sz w:val="20"/>
                <w:szCs w:val="22"/>
                <w:lang w:bidi="en-US"/>
              </w:rPr>
              <w:t xml:space="preserve">Annual Crops </w:t>
            </w:r>
            <w:r w:rsidRPr="002A56D1">
              <w:rPr>
                <w:rFonts w:eastAsia="Times New Roman"/>
                <w:b/>
                <w:sz w:val="20"/>
                <w:szCs w:val="22"/>
                <w:lang w:bidi="en-US"/>
              </w:rPr>
              <w:t xml:space="preserve">OR </w:t>
            </w:r>
            <w:r w:rsidRPr="002A56D1">
              <w:rPr>
                <w:rFonts w:eastAsia="Times New Roman"/>
                <w:sz w:val="20"/>
                <w:szCs w:val="22"/>
                <w:lang w:bidi="en-US"/>
              </w:rPr>
              <w:t>Non-Irrigated Annual Crops</w:t>
            </w:r>
          </w:p>
        </w:tc>
        <w:tc>
          <w:tcPr>
            <w:tcW w:w="1260" w:type="dxa"/>
            <w:vAlign w:val="center"/>
          </w:tcPr>
          <w:p w14:paraId="6814C233" w14:textId="77777777" w:rsidR="0016251A" w:rsidRPr="002A56D1" w:rsidRDefault="0016251A" w:rsidP="0016251A">
            <w:pPr>
              <w:widowControl w:val="0"/>
              <w:autoSpaceDE w:val="0"/>
              <w:autoSpaceDN w:val="0"/>
              <w:spacing w:before="51"/>
              <w:ind w:left="88" w:right="77"/>
              <w:jc w:val="center"/>
              <w:rPr>
                <w:rFonts w:eastAsia="Times New Roman"/>
                <w:sz w:val="20"/>
                <w:szCs w:val="22"/>
                <w:lang w:bidi="en-US"/>
              </w:rPr>
            </w:pPr>
            <w:r w:rsidRPr="002A56D1">
              <w:rPr>
                <w:rFonts w:eastAsia="Times New Roman"/>
                <w:sz w:val="20"/>
                <w:szCs w:val="22"/>
                <w:lang w:bidi="en-US"/>
              </w:rPr>
              <w:t>Wind and water erosion control</w:t>
            </w:r>
          </w:p>
        </w:tc>
        <w:tc>
          <w:tcPr>
            <w:tcW w:w="2970" w:type="dxa"/>
            <w:vAlign w:val="center"/>
          </w:tcPr>
          <w:p w14:paraId="7F6AFBA9" w14:textId="77777777" w:rsidR="0016251A" w:rsidRPr="002A56D1" w:rsidRDefault="0016251A" w:rsidP="0016251A">
            <w:pPr>
              <w:widowControl w:val="0"/>
              <w:autoSpaceDE w:val="0"/>
              <w:autoSpaceDN w:val="0"/>
              <w:spacing w:line="230" w:lineRule="exact"/>
              <w:ind w:left="44" w:right="35"/>
              <w:jc w:val="center"/>
              <w:rPr>
                <w:rFonts w:eastAsia="Times New Roman"/>
                <w:sz w:val="20"/>
                <w:szCs w:val="22"/>
                <w:lang w:bidi="en-US"/>
              </w:rPr>
            </w:pPr>
            <w:r w:rsidRPr="002A56D1">
              <w:rPr>
                <w:rFonts w:eastAsia="Times New Roman"/>
                <w:spacing w:val="-6"/>
                <w:sz w:val="20"/>
                <w:szCs w:val="22"/>
                <w:lang w:bidi="en-US"/>
              </w:rPr>
              <w:t xml:space="preserve">(1) Two </w:t>
            </w:r>
            <w:r w:rsidRPr="002A56D1">
              <w:rPr>
                <w:rFonts w:eastAsia="Times New Roman"/>
                <w:spacing w:val="-4"/>
                <w:sz w:val="20"/>
                <w:szCs w:val="22"/>
                <w:lang w:bidi="en-US"/>
              </w:rPr>
              <w:t xml:space="preserve">or </w:t>
            </w:r>
            <w:r w:rsidRPr="002A56D1">
              <w:rPr>
                <w:rFonts w:eastAsia="Times New Roman"/>
                <w:spacing w:val="-7"/>
                <w:sz w:val="20"/>
                <w:szCs w:val="22"/>
                <w:lang w:bidi="en-US"/>
              </w:rPr>
              <w:t xml:space="preserve">more </w:t>
            </w:r>
            <w:r w:rsidRPr="002A56D1">
              <w:rPr>
                <w:rFonts w:eastAsia="Times New Roman"/>
                <w:spacing w:val="-8"/>
                <w:sz w:val="20"/>
                <w:szCs w:val="22"/>
                <w:lang w:bidi="en-US"/>
              </w:rPr>
              <w:t xml:space="preserve">strips </w:t>
            </w:r>
            <w:r w:rsidRPr="002A56D1">
              <w:rPr>
                <w:rFonts w:eastAsia="Times New Roman"/>
                <w:spacing w:val="-6"/>
                <w:sz w:val="20"/>
                <w:szCs w:val="22"/>
                <w:lang w:bidi="en-US"/>
              </w:rPr>
              <w:t xml:space="preserve">are </w:t>
            </w:r>
            <w:r w:rsidRPr="002A56D1">
              <w:rPr>
                <w:rFonts w:eastAsia="Times New Roman"/>
                <w:spacing w:val="-8"/>
                <w:sz w:val="20"/>
                <w:szCs w:val="22"/>
                <w:lang w:bidi="en-US"/>
              </w:rPr>
              <w:t>required; (2)</w:t>
            </w:r>
            <w:r>
              <w:rPr>
                <w:rFonts w:eastAsia="Times New Roman"/>
                <w:sz w:val="20"/>
                <w:szCs w:val="22"/>
                <w:lang w:bidi="en-US"/>
              </w:rPr>
              <w:t xml:space="preserve"> </w:t>
            </w:r>
            <w:r w:rsidRPr="002A56D1">
              <w:rPr>
                <w:rFonts w:eastAsia="Times New Roman"/>
                <w:sz w:val="20"/>
                <w:szCs w:val="22"/>
                <w:lang w:bidi="en-US"/>
              </w:rPr>
              <w:t>≥ 50% vegetation cover must be</w:t>
            </w:r>
          </w:p>
          <w:p w14:paraId="46457A21" w14:textId="77777777" w:rsidR="0016251A" w:rsidRPr="002A56D1" w:rsidRDefault="0016251A" w:rsidP="0016251A">
            <w:pPr>
              <w:widowControl w:val="0"/>
              <w:autoSpaceDE w:val="0"/>
              <w:autoSpaceDN w:val="0"/>
              <w:spacing w:line="230" w:lineRule="exact"/>
              <w:ind w:left="151"/>
              <w:jc w:val="center"/>
              <w:rPr>
                <w:rFonts w:eastAsia="Times New Roman"/>
                <w:sz w:val="20"/>
                <w:szCs w:val="22"/>
                <w:lang w:bidi="en-US"/>
              </w:rPr>
            </w:pPr>
            <w:r w:rsidRPr="002A56D1">
              <w:rPr>
                <w:rFonts w:eastAsia="Times New Roman"/>
                <w:spacing w:val="-8"/>
                <w:sz w:val="20"/>
                <w:szCs w:val="22"/>
                <w:lang w:bidi="en-US"/>
              </w:rPr>
              <w:t xml:space="preserve">perennial </w:t>
            </w:r>
            <w:r w:rsidRPr="002A56D1">
              <w:rPr>
                <w:rFonts w:eastAsia="Times New Roman"/>
                <w:spacing w:val="-6"/>
                <w:sz w:val="20"/>
                <w:szCs w:val="22"/>
                <w:lang w:bidi="en-US"/>
              </w:rPr>
              <w:t xml:space="preserve">and </w:t>
            </w:r>
            <w:r w:rsidRPr="002A56D1">
              <w:rPr>
                <w:rFonts w:eastAsia="Times New Roman"/>
                <w:spacing w:val="-8"/>
                <w:sz w:val="20"/>
                <w:szCs w:val="22"/>
                <w:lang w:bidi="en-US"/>
              </w:rPr>
              <w:t xml:space="preserve">erosion resistant </w:t>
            </w:r>
            <w:r w:rsidRPr="002A56D1">
              <w:rPr>
                <w:rFonts w:eastAsia="Times New Roman"/>
                <w:spacing w:val="-7"/>
                <w:sz w:val="20"/>
                <w:szCs w:val="22"/>
                <w:lang w:bidi="en-US"/>
              </w:rPr>
              <w:t>crops.</w:t>
            </w:r>
          </w:p>
        </w:tc>
        <w:tc>
          <w:tcPr>
            <w:tcW w:w="2700" w:type="dxa"/>
            <w:vAlign w:val="center"/>
          </w:tcPr>
          <w:p w14:paraId="726B2804" w14:textId="77777777" w:rsidR="0016251A" w:rsidRPr="002A56D1" w:rsidRDefault="0016251A" w:rsidP="0016251A">
            <w:pPr>
              <w:widowControl w:val="0"/>
              <w:autoSpaceDE w:val="0"/>
              <w:autoSpaceDN w:val="0"/>
              <w:spacing w:before="50"/>
              <w:ind w:left="116" w:right="20"/>
              <w:jc w:val="center"/>
              <w:rPr>
                <w:rFonts w:eastAsia="Times New Roman"/>
                <w:sz w:val="20"/>
                <w:szCs w:val="22"/>
                <w:lang w:bidi="en-US"/>
              </w:rPr>
            </w:pPr>
            <w:r w:rsidRPr="002A56D1">
              <w:rPr>
                <w:rFonts w:eastAsia="Times New Roman"/>
                <w:sz w:val="20"/>
                <w:szCs w:val="22"/>
                <w:lang w:bidi="en-US"/>
              </w:rPr>
              <w:t>(1) Number, width &amp; length of strips; (2) species (perennial and</w:t>
            </w:r>
            <w:r>
              <w:rPr>
                <w:rFonts w:eastAsia="Times New Roman"/>
                <w:sz w:val="20"/>
                <w:szCs w:val="22"/>
                <w:lang w:bidi="en-US"/>
              </w:rPr>
              <w:t xml:space="preserve"> </w:t>
            </w:r>
            <w:r w:rsidRPr="002A56D1">
              <w:rPr>
                <w:rFonts w:eastAsia="Times New Roman"/>
                <w:sz w:val="20"/>
                <w:szCs w:val="22"/>
                <w:lang w:bidi="en-US"/>
              </w:rPr>
              <w:t>erosion resistant)</w:t>
            </w:r>
          </w:p>
        </w:tc>
        <w:tc>
          <w:tcPr>
            <w:tcW w:w="1260" w:type="dxa"/>
            <w:vAlign w:val="center"/>
          </w:tcPr>
          <w:p w14:paraId="13EB0E1A" w14:textId="77777777" w:rsidR="0016251A" w:rsidRPr="002A56D1" w:rsidRDefault="0016251A" w:rsidP="0016251A">
            <w:pPr>
              <w:widowControl w:val="0"/>
              <w:autoSpaceDE w:val="0"/>
              <w:autoSpaceDN w:val="0"/>
              <w:ind w:left="29" w:right="18"/>
              <w:jc w:val="center"/>
              <w:rPr>
                <w:rFonts w:eastAsia="Times New Roman"/>
                <w:sz w:val="20"/>
                <w:szCs w:val="22"/>
                <w:lang w:bidi="en-US"/>
              </w:rPr>
            </w:pPr>
            <w:r w:rsidRPr="002A56D1">
              <w:rPr>
                <w:rFonts w:eastAsia="Times New Roman"/>
                <w:sz w:val="20"/>
                <w:szCs w:val="22"/>
                <w:lang w:bidi="en-US"/>
              </w:rPr>
              <w:t>$2.64/Ac</w:t>
            </w:r>
          </w:p>
        </w:tc>
        <w:tc>
          <w:tcPr>
            <w:tcW w:w="900" w:type="dxa"/>
            <w:vAlign w:val="center"/>
          </w:tcPr>
          <w:p w14:paraId="3B88BD9C" w14:textId="77777777" w:rsidR="0016251A" w:rsidRPr="002A56D1" w:rsidRDefault="0016251A" w:rsidP="0016251A">
            <w:pPr>
              <w:widowControl w:val="0"/>
              <w:autoSpaceDE w:val="0"/>
              <w:autoSpaceDN w:val="0"/>
              <w:ind w:left="9"/>
              <w:jc w:val="center"/>
              <w:rPr>
                <w:rFonts w:eastAsia="Times New Roman"/>
                <w:sz w:val="20"/>
                <w:szCs w:val="22"/>
                <w:lang w:bidi="en-US"/>
              </w:rPr>
            </w:pPr>
            <w:r w:rsidRPr="002A56D1">
              <w:rPr>
                <w:rFonts w:eastAsia="Times New Roman"/>
                <w:sz w:val="20"/>
                <w:szCs w:val="22"/>
                <w:lang w:bidi="en-US"/>
              </w:rPr>
              <w:t>1</w:t>
            </w:r>
          </w:p>
        </w:tc>
      </w:tr>
      <w:tr w:rsidR="0016251A" w:rsidRPr="00354F10" w14:paraId="1D246B18" w14:textId="77777777" w:rsidTr="0016251A">
        <w:trPr>
          <w:trHeight w:val="20"/>
        </w:trPr>
        <w:tc>
          <w:tcPr>
            <w:tcW w:w="1615" w:type="dxa"/>
            <w:tcBorders>
              <w:top w:val="single" w:sz="4" w:space="0" w:color="000000"/>
              <w:left w:val="single" w:sz="4" w:space="0" w:color="000000"/>
              <w:bottom w:val="single" w:sz="4" w:space="0" w:color="000000"/>
              <w:right w:val="single" w:sz="4" w:space="0" w:color="000000"/>
            </w:tcBorders>
            <w:vAlign w:val="center"/>
          </w:tcPr>
          <w:p w14:paraId="094732BF"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Nutrient Management (USDA NRCS CPS 590)</w:t>
            </w:r>
          </w:p>
        </w:tc>
        <w:tc>
          <w:tcPr>
            <w:tcW w:w="2880" w:type="dxa"/>
            <w:tcBorders>
              <w:top w:val="single" w:sz="4" w:space="0" w:color="000000"/>
              <w:left w:val="single" w:sz="4" w:space="0" w:color="000000"/>
              <w:bottom w:val="single" w:sz="4" w:space="0" w:color="000000"/>
              <w:right w:val="single" w:sz="4" w:space="0" w:color="000000"/>
            </w:tcBorders>
            <w:vAlign w:val="center"/>
          </w:tcPr>
          <w:p w14:paraId="0B726DF5"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Improved N Fertilizer Management on Irrigated Cropland </w:t>
            </w:r>
            <w:r w:rsidRPr="002A4494">
              <w:rPr>
                <w:rFonts w:eastAsia="Times New Roman"/>
                <w:b/>
                <w:spacing w:val="-4"/>
                <w:sz w:val="20"/>
                <w:szCs w:val="22"/>
                <w:lang w:bidi="en-US"/>
              </w:rPr>
              <w:t>OR</w:t>
            </w:r>
            <w:r w:rsidRPr="0016251A">
              <w:rPr>
                <w:rFonts w:eastAsia="Times New Roman"/>
                <w:spacing w:val="-4"/>
                <w:sz w:val="20"/>
                <w:szCs w:val="22"/>
                <w:lang w:bidi="en-US"/>
              </w:rPr>
              <w:t xml:space="preserve"> Non-Irrigated Cropland – Reduce Fertilizer Application Rate by 15%</w:t>
            </w:r>
          </w:p>
        </w:tc>
        <w:tc>
          <w:tcPr>
            <w:tcW w:w="1260" w:type="dxa"/>
            <w:tcBorders>
              <w:top w:val="single" w:sz="4" w:space="0" w:color="000000"/>
              <w:left w:val="single" w:sz="4" w:space="0" w:color="000000"/>
              <w:bottom w:val="single" w:sz="4" w:space="0" w:color="000000"/>
              <w:right w:val="single" w:sz="4" w:space="0" w:color="000000"/>
            </w:tcBorders>
            <w:vAlign w:val="center"/>
          </w:tcPr>
          <w:p w14:paraId="3FF0F5B1"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Basic NM</w:t>
            </w:r>
          </w:p>
        </w:tc>
        <w:tc>
          <w:tcPr>
            <w:tcW w:w="2970" w:type="dxa"/>
            <w:tcBorders>
              <w:top w:val="single" w:sz="4" w:space="0" w:color="000000"/>
              <w:left w:val="single" w:sz="4" w:space="0" w:color="000000"/>
              <w:bottom w:val="single" w:sz="4" w:space="0" w:color="000000"/>
              <w:right w:val="single" w:sz="4" w:space="0" w:color="000000"/>
            </w:tcBorders>
            <w:vAlign w:val="center"/>
          </w:tcPr>
          <w:p w14:paraId="1A0E6F27"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 nutrient management budget will be developed for each field(s) based on soil test analysis and university of California recommendation rates or crop removal rates.</w:t>
            </w:r>
          </w:p>
        </w:tc>
        <w:tc>
          <w:tcPr>
            <w:tcW w:w="2700" w:type="dxa"/>
            <w:tcBorders>
              <w:top w:val="single" w:sz="4" w:space="0" w:color="000000"/>
              <w:left w:val="single" w:sz="4" w:space="0" w:color="000000"/>
              <w:bottom w:val="single" w:sz="4" w:space="0" w:color="000000"/>
              <w:right w:val="single" w:sz="4" w:space="0" w:color="000000"/>
            </w:tcBorders>
            <w:vAlign w:val="center"/>
          </w:tcPr>
          <w:p w14:paraId="36CAFB91"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Receipts and farm log of nitrogen fertilizers showing application rates is 15% less than what was used in the past 3 years or UC recommended rates.</w:t>
            </w:r>
          </w:p>
        </w:tc>
        <w:tc>
          <w:tcPr>
            <w:tcW w:w="1260" w:type="dxa"/>
            <w:tcBorders>
              <w:top w:val="single" w:sz="4" w:space="0" w:color="000000"/>
              <w:left w:val="single" w:sz="4" w:space="0" w:color="000000"/>
              <w:bottom w:val="single" w:sz="4" w:space="0" w:color="000000"/>
              <w:right w:val="single" w:sz="4" w:space="0" w:color="000000"/>
            </w:tcBorders>
            <w:vAlign w:val="center"/>
          </w:tcPr>
          <w:p w14:paraId="2421BFB2"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$14.26/Ac</w:t>
            </w:r>
          </w:p>
        </w:tc>
        <w:tc>
          <w:tcPr>
            <w:tcW w:w="900" w:type="dxa"/>
            <w:tcBorders>
              <w:top w:val="single" w:sz="4" w:space="0" w:color="000000"/>
              <w:left w:val="single" w:sz="4" w:space="0" w:color="000000"/>
              <w:bottom w:val="single" w:sz="4" w:space="0" w:color="000000"/>
              <w:right w:val="single" w:sz="4" w:space="0" w:color="000000"/>
            </w:tcBorders>
            <w:vAlign w:val="center"/>
          </w:tcPr>
          <w:p w14:paraId="3DC3D739"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64D8E408"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192D32D7" w14:textId="77777777" w:rsidR="0016251A" w:rsidRPr="0016251A" w:rsidRDefault="0016251A" w:rsidP="002A4494">
            <w:pPr>
              <w:widowControl w:val="0"/>
              <w:autoSpaceDE w:val="0"/>
              <w:autoSpaceDN w:val="0"/>
              <w:spacing w:before="50"/>
              <w:jc w:val="center"/>
              <w:rPr>
                <w:rFonts w:eastAsia="Times New Roman"/>
                <w:sz w:val="20"/>
                <w:szCs w:val="22"/>
                <w:lang w:bidi="en-US"/>
              </w:rPr>
            </w:pPr>
            <w:r w:rsidRPr="0016251A">
              <w:rPr>
                <w:rFonts w:eastAsia="Times New Roman"/>
                <w:sz w:val="20"/>
                <w:szCs w:val="22"/>
                <w:lang w:bidi="en-US"/>
              </w:rPr>
              <w:t>Conservation Cover ((USDA NRCS CPS 327)</w:t>
            </w:r>
          </w:p>
        </w:tc>
        <w:tc>
          <w:tcPr>
            <w:tcW w:w="2880" w:type="dxa"/>
            <w:vMerge w:val="restart"/>
            <w:tcBorders>
              <w:top w:val="single" w:sz="4" w:space="0" w:color="000000"/>
              <w:left w:val="single" w:sz="4" w:space="0" w:color="000000"/>
              <w:right w:val="single" w:sz="4" w:space="0" w:color="000000"/>
            </w:tcBorders>
            <w:vAlign w:val="center"/>
          </w:tcPr>
          <w:p w14:paraId="760421A4"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Convert Irrigated Cropland to Permanent Unfertilized Grass Cover or Grass/Legume Cover</w:t>
            </w:r>
            <w:r w:rsidR="002A4494">
              <w:rPr>
                <w:rFonts w:eastAsia="Times New Roman"/>
                <w:spacing w:val="-4"/>
                <w:sz w:val="20"/>
                <w:szCs w:val="22"/>
                <w:lang w:bidi="en-US"/>
              </w:rPr>
              <w:br/>
            </w:r>
            <w:r w:rsidRPr="002A4494">
              <w:rPr>
                <w:rFonts w:eastAsia="Times New Roman"/>
                <w:b/>
                <w:spacing w:val="-4"/>
                <w:sz w:val="20"/>
                <w:szCs w:val="22"/>
                <w:lang w:bidi="en-US"/>
              </w:rPr>
              <w:t xml:space="preserve"> OR </w:t>
            </w:r>
            <w:r w:rsidR="002A4494">
              <w:rPr>
                <w:rFonts w:eastAsia="Times New Roman"/>
                <w:spacing w:val="-4"/>
                <w:sz w:val="20"/>
                <w:szCs w:val="22"/>
                <w:lang w:bidi="en-US"/>
              </w:rPr>
              <w:br/>
            </w:r>
            <w:r w:rsidRPr="0016251A">
              <w:rPr>
                <w:rFonts w:eastAsia="Times New Roman"/>
                <w:spacing w:val="-4"/>
                <w:sz w:val="20"/>
                <w:szCs w:val="22"/>
                <w:lang w:bidi="en-US"/>
              </w:rPr>
              <w:t>Convert Non-Irrigated Cropland to Permanent Unfertilized Grass Cover or Grass/Legume Cover</w:t>
            </w:r>
          </w:p>
        </w:tc>
        <w:tc>
          <w:tcPr>
            <w:tcW w:w="1260" w:type="dxa"/>
            <w:tcBorders>
              <w:top w:val="single" w:sz="4" w:space="0" w:color="000000"/>
              <w:left w:val="single" w:sz="4" w:space="0" w:color="000000"/>
              <w:bottom w:val="single" w:sz="4" w:space="0" w:color="000000"/>
              <w:right w:val="single" w:sz="4" w:space="0" w:color="000000"/>
            </w:tcBorders>
            <w:vAlign w:val="center"/>
          </w:tcPr>
          <w:p w14:paraId="178B91FB"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Introduced species</w:t>
            </w:r>
          </w:p>
        </w:tc>
        <w:tc>
          <w:tcPr>
            <w:tcW w:w="2970" w:type="dxa"/>
            <w:tcBorders>
              <w:top w:val="single" w:sz="4" w:space="0" w:color="000000"/>
              <w:left w:val="single" w:sz="4" w:space="0" w:color="000000"/>
              <w:bottom w:val="single" w:sz="4" w:space="0" w:color="000000"/>
              <w:right w:val="single" w:sz="4" w:space="0" w:color="000000"/>
            </w:tcBorders>
            <w:vAlign w:val="center"/>
          </w:tcPr>
          <w:p w14:paraId="606C1855"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Introduced cool season perennial grass to reduce soil erosion, runoff and dust emissions.</w:t>
            </w:r>
          </w:p>
        </w:tc>
        <w:tc>
          <w:tcPr>
            <w:tcW w:w="2700" w:type="dxa"/>
            <w:tcBorders>
              <w:top w:val="single" w:sz="4" w:space="0" w:color="000000"/>
              <w:left w:val="single" w:sz="4" w:space="0" w:color="000000"/>
              <w:bottom w:val="single" w:sz="4" w:space="0" w:color="000000"/>
              <w:right w:val="single" w:sz="4" w:space="0" w:color="000000"/>
            </w:tcBorders>
            <w:vAlign w:val="center"/>
          </w:tcPr>
          <w:p w14:paraId="2DEE6007"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2CE6BCA5"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$203.16/Ac</w:t>
            </w:r>
          </w:p>
        </w:tc>
        <w:tc>
          <w:tcPr>
            <w:tcW w:w="900" w:type="dxa"/>
            <w:tcBorders>
              <w:top w:val="single" w:sz="4" w:space="0" w:color="000000"/>
              <w:left w:val="single" w:sz="4" w:space="0" w:color="000000"/>
              <w:bottom w:val="single" w:sz="4" w:space="0" w:color="000000"/>
              <w:right w:val="single" w:sz="4" w:space="0" w:color="000000"/>
            </w:tcBorders>
            <w:vAlign w:val="center"/>
          </w:tcPr>
          <w:p w14:paraId="2ADFC016"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4C07662" w14:textId="77777777" w:rsidTr="0016251A">
        <w:trPr>
          <w:trHeight w:val="20"/>
        </w:trPr>
        <w:tc>
          <w:tcPr>
            <w:tcW w:w="1615" w:type="dxa"/>
            <w:vMerge/>
            <w:tcBorders>
              <w:left w:val="single" w:sz="4" w:space="0" w:color="000000"/>
              <w:right w:val="single" w:sz="4" w:space="0" w:color="000000"/>
            </w:tcBorders>
            <w:vAlign w:val="center"/>
          </w:tcPr>
          <w:p w14:paraId="6FB0F127"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722054BC"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5D5F9BF8"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Introduced species with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37EF53AF"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Introduced, cool season perennial grass for organically managed lands.</w:t>
            </w:r>
          </w:p>
        </w:tc>
        <w:tc>
          <w:tcPr>
            <w:tcW w:w="2700" w:type="dxa"/>
            <w:tcBorders>
              <w:top w:val="single" w:sz="4" w:space="0" w:color="000000"/>
              <w:left w:val="single" w:sz="4" w:space="0" w:color="000000"/>
              <w:bottom w:val="single" w:sz="4" w:space="0" w:color="000000"/>
              <w:right w:val="single" w:sz="4" w:space="0" w:color="000000"/>
            </w:tcBorders>
            <w:vAlign w:val="center"/>
          </w:tcPr>
          <w:p w14:paraId="736A2B33"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 (4) Previous cropland used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4B08406F"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$607.74/Ac</w:t>
            </w:r>
          </w:p>
        </w:tc>
        <w:tc>
          <w:tcPr>
            <w:tcW w:w="900" w:type="dxa"/>
            <w:tcBorders>
              <w:top w:val="single" w:sz="4" w:space="0" w:color="000000"/>
              <w:left w:val="single" w:sz="4" w:space="0" w:color="000000"/>
              <w:bottom w:val="single" w:sz="4" w:space="0" w:color="000000"/>
              <w:right w:val="single" w:sz="4" w:space="0" w:color="000000"/>
            </w:tcBorders>
            <w:vAlign w:val="center"/>
          </w:tcPr>
          <w:p w14:paraId="169CB460"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5054FB0E" w14:textId="77777777" w:rsidTr="0016251A">
        <w:trPr>
          <w:trHeight w:val="20"/>
        </w:trPr>
        <w:tc>
          <w:tcPr>
            <w:tcW w:w="1615" w:type="dxa"/>
            <w:vMerge/>
            <w:tcBorders>
              <w:left w:val="single" w:sz="4" w:space="0" w:color="000000"/>
              <w:right w:val="single" w:sz="4" w:space="0" w:color="000000"/>
            </w:tcBorders>
            <w:vAlign w:val="center"/>
          </w:tcPr>
          <w:p w14:paraId="368A4739"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71DB2354"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EE7549C"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Monarch species - mix</w:t>
            </w:r>
          </w:p>
        </w:tc>
        <w:tc>
          <w:tcPr>
            <w:tcW w:w="2970" w:type="dxa"/>
            <w:tcBorders>
              <w:top w:val="single" w:sz="4" w:space="0" w:color="000000"/>
              <w:left w:val="single" w:sz="4" w:space="0" w:color="000000"/>
              <w:bottom w:val="single" w:sz="4" w:space="0" w:color="000000"/>
              <w:right w:val="single" w:sz="4" w:space="0" w:color="000000"/>
            </w:tcBorders>
            <w:vAlign w:val="center"/>
          </w:tcPr>
          <w:p w14:paraId="0BA5D1B2"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Mix of native grass and forbs for specialized purposes (wildlife, pollinators or ecosystem restoration); Species not readily available and/or difficult to produce.</w:t>
            </w:r>
          </w:p>
        </w:tc>
        <w:tc>
          <w:tcPr>
            <w:tcW w:w="2700" w:type="dxa"/>
            <w:tcBorders>
              <w:top w:val="single" w:sz="4" w:space="0" w:color="000000"/>
              <w:left w:val="single" w:sz="4" w:space="0" w:color="000000"/>
              <w:bottom w:val="single" w:sz="4" w:space="0" w:color="000000"/>
              <w:right w:val="single" w:sz="4" w:space="0" w:color="000000"/>
            </w:tcBorders>
            <w:vAlign w:val="center"/>
          </w:tcPr>
          <w:p w14:paraId="736A583A"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51C79C9C"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$2,222.26/Ac</w:t>
            </w:r>
          </w:p>
        </w:tc>
        <w:tc>
          <w:tcPr>
            <w:tcW w:w="900" w:type="dxa"/>
            <w:tcBorders>
              <w:top w:val="single" w:sz="4" w:space="0" w:color="000000"/>
              <w:left w:val="single" w:sz="4" w:space="0" w:color="000000"/>
              <w:bottom w:val="single" w:sz="4" w:space="0" w:color="000000"/>
              <w:right w:val="single" w:sz="4" w:space="0" w:color="000000"/>
            </w:tcBorders>
            <w:vAlign w:val="center"/>
          </w:tcPr>
          <w:p w14:paraId="71CFEA1B"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3FFA511" w14:textId="77777777" w:rsidTr="0016251A">
        <w:trPr>
          <w:trHeight w:val="20"/>
        </w:trPr>
        <w:tc>
          <w:tcPr>
            <w:tcW w:w="1615" w:type="dxa"/>
            <w:vMerge/>
            <w:tcBorders>
              <w:left w:val="single" w:sz="4" w:space="0" w:color="000000"/>
              <w:right w:val="single" w:sz="4" w:space="0" w:color="000000"/>
            </w:tcBorders>
            <w:vAlign w:val="center"/>
          </w:tcPr>
          <w:p w14:paraId="67301BA1"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3BA0DDA2"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25636A24"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Monarch species - mix with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71EBBC32"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 mix of native grass and forbs for specialized purposes; Species not readily available and/or difficult to produce.</w:t>
            </w:r>
          </w:p>
        </w:tc>
        <w:tc>
          <w:tcPr>
            <w:tcW w:w="2700" w:type="dxa"/>
            <w:tcBorders>
              <w:top w:val="single" w:sz="4" w:space="0" w:color="000000"/>
              <w:left w:val="single" w:sz="4" w:space="0" w:color="000000"/>
              <w:bottom w:val="single" w:sz="4" w:space="0" w:color="000000"/>
              <w:right w:val="single" w:sz="4" w:space="0" w:color="000000"/>
            </w:tcBorders>
            <w:vAlign w:val="center"/>
          </w:tcPr>
          <w:p w14:paraId="7B9FB130"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385D7559"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$2,465.00/Ac</w:t>
            </w:r>
          </w:p>
        </w:tc>
        <w:tc>
          <w:tcPr>
            <w:tcW w:w="900" w:type="dxa"/>
            <w:tcBorders>
              <w:top w:val="single" w:sz="4" w:space="0" w:color="000000"/>
              <w:left w:val="single" w:sz="4" w:space="0" w:color="000000"/>
              <w:bottom w:val="single" w:sz="4" w:space="0" w:color="000000"/>
              <w:right w:val="single" w:sz="4" w:space="0" w:color="000000"/>
            </w:tcBorders>
            <w:vAlign w:val="center"/>
          </w:tcPr>
          <w:p w14:paraId="746BBB5C"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4ADF1A9" w14:textId="77777777" w:rsidTr="0016251A">
        <w:trPr>
          <w:trHeight w:val="20"/>
        </w:trPr>
        <w:tc>
          <w:tcPr>
            <w:tcW w:w="1615" w:type="dxa"/>
            <w:vMerge/>
            <w:tcBorders>
              <w:left w:val="single" w:sz="4" w:space="0" w:color="000000"/>
              <w:right w:val="single" w:sz="4" w:space="0" w:color="000000"/>
            </w:tcBorders>
            <w:vAlign w:val="center"/>
          </w:tcPr>
          <w:p w14:paraId="616C65B3"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16866CC8"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E07E596"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Native species</w:t>
            </w:r>
          </w:p>
        </w:tc>
        <w:tc>
          <w:tcPr>
            <w:tcW w:w="2970" w:type="dxa"/>
            <w:tcBorders>
              <w:top w:val="single" w:sz="4" w:space="0" w:color="000000"/>
              <w:left w:val="single" w:sz="4" w:space="0" w:color="000000"/>
              <w:bottom w:val="single" w:sz="4" w:space="0" w:color="000000"/>
              <w:right w:val="single" w:sz="4" w:space="0" w:color="000000"/>
            </w:tcBorders>
            <w:vAlign w:val="center"/>
          </w:tcPr>
          <w:p w14:paraId="4FFF766B"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Mixture of native and warm season perennial grass to reduce soil erosion, </w:t>
            </w:r>
            <w:r w:rsidRPr="0016251A">
              <w:rPr>
                <w:rFonts w:eastAsia="Times New Roman"/>
                <w:spacing w:val="-6"/>
                <w:sz w:val="20"/>
                <w:szCs w:val="22"/>
                <w:lang w:bidi="en-US"/>
              </w:rPr>
              <w:lastRenderedPageBreak/>
              <w:t>water/sediment runoff and dust emissions.</w:t>
            </w:r>
          </w:p>
        </w:tc>
        <w:tc>
          <w:tcPr>
            <w:tcW w:w="2700" w:type="dxa"/>
            <w:tcBorders>
              <w:top w:val="single" w:sz="4" w:space="0" w:color="000000"/>
              <w:left w:val="single" w:sz="4" w:space="0" w:color="000000"/>
              <w:bottom w:val="single" w:sz="4" w:space="0" w:color="000000"/>
              <w:right w:val="single" w:sz="4" w:space="0" w:color="000000"/>
            </w:tcBorders>
            <w:vAlign w:val="center"/>
          </w:tcPr>
          <w:p w14:paraId="166ED94A"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lastRenderedPageBreak/>
              <w:t xml:space="preserve">(1) Receipts of seeds purchased; species; (3) good </w:t>
            </w:r>
            <w:r w:rsidRPr="0016251A">
              <w:rPr>
                <w:rFonts w:eastAsia="Times New Roman"/>
                <w:sz w:val="20"/>
                <w:szCs w:val="22"/>
                <w:lang w:bidi="en-US"/>
              </w:rPr>
              <w:lastRenderedPageBreak/>
              <w:t>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3592AD5F"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lastRenderedPageBreak/>
              <w:t>$280.74/Ac</w:t>
            </w:r>
          </w:p>
        </w:tc>
        <w:tc>
          <w:tcPr>
            <w:tcW w:w="900" w:type="dxa"/>
            <w:tcBorders>
              <w:top w:val="single" w:sz="4" w:space="0" w:color="000000"/>
              <w:left w:val="single" w:sz="4" w:space="0" w:color="000000"/>
              <w:bottom w:val="single" w:sz="4" w:space="0" w:color="000000"/>
              <w:right w:val="single" w:sz="4" w:space="0" w:color="000000"/>
            </w:tcBorders>
            <w:vAlign w:val="center"/>
          </w:tcPr>
          <w:p w14:paraId="5711E5E9"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076F5DF0" w14:textId="77777777" w:rsidTr="0016251A">
        <w:trPr>
          <w:trHeight w:val="20"/>
        </w:trPr>
        <w:tc>
          <w:tcPr>
            <w:tcW w:w="1615" w:type="dxa"/>
            <w:vMerge/>
            <w:tcBorders>
              <w:left w:val="single" w:sz="4" w:space="0" w:color="000000"/>
              <w:right w:val="single" w:sz="4" w:space="0" w:color="000000"/>
            </w:tcBorders>
            <w:vAlign w:val="center"/>
          </w:tcPr>
          <w:p w14:paraId="001CCE52"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6C23BECF"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25BECAF"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Native species with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0B93C394"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Mixture of native &amp; warm season perennial grass.</w:t>
            </w:r>
          </w:p>
        </w:tc>
        <w:tc>
          <w:tcPr>
            <w:tcW w:w="2700" w:type="dxa"/>
            <w:tcBorders>
              <w:top w:val="single" w:sz="4" w:space="0" w:color="000000"/>
              <w:left w:val="single" w:sz="4" w:space="0" w:color="000000"/>
              <w:bottom w:val="single" w:sz="4" w:space="0" w:color="000000"/>
              <w:right w:val="single" w:sz="4" w:space="0" w:color="000000"/>
            </w:tcBorders>
            <w:vAlign w:val="center"/>
          </w:tcPr>
          <w:p w14:paraId="3EC2BB9D"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4FA44E60"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$701.98/Ac</w:t>
            </w:r>
          </w:p>
        </w:tc>
        <w:tc>
          <w:tcPr>
            <w:tcW w:w="900" w:type="dxa"/>
            <w:tcBorders>
              <w:top w:val="single" w:sz="4" w:space="0" w:color="000000"/>
              <w:left w:val="single" w:sz="4" w:space="0" w:color="000000"/>
              <w:bottom w:val="single" w:sz="4" w:space="0" w:color="000000"/>
              <w:right w:val="single" w:sz="4" w:space="0" w:color="000000"/>
            </w:tcBorders>
            <w:vAlign w:val="center"/>
          </w:tcPr>
          <w:p w14:paraId="6D5F98A2"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46E66696" w14:textId="77777777" w:rsidTr="0016251A">
        <w:trPr>
          <w:trHeight w:val="20"/>
        </w:trPr>
        <w:tc>
          <w:tcPr>
            <w:tcW w:w="1615" w:type="dxa"/>
            <w:vMerge/>
            <w:tcBorders>
              <w:left w:val="single" w:sz="4" w:space="0" w:color="000000"/>
              <w:right w:val="single" w:sz="4" w:space="0" w:color="000000"/>
            </w:tcBorders>
            <w:vAlign w:val="center"/>
          </w:tcPr>
          <w:p w14:paraId="567386FE"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290EB111"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3AB9724"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Pollinator species</w:t>
            </w:r>
          </w:p>
        </w:tc>
        <w:tc>
          <w:tcPr>
            <w:tcW w:w="2970" w:type="dxa"/>
            <w:tcBorders>
              <w:top w:val="single" w:sz="4" w:space="0" w:color="000000"/>
              <w:left w:val="single" w:sz="4" w:space="0" w:color="000000"/>
              <w:bottom w:val="single" w:sz="4" w:space="0" w:color="000000"/>
              <w:right w:val="single" w:sz="4" w:space="0" w:color="000000"/>
            </w:tcBorders>
            <w:vAlign w:val="center"/>
          </w:tcPr>
          <w:p w14:paraId="58D2223C"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Permanent vegetation, including a mix of native grasses, legumes, and forbs to provide habitat for pollinators.</w:t>
            </w:r>
          </w:p>
        </w:tc>
        <w:tc>
          <w:tcPr>
            <w:tcW w:w="2700" w:type="dxa"/>
            <w:tcBorders>
              <w:top w:val="single" w:sz="4" w:space="0" w:color="000000"/>
              <w:left w:val="single" w:sz="4" w:space="0" w:color="000000"/>
              <w:bottom w:val="single" w:sz="4" w:space="0" w:color="000000"/>
              <w:right w:val="single" w:sz="4" w:space="0" w:color="000000"/>
            </w:tcBorders>
            <w:vAlign w:val="center"/>
          </w:tcPr>
          <w:p w14:paraId="10782FB1"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6DCA4F3F"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$1,571.88/Ac</w:t>
            </w:r>
          </w:p>
        </w:tc>
        <w:tc>
          <w:tcPr>
            <w:tcW w:w="900" w:type="dxa"/>
            <w:tcBorders>
              <w:top w:val="single" w:sz="4" w:space="0" w:color="000000"/>
              <w:left w:val="single" w:sz="4" w:space="0" w:color="000000"/>
              <w:bottom w:val="single" w:sz="4" w:space="0" w:color="000000"/>
              <w:right w:val="single" w:sz="4" w:space="0" w:color="000000"/>
            </w:tcBorders>
            <w:vAlign w:val="center"/>
          </w:tcPr>
          <w:p w14:paraId="054F1BB3"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8A117F5"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0FFA6A0D"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14C33B3C"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20C41D5A"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Pollinator species with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1EA6D426"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Permanent vegetation, including a mix of native grasses, legumes, and forbs to provide habitat for pollinators.</w:t>
            </w:r>
          </w:p>
        </w:tc>
        <w:tc>
          <w:tcPr>
            <w:tcW w:w="2700" w:type="dxa"/>
            <w:tcBorders>
              <w:top w:val="single" w:sz="4" w:space="0" w:color="000000"/>
              <w:left w:val="single" w:sz="4" w:space="0" w:color="000000"/>
              <w:bottom w:val="single" w:sz="4" w:space="0" w:color="000000"/>
              <w:right w:val="single" w:sz="4" w:space="0" w:color="000000"/>
            </w:tcBorders>
            <w:vAlign w:val="center"/>
          </w:tcPr>
          <w:p w14:paraId="0125701A"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144A5510"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$1,993.12/Ac</w:t>
            </w:r>
          </w:p>
        </w:tc>
        <w:tc>
          <w:tcPr>
            <w:tcW w:w="900" w:type="dxa"/>
            <w:tcBorders>
              <w:top w:val="single" w:sz="4" w:space="0" w:color="000000"/>
              <w:left w:val="single" w:sz="4" w:space="0" w:color="000000"/>
              <w:bottom w:val="single" w:sz="4" w:space="0" w:color="000000"/>
              <w:right w:val="single" w:sz="4" w:space="0" w:color="000000"/>
            </w:tcBorders>
            <w:vAlign w:val="center"/>
          </w:tcPr>
          <w:p w14:paraId="02AE0276"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78FD63EF"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07210536"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Contour Buffer Strips (USDA NRCS CPS 332)</w:t>
            </w:r>
          </w:p>
        </w:tc>
        <w:tc>
          <w:tcPr>
            <w:tcW w:w="2880" w:type="dxa"/>
            <w:vMerge w:val="restart"/>
            <w:tcBorders>
              <w:top w:val="single" w:sz="4" w:space="0" w:color="000000"/>
              <w:left w:val="single" w:sz="4" w:space="0" w:color="000000"/>
              <w:right w:val="single" w:sz="4" w:space="0" w:color="000000"/>
            </w:tcBorders>
            <w:vAlign w:val="center"/>
          </w:tcPr>
          <w:p w14:paraId="18D1AA55"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Convert Strips of Irrigated Cropland to Permanent Unfertilized Grass Cover </w:t>
            </w:r>
            <w:r w:rsidRPr="00537715">
              <w:rPr>
                <w:rFonts w:eastAsia="Times New Roman"/>
                <w:b/>
                <w:spacing w:val="-4"/>
                <w:sz w:val="20"/>
                <w:szCs w:val="22"/>
                <w:lang w:bidi="en-US"/>
              </w:rPr>
              <w:t>OR</w:t>
            </w:r>
            <w:r w:rsidRPr="0016251A">
              <w:rPr>
                <w:rFonts w:eastAsia="Times New Roman"/>
                <w:spacing w:val="-4"/>
                <w:sz w:val="20"/>
                <w:szCs w:val="22"/>
                <w:lang w:bidi="en-US"/>
              </w:rPr>
              <w:t xml:space="preserve"> Unfertilized Grass/Legume Cover</w:t>
            </w:r>
          </w:p>
        </w:tc>
        <w:tc>
          <w:tcPr>
            <w:tcW w:w="1260" w:type="dxa"/>
            <w:tcBorders>
              <w:top w:val="single" w:sz="4" w:space="0" w:color="000000"/>
              <w:left w:val="single" w:sz="4" w:space="0" w:color="000000"/>
              <w:bottom w:val="single" w:sz="4" w:space="0" w:color="000000"/>
              <w:right w:val="single" w:sz="4" w:space="0" w:color="000000"/>
            </w:tcBorders>
            <w:vAlign w:val="center"/>
          </w:tcPr>
          <w:p w14:paraId="3E803DD2"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Introduced Species, Forgone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58D06AF1"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Introduced cool season perennial grass; (2) Area of strips is taken out of production.</w:t>
            </w:r>
          </w:p>
        </w:tc>
        <w:tc>
          <w:tcPr>
            <w:tcW w:w="2700" w:type="dxa"/>
            <w:tcBorders>
              <w:top w:val="single" w:sz="4" w:space="0" w:color="000000"/>
              <w:left w:val="single" w:sz="4" w:space="0" w:color="000000"/>
              <w:bottom w:val="single" w:sz="4" w:space="0" w:color="000000"/>
              <w:right w:val="single" w:sz="4" w:space="0" w:color="000000"/>
            </w:tcBorders>
            <w:vAlign w:val="center"/>
          </w:tcPr>
          <w:p w14:paraId="4EA38E98"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cool season perennial grass in previous cropland.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73A23E66"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$620.10/Ac</w:t>
            </w:r>
          </w:p>
        </w:tc>
        <w:tc>
          <w:tcPr>
            <w:tcW w:w="900" w:type="dxa"/>
            <w:tcBorders>
              <w:top w:val="single" w:sz="4" w:space="0" w:color="000000"/>
              <w:left w:val="single" w:sz="4" w:space="0" w:color="000000"/>
              <w:bottom w:val="single" w:sz="4" w:space="0" w:color="000000"/>
              <w:right w:val="single" w:sz="4" w:space="0" w:color="000000"/>
            </w:tcBorders>
            <w:vAlign w:val="center"/>
          </w:tcPr>
          <w:p w14:paraId="3240BF73"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2975001B" w14:textId="77777777" w:rsidTr="0016251A">
        <w:trPr>
          <w:trHeight w:val="20"/>
        </w:trPr>
        <w:tc>
          <w:tcPr>
            <w:tcW w:w="1615" w:type="dxa"/>
            <w:vMerge/>
            <w:tcBorders>
              <w:left w:val="single" w:sz="4" w:space="0" w:color="000000"/>
              <w:right w:val="single" w:sz="4" w:space="0" w:color="000000"/>
            </w:tcBorders>
            <w:vAlign w:val="center"/>
          </w:tcPr>
          <w:p w14:paraId="2BEFBAC4"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26DCBD42"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D554E76"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Native Species,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4CAFFBA1"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Native warm season perennial grass; (2) Area of strips is taken out of production.</w:t>
            </w:r>
          </w:p>
        </w:tc>
        <w:tc>
          <w:tcPr>
            <w:tcW w:w="2700" w:type="dxa"/>
            <w:tcBorders>
              <w:top w:val="single" w:sz="4" w:space="0" w:color="000000"/>
              <w:left w:val="single" w:sz="4" w:space="0" w:color="000000"/>
              <w:bottom w:val="single" w:sz="4" w:space="0" w:color="000000"/>
              <w:right w:val="single" w:sz="4" w:space="0" w:color="000000"/>
            </w:tcBorders>
            <w:vAlign w:val="center"/>
          </w:tcPr>
          <w:p w14:paraId="16552595"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warm season perennial grass in previous cropland.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5B8F93A7"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$615.08/Ac</w:t>
            </w:r>
          </w:p>
        </w:tc>
        <w:tc>
          <w:tcPr>
            <w:tcW w:w="900" w:type="dxa"/>
            <w:tcBorders>
              <w:top w:val="single" w:sz="4" w:space="0" w:color="000000"/>
              <w:left w:val="single" w:sz="4" w:space="0" w:color="000000"/>
              <w:bottom w:val="single" w:sz="4" w:space="0" w:color="000000"/>
              <w:right w:val="single" w:sz="4" w:space="0" w:color="000000"/>
            </w:tcBorders>
            <w:vAlign w:val="center"/>
          </w:tcPr>
          <w:p w14:paraId="2E20554C"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38ADD085"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0891C7D4"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5BABD672"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6A4EC9B9"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Wildlife Pollinator,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6B9DB724"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Three or more native warm season perennial that are pollinator friendly species; (2) Area of strips is taken out of production.</w:t>
            </w:r>
          </w:p>
        </w:tc>
        <w:tc>
          <w:tcPr>
            <w:tcW w:w="2700" w:type="dxa"/>
            <w:tcBorders>
              <w:top w:val="single" w:sz="4" w:space="0" w:color="000000"/>
              <w:left w:val="single" w:sz="4" w:space="0" w:color="000000"/>
              <w:bottom w:val="single" w:sz="4" w:space="0" w:color="000000"/>
              <w:right w:val="single" w:sz="4" w:space="0" w:color="000000"/>
            </w:tcBorders>
            <w:vAlign w:val="center"/>
          </w:tcPr>
          <w:p w14:paraId="1C87C05D"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 3 species of native, warm season, pollinator friendly, perennials species.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1EEB7300"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$832.26/Ac</w:t>
            </w:r>
          </w:p>
        </w:tc>
        <w:tc>
          <w:tcPr>
            <w:tcW w:w="900" w:type="dxa"/>
            <w:tcBorders>
              <w:top w:val="single" w:sz="4" w:space="0" w:color="000000"/>
              <w:left w:val="single" w:sz="4" w:space="0" w:color="000000"/>
              <w:bottom w:val="single" w:sz="4" w:space="0" w:color="000000"/>
              <w:right w:val="single" w:sz="4" w:space="0" w:color="000000"/>
            </w:tcBorders>
            <w:vAlign w:val="center"/>
          </w:tcPr>
          <w:p w14:paraId="49A777DA"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3FB4E083"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7F254E7C"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Field Border (USDA NRCS CPS 386)</w:t>
            </w:r>
          </w:p>
        </w:tc>
        <w:tc>
          <w:tcPr>
            <w:tcW w:w="2880" w:type="dxa"/>
            <w:vMerge w:val="restart"/>
            <w:tcBorders>
              <w:top w:val="single" w:sz="4" w:space="0" w:color="000000"/>
              <w:left w:val="single" w:sz="4" w:space="0" w:color="000000"/>
              <w:right w:val="single" w:sz="4" w:space="0" w:color="000000"/>
            </w:tcBorders>
            <w:vAlign w:val="center"/>
          </w:tcPr>
          <w:p w14:paraId="5540F8E3"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Convert Strips of Irrigated Cropland to Permanent Unfertilized Grass Cover </w:t>
            </w:r>
            <w:r w:rsidRPr="00537715">
              <w:rPr>
                <w:rFonts w:eastAsia="Times New Roman"/>
                <w:b/>
                <w:spacing w:val="-4"/>
                <w:sz w:val="20"/>
                <w:szCs w:val="22"/>
                <w:lang w:bidi="en-US"/>
              </w:rPr>
              <w:t>OR</w:t>
            </w:r>
            <w:r w:rsidRPr="0016251A">
              <w:rPr>
                <w:rFonts w:eastAsia="Times New Roman"/>
                <w:spacing w:val="-4"/>
                <w:sz w:val="20"/>
                <w:szCs w:val="22"/>
                <w:lang w:bidi="en-US"/>
              </w:rPr>
              <w:t xml:space="preserve"> Permanent Unfertilized Grass/Legume Cover</w:t>
            </w:r>
          </w:p>
        </w:tc>
        <w:tc>
          <w:tcPr>
            <w:tcW w:w="1260" w:type="dxa"/>
            <w:tcBorders>
              <w:top w:val="single" w:sz="4" w:space="0" w:color="000000"/>
              <w:left w:val="single" w:sz="4" w:space="0" w:color="000000"/>
              <w:bottom w:val="single" w:sz="4" w:space="0" w:color="000000"/>
              <w:right w:val="single" w:sz="4" w:space="0" w:color="000000"/>
            </w:tcBorders>
            <w:vAlign w:val="center"/>
          </w:tcPr>
          <w:p w14:paraId="3898F076"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Field Border, Introduced Species</w:t>
            </w:r>
          </w:p>
        </w:tc>
        <w:tc>
          <w:tcPr>
            <w:tcW w:w="2970" w:type="dxa"/>
            <w:tcBorders>
              <w:top w:val="single" w:sz="4" w:space="0" w:color="000000"/>
              <w:left w:val="single" w:sz="4" w:space="0" w:color="000000"/>
              <w:bottom w:val="single" w:sz="4" w:space="0" w:color="000000"/>
              <w:right w:val="single" w:sz="4" w:space="0" w:color="000000"/>
            </w:tcBorders>
            <w:vAlign w:val="center"/>
          </w:tcPr>
          <w:p w14:paraId="5E4DAA18"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Introduced, cool season perennial grass; (2) Around the perimeter of a crop/rangeland.</w:t>
            </w:r>
          </w:p>
        </w:tc>
        <w:tc>
          <w:tcPr>
            <w:tcW w:w="2700" w:type="dxa"/>
            <w:tcBorders>
              <w:top w:val="single" w:sz="4" w:space="0" w:color="000000"/>
              <w:left w:val="single" w:sz="4" w:space="0" w:color="000000"/>
              <w:bottom w:val="single" w:sz="4" w:space="0" w:color="000000"/>
              <w:right w:val="single" w:sz="4" w:space="0" w:color="000000"/>
            </w:tcBorders>
            <w:vAlign w:val="center"/>
          </w:tcPr>
          <w:p w14:paraId="648342A4"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cool season perennial grass.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1AA08B4F"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$136.64/Ac</w:t>
            </w:r>
          </w:p>
        </w:tc>
        <w:tc>
          <w:tcPr>
            <w:tcW w:w="900" w:type="dxa"/>
            <w:tcBorders>
              <w:top w:val="single" w:sz="4" w:space="0" w:color="000000"/>
              <w:left w:val="single" w:sz="4" w:space="0" w:color="000000"/>
              <w:bottom w:val="single" w:sz="4" w:space="0" w:color="000000"/>
              <w:right w:val="single" w:sz="4" w:space="0" w:color="000000"/>
            </w:tcBorders>
            <w:vAlign w:val="center"/>
          </w:tcPr>
          <w:p w14:paraId="1C0D2799"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4ED4A82F" w14:textId="77777777" w:rsidTr="0016251A">
        <w:trPr>
          <w:trHeight w:val="20"/>
        </w:trPr>
        <w:tc>
          <w:tcPr>
            <w:tcW w:w="1615" w:type="dxa"/>
            <w:vMerge/>
            <w:tcBorders>
              <w:left w:val="single" w:sz="4" w:space="0" w:color="000000"/>
              <w:right w:val="single" w:sz="4" w:space="0" w:color="000000"/>
            </w:tcBorders>
            <w:vAlign w:val="center"/>
          </w:tcPr>
          <w:p w14:paraId="1915E9D1"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78B7C3CD"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CDF7740"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Field Border, Native Species</w:t>
            </w:r>
          </w:p>
        </w:tc>
        <w:tc>
          <w:tcPr>
            <w:tcW w:w="2970" w:type="dxa"/>
            <w:tcBorders>
              <w:top w:val="single" w:sz="4" w:space="0" w:color="000000"/>
              <w:left w:val="single" w:sz="4" w:space="0" w:color="000000"/>
              <w:bottom w:val="single" w:sz="4" w:space="0" w:color="000000"/>
              <w:right w:val="single" w:sz="4" w:space="0" w:color="000000"/>
            </w:tcBorders>
            <w:vAlign w:val="center"/>
          </w:tcPr>
          <w:p w14:paraId="63EE9BC1"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Untreated, warm season, native perennial around the perimeter of an agricultural land.</w:t>
            </w:r>
          </w:p>
        </w:tc>
        <w:tc>
          <w:tcPr>
            <w:tcW w:w="2700" w:type="dxa"/>
            <w:tcBorders>
              <w:top w:val="single" w:sz="4" w:space="0" w:color="000000"/>
              <w:left w:val="single" w:sz="4" w:space="0" w:color="000000"/>
              <w:bottom w:val="single" w:sz="4" w:space="0" w:color="000000"/>
              <w:right w:val="single" w:sz="4" w:space="0" w:color="000000"/>
            </w:tcBorders>
            <w:vAlign w:val="center"/>
          </w:tcPr>
          <w:p w14:paraId="53DA1C38"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warm season, native perennials.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717979C4"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$184.88/Ac</w:t>
            </w:r>
          </w:p>
        </w:tc>
        <w:tc>
          <w:tcPr>
            <w:tcW w:w="900" w:type="dxa"/>
            <w:tcBorders>
              <w:top w:val="single" w:sz="4" w:space="0" w:color="000000"/>
              <w:left w:val="single" w:sz="4" w:space="0" w:color="000000"/>
              <w:bottom w:val="single" w:sz="4" w:space="0" w:color="000000"/>
              <w:right w:val="single" w:sz="4" w:space="0" w:color="000000"/>
            </w:tcBorders>
            <w:vAlign w:val="center"/>
          </w:tcPr>
          <w:p w14:paraId="5C4143D8"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569491FC"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4F44F06F"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22C8B89A"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95EC377"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Field Border, Pollinator</w:t>
            </w:r>
          </w:p>
        </w:tc>
        <w:tc>
          <w:tcPr>
            <w:tcW w:w="2970" w:type="dxa"/>
            <w:tcBorders>
              <w:top w:val="single" w:sz="4" w:space="0" w:color="000000"/>
              <w:left w:val="single" w:sz="4" w:space="0" w:color="000000"/>
              <w:bottom w:val="single" w:sz="4" w:space="0" w:color="000000"/>
              <w:right w:val="single" w:sz="4" w:space="0" w:color="000000"/>
            </w:tcBorders>
            <w:vAlign w:val="center"/>
          </w:tcPr>
          <w:p w14:paraId="137D65B4"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Mixed species, native Forb around perimeter of agricultural lands.</w:t>
            </w:r>
          </w:p>
        </w:tc>
        <w:tc>
          <w:tcPr>
            <w:tcW w:w="2700" w:type="dxa"/>
            <w:tcBorders>
              <w:top w:val="single" w:sz="4" w:space="0" w:color="000000"/>
              <w:left w:val="single" w:sz="4" w:space="0" w:color="000000"/>
              <w:bottom w:val="single" w:sz="4" w:space="0" w:color="000000"/>
              <w:right w:val="single" w:sz="4" w:space="0" w:color="000000"/>
            </w:tcBorders>
            <w:vAlign w:val="center"/>
          </w:tcPr>
          <w:p w14:paraId="4CB36A14"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 xml:space="preserve">(1) Visible: mixed, native forbs. Receipts of seeds </w:t>
            </w:r>
            <w:r w:rsidRPr="0016251A">
              <w:rPr>
                <w:rFonts w:eastAsia="Times New Roman"/>
                <w:sz w:val="20"/>
                <w:szCs w:val="22"/>
                <w:lang w:bidi="en-US"/>
              </w:rPr>
              <w:lastRenderedPageBreak/>
              <w:t>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19F96A3E"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lastRenderedPageBreak/>
              <w:t>$1,510.22/Ac</w:t>
            </w:r>
          </w:p>
        </w:tc>
        <w:tc>
          <w:tcPr>
            <w:tcW w:w="900" w:type="dxa"/>
            <w:tcBorders>
              <w:top w:val="single" w:sz="4" w:space="0" w:color="000000"/>
              <w:left w:val="single" w:sz="4" w:space="0" w:color="000000"/>
              <w:bottom w:val="single" w:sz="4" w:space="0" w:color="000000"/>
              <w:right w:val="single" w:sz="4" w:space="0" w:color="000000"/>
            </w:tcBorders>
            <w:vAlign w:val="center"/>
          </w:tcPr>
          <w:p w14:paraId="106D925C"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0C3CD55C"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1CB16417"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Filter Strip (USDA NRCS CPS 393)</w:t>
            </w:r>
          </w:p>
        </w:tc>
        <w:tc>
          <w:tcPr>
            <w:tcW w:w="2880" w:type="dxa"/>
            <w:vMerge w:val="restart"/>
            <w:tcBorders>
              <w:top w:val="single" w:sz="4" w:space="0" w:color="000000"/>
              <w:left w:val="single" w:sz="4" w:space="0" w:color="000000"/>
              <w:right w:val="single" w:sz="4" w:space="0" w:color="000000"/>
            </w:tcBorders>
            <w:vAlign w:val="center"/>
          </w:tcPr>
          <w:p w14:paraId="5C597D47"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Convert Strips of Irrigated Cropland to Permanent Unfertilized Grass Cover </w:t>
            </w:r>
            <w:r w:rsidRPr="00537715">
              <w:rPr>
                <w:rFonts w:eastAsia="Times New Roman"/>
                <w:b/>
                <w:spacing w:val="-4"/>
                <w:sz w:val="20"/>
                <w:szCs w:val="22"/>
                <w:lang w:bidi="en-US"/>
              </w:rPr>
              <w:t>OR</w:t>
            </w:r>
            <w:r w:rsidRPr="0016251A">
              <w:rPr>
                <w:rFonts w:eastAsia="Times New Roman"/>
                <w:spacing w:val="-4"/>
                <w:sz w:val="20"/>
                <w:szCs w:val="22"/>
                <w:lang w:bidi="en-US"/>
              </w:rPr>
              <w:t xml:space="preserve"> to Permanent Unfertilized Grass/Legume Cover</w:t>
            </w:r>
          </w:p>
        </w:tc>
        <w:tc>
          <w:tcPr>
            <w:tcW w:w="1260" w:type="dxa"/>
            <w:tcBorders>
              <w:top w:val="single" w:sz="4" w:space="0" w:color="000000"/>
              <w:left w:val="single" w:sz="4" w:space="0" w:color="000000"/>
              <w:bottom w:val="single" w:sz="4" w:space="0" w:color="000000"/>
              <w:right w:val="single" w:sz="4" w:space="0" w:color="000000"/>
            </w:tcBorders>
            <w:vAlign w:val="center"/>
          </w:tcPr>
          <w:p w14:paraId="7027EC19"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Filter Strip, Native species</w:t>
            </w:r>
          </w:p>
        </w:tc>
        <w:tc>
          <w:tcPr>
            <w:tcW w:w="2970" w:type="dxa"/>
            <w:tcBorders>
              <w:top w:val="single" w:sz="4" w:space="0" w:color="000000"/>
              <w:left w:val="single" w:sz="4" w:space="0" w:color="000000"/>
              <w:bottom w:val="single" w:sz="4" w:space="0" w:color="000000"/>
              <w:right w:val="single" w:sz="4" w:space="0" w:color="000000"/>
            </w:tcBorders>
            <w:vAlign w:val="center"/>
          </w:tcPr>
          <w:p w14:paraId="46997D15"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Native, warm season perennial grass</w:t>
            </w:r>
          </w:p>
        </w:tc>
        <w:tc>
          <w:tcPr>
            <w:tcW w:w="2700" w:type="dxa"/>
            <w:vMerge w:val="restart"/>
            <w:tcBorders>
              <w:top w:val="single" w:sz="4" w:space="0" w:color="000000"/>
              <w:left w:val="single" w:sz="4" w:space="0" w:color="000000"/>
              <w:right w:val="single" w:sz="4" w:space="0" w:color="000000"/>
            </w:tcBorders>
            <w:vAlign w:val="center"/>
          </w:tcPr>
          <w:p w14:paraId="09606E2B"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perennial species planted in area of previous cropland.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536F0B70"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$248.54/Ac</w:t>
            </w:r>
          </w:p>
        </w:tc>
        <w:tc>
          <w:tcPr>
            <w:tcW w:w="900" w:type="dxa"/>
            <w:tcBorders>
              <w:top w:val="single" w:sz="4" w:space="0" w:color="000000"/>
              <w:left w:val="single" w:sz="4" w:space="0" w:color="000000"/>
              <w:bottom w:val="single" w:sz="4" w:space="0" w:color="000000"/>
              <w:right w:val="single" w:sz="4" w:space="0" w:color="000000"/>
            </w:tcBorders>
            <w:vAlign w:val="center"/>
          </w:tcPr>
          <w:p w14:paraId="66169AC8"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00DA78D0"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14D1D0B7"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5040A8FD"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5B9FC7B4"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Filter Strip, Introduced species</w:t>
            </w:r>
          </w:p>
        </w:tc>
        <w:tc>
          <w:tcPr>
            <w:tcW w:w="2970" w:type="dxa"/>
            <w:tcBorders>
              <w:top w:val="single" w:sz="4" w:space="0" w:color="000000"/>
              <w:left w:val="single" w:sz="4" w:space="0" w:color="000000"/>
              <w:bottom w:val="single" w:sz="4" w:space="0" w:color="000000"/>
              <w:right w:val="single" w:sz="4" w:space="0" w:color="000000"/>
            </w:tcBorders>
            <w:vAlign w:val="center"/>
          </w:tcPr>
          <w:p w14:paraId="1BBD1D68"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Introduced, cool season perennial grass and/or legume mix</w:t>
            </w:r>
          </w:p>
        </w:tc>
        <w:tc>
          <w:tcPr>
            <w:tcW w:w="2700" w:type="dxa"/>
            <w:vMerge/>
            <w:tcBorders>
              <w:left w:val="single" w:sz="4" w:space="0" w:color="000000"/>
              <w:bottom w:val="single" w:sz="4" w:space="0" w:color="000000"/>
              <w:right w:val="single" w:sz="4" w:space="0" w:color="000000"/>
            </w:tcBorders>
            <w:vAlign w:val="center"/>
          </w:tcPr>
          <w:p w14:paraId="411DF087"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4A14B67"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$268.16/Ac</w:t>
            </w:r>
          </w:p>
        </w:tc>
        <w:tc>
          <w:tcPr>
            <w:tcW w:w="900" w:type="dxa"/>
            <w:tcBorders>
              <w:top w:val="single" w:sz="4" w:space="0" w:color="000000"/>
              <w:left w:val="single" w:sz="4" w:space="0" w:color="000000"/>
              <w:bottom w:val="single" w:sz="4" w:space="0" w:color="000000"/>
              <w:right w:val="single" w:sz="4" w:space="0" w:color="000000"/>
            </w:tcBorders>
            <w:vAlign w:val="center"/>
          </w:tcPr>
          <w:p w14:paraId="2AD67886"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2030DC5D"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585965A7"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Forage and Biomass Planting (USDA NRCS CPS 512)</w:t>
            </w:r>
          </w:p>
        </w:tc>
        <w:tc>
          <w:tcPr>
            <w:tcW w:w="2880" w:type="dxa"/>
            <w:vMerge w:val="restart"/>
            <w:tcBorders>
              <w:top w:val="single" w:sz="4" w:space="0" w:color="000000"/>
              <w:left w:val="single" w:sz="4" w:space="0" w:color="000000"/>
              <w:right w:val="single" w:sz="4" w:space="0" w:color="000000"/>
            </w:tcBorders>
            <w:vAlign w:val="center"/>
          </w:tcPr>
          <w:p w14:paraId="789DAA4E" w14:textId="77777777" w:rsidR="0016251A" w:rsidRPr="0016251A" w:rsidRDefault="0016251A" w:rsidP="00537715">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Conversion of Annual Cropland to Irrigated Grass/Legume Forage/Biomass Crops </w:t>
            </w:r>
            <w:r w:rsidR="00537715">
              <w:rPr>
                <w:rFonts w:eastAsia="Times New Roman"/>
                <w:spacing w:val="-4"/>
                <w:sz w:val="20"/>
                <w:szCs w:val="22"/>
                <w:lang w:bidi="en-US"/>
              </w:rPr>
              <w:br/>
            </w:r>
            <w:r w:rsidRPr="00537715">
              <w:rPr>
                <w:rFonts w:eastAsia="Times New Roman"/>
                <w:b/>
                <w:spacing w:val="-4"/>
                <w:sz w:val="20"/>
                <w:szCs w:val="22"/>
                <w:lang w:bidi="en-US"/>
              </w:rPr>
              <w:t>OR</w:t>
            </w:r>
            <w:r w:rsidR="00537715">
              <w:rPr>
                <w:rFonts w:eastAsia="Times New Roman"/>
                <w:b/>
                <w:spacing w:val="-4"/>
                <w:sz w:val="20"/>
                <w:szCs w:val="22"/>
                <w:lang w:bidi="en-US"/>
              </w:rPr>
              <w:br/>
            </w:r>
            <w:r w:rsidRPr="0016251A">
              <w:rPr>
                <w:rFonts w:eastAsia="Times New Roman"/>
                <w:spacing w:val="-4"/>
                <w:sz w:val="20"/>
                <w:szCs w:val="22"/>
                <w:lang w:bidi="en-US"/>
              </w:rPr>
              <w:t>Conversion of Annual Cropland to Non-Irrigated Grass/Legume Forage/Biomass Crops</w:t>
            </w:r>
          </w:p>
        </w:tc>
        <w:tc>
          <w:tcPr>
            <w:tcW w:w="1260" w:type="dxa"/>
            <w:tcBorders>
              <w:top w:val="single" w:sz="4" w:space="0" w:color="000000"/>
              <w:left w:val="single" w:sz="4" w:space="0" w:color="000000"/>
              <w:bottom w:val="single" w:sz="4" w:space="0" w:color="000000"/>
              <w:right w:val="single" w:sz="4" w:space="0" w:color="000000"/>
            </w:tcBorders>
            <w:vAlign w:val="center"/>
          </w:tcPr>
          <w:p w14:paraId="539B7A8E"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Nonnative high seeding rate, no lime</w:t>
            </w:r>
          </w:p>
        </w:tc>
        <w:tc>
          <w:tcPr>
            <w:tcW w:w="2970" w:type="dxa"/>
            <w:tcBorders>
              <w:top w:val="single" w:sz="4" w:space="0" w:color="000000"/>
              <w:left w:val="single" w:sz="4" w:space="0" w:color="000000"/>
              <w:bottom w:val="single" w:sz="4" w:space="0" w:color="000000"/>
              <w:right w:val="single" w:sz="4" w:space="0" w:color="000000"/>
            </w:tcBorders>
            <w:vAlign w:val="center"/>
          </w:tcPr>
          <w:p w14:paraId="0EB97C1F"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Seeding rate: ≥ 30 </w:t>
            </w:r>
            <w:proofErr w:type="spellStart"/>
            <w:r w:rsidRPr="0016251A">
              <w:rPr>
                <w:rFonts w:eastAsia="Times New Roman"/>
                <w:spacing w:val="-6"/>
                <w:sz w:val="20"/>
                <w:szCs w:val="22"/>
                <w:lang w:bidi="en-US"/>
              </w:rPr>
              <w:t>lb</w:t>
            </w:r>
            <w:proofErr w:type="spellEnd"/>
            <w:r w:rsidRPr="0016251A">
              <w:rPr>
                <w:rFonts w:eastAsia="Times New Roman"/>
                <w:spacing w:val="-6"/>
                <w:sz w:val="20"/>
                <w:szCs w:val="22"/>
                <w:lang w:bidi="en-US"/>
              </w:rPr>
              <w:t>/acre PLS (pure live seed); (2) Planting method: No-Till/grass drill.</w:t>
            </w:r>
          </w:p>
        </w:tc>
        <w:tc>
          <w:tcPr>
            <w:tcW w:w="2700" w:type="dxa"/>
            <w:tcBorders>
              <w:top w:val="single" w:sz="4" w:space="0" w:color="000000"/>
              <w:left w:val="single" w:sz="4" w:space="0" w:color="000000"/>
              <w:bottom w:val="single" w:sz="4" w:space="0" w:color="000000"/>
              <w:right w:val="single" w:sz="4" w:space="0" w:color="000000"/>
            </w:tcBorders>
            <w:vAlign w:val="center"/>
          </w:tcPr>
          <w:p w14:paraId="7CDB5F44"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06E2A1C7"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$313.28/Ac</w:t>
            </w:r>
          </w:p>
        </w:tc>
        <w:tc>
          <w:tcPr>
            <w:tcW w:w="900" w:type="dxa"/>
            <w:tcBorders>
              <w:top w:val="single" w:sz="4" w:space="0" w:color="000000"/>
              <w:left w:val="single" w:sz="4" w:space="0" w:color="000000"/>
              <w:bottom w:val="single" w:sz="4" w:space="0" w:color="000000"/>
              <w:right w:val="single" w:sz="4" w:space="0" w:color="000000"/>
            </w:tcBorders>
            <w:vAlign w:val="center"/>
          </w:tcPr>
          <w:p w14:paraId="3F64FC53"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F760CFD" w14:textId="77777777" w:rsidTr="0016251A">
        <w:trPr>
          <w:trHeight w:val="20"/>
        </w:trPr>
        <w:tc>
          <w:tcPr>
            <w:tcW w:w="1615" w:type="dxa"/>
            <w:vMerge/>
            <w:tcBorders>
              <w:left w:val="single" w:sz="4" w:space="0" w:color="000000"/>
              <w:right w:val="single" w:sz="4" w:space="0" w:color="000000"/>
            </w:tcBorders>
            <w:vAlign w:val="center"/>
          </w:tcPr>
          <w:p w14:paraId="0D8297F5"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660C4002"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F007ACB"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Nonnative standard seeding rate, no fertilizer</w:t>
            </w:r>
          </w:p>
        </w:tc>
        <w:tc>
          <w:tcPr>
            <w:tcW w:w="2970" w:type="dxa"/>
            <w:tcBorders>
              <w:top w:val="single" w:sz="4" w:space="0" w:color="000000"/>
              <w:left w:val="single" w:sz="4" w:space="0" w:color="000000"/>
              <w:bottom w:val="single" w:sz="4" w:space="0" w:color="000000"/>
              <w:right w:val="single" w:sz="4" w:space="0" w:color="000000"/>
            </w:tcBorders>
            <w:vAlign w:val="center"/>
          </w:tcPr>
          <w:p w14:paraId="5073B76E"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Seeding rate: ≥ 9 </w:t>
            </w:r>
            <w:proofErr w:type="spellStart"/>
            <w:r w:rsidRPr="0016251A">
              <w:rPr>
                <w:rFonts w:eastAsia="Times New Roman"/>
                <w:spacing w:val="-6"/>
                <w:sz w:val="20"/>
                <w:szCs w:val="22"/>
                <w:lang w:bidi="en-US"/>
              </w:rPr>
              <w:t>lb</w:t>
            </w:r>
            <w:proofErr w:type="spellEnd"/>
            <w:r w:rsidRPr="0016251A">
              <w:rPr>
                <w:rFonts w:eastAsia="Times New Roman"/>
                <w:spacing w:val="-6"/>
                <w:sz w:val="20"/>
                <w:szCs w:val="22"/>
                <w:lang w:bidi="en-US"/>
              </w:rPr>
              <w:t>/acre PLS (pure live seed); (2) Planting method: No-Till/grass drill</w:t>
            </w:r>
          </w:p>
        </w:tc>
        <w:tc>
          <w:tcPr>
            <w:tcW w:w="2700" w:type="dxa"/>
            <w:tcBorders>
              <w:top w:val="single" w:sz="4" w:space="0" w:color="000000"/>
              <w:left w:val="single" w:sz="4" w:space="0" w:color="000000"/>
              <w:bottom w:val="single" w:sz="4" w:space="0" w:color="000000"/>
              <w:right w:val="single" w:sz="4" w:space="0" w:color="000000"/>
            </w:tcBorders>
            <w:vAlign w:val="center"/>
          </w:tcPr>
          <w:p w14:paraId="0250D034"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71501B2D"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$152.00/Ac</w:t>
            </w:r>
          </w:p>
        </w:tc>
        <w:tc>
          <w:tcPr>
            <w:tcW w:w="900" w:type="dxa"/>
            <w:tcBorders>
              <w:top w:val="single" w:sz="4" w:space="0" w:color="000000"/>
              <w:left w:val="single" w:sz="4" w:space="0" w:color="000000"/>
              <w:bottom w:val="single" w:sz="4" w:space="0" w:color="000000"/>
              <w:right w:val="single" w:sz="4" w:space="0" w:color="000000"/>
            </w:tcBorders>
            <w:vAlign w:val="center"/>
          </w:tcPr>
          <w:p w14:paraId="292F87B6"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33116DE2" w14:textId="77777777" w:rsidTr="0016251A">
        <w:trPr>
          <w:trHeight w:val="20"/>
        </w:trPr>
        <w:tc>
          <w:tcPr>
            <w:tcW w:w="1615" w:type="dxa"/>
            <w:vMerge/>
            <w:tcBorders>
              <w:left w:val="single" w:sz="4" w:space="0" w:color="000000"/>
              <w:right w:val="single" w:sz="4" w:space="0" w:color="000000"/>
            </w:tcBorders>
            <w:vAlign w:val="center"/>
          </w:tcPr>
          <w:p w14:paraId="0EDCFE69"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4F18B3F9"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1BD2948"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Nonnative standard seeding rate with fertilizer</w:t>
            </w:r>
          </w:p>
        </w:tc>
        <w:tc>
          <w:tcPr>
            <w:tcW w:w="2970" w:type="dxa"/>
            <w:tcBorders>
              <w:top w:val="single" w:sz="4" w:space="0" w:color="000000"/>
              <w:left w:val="single" w:sz="4" w:space="0" w:color="000000"/>
              <w:bottom w:val="single" w:sz="4" w:space="0" w:color="000000"/>
              <w:right w:val="single" w:sz="4" w:space="0" w:color="000000"/>
            </w:tcBorders>
            <w:vAlign w:val="center"/>
          </w:tcPr>
          <w:p w14:paraId="50E5701E"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Seeding rate: ≥ 9 </w:t>
            </w:r>
            <w:proofErr w:type="spellStart"/>
            <w:r w:rsidRPr="0016251A">
              <w:rPr>
                <w:rFonts w:eastAsia="Times New Roman"/>
                <w:spacing w:val="-6"/>
                <w:sz w:val="20"/>
                <w:szCs w:val="22"/>
                <w:lang w:bidi="en-US"/>
              </w:rPr>
              <w:t>lb</w:t>
            </w:r>
            <w:proofErr w:type="spellEnd"/>
            <w:r w:rsidRPr="0016251A">
              <w:rPr>
                <w:rFonts w:eastAsia="Times New Roman"/>
                <w:spacing w:val="-6"/>
                <w:sz w:val="20"/>
                <w:szCs w:val="22"/>
                <w:lang w:bidi="en-US"/>
              </w:rPr>
              <w:t>/acre PLS (pure live seed); (2) Planting method: No-Till/grass drill</w:t>
            </w:r>
          </w:p>
        </w:tc>
        <w:tc>
          <w:tcPr>
            <w:tcW w:w="2700" w:type="dxa"/>
            <w:tcBorders>
              <w:top w:val="single" w:sz="4" w:space="0" w:color="000000"/>
              <w:left w:val="single" w:sz="4" w:space="0" w:color="000000"/>
              <w:bottom w:val="single" w:sz="4" w:space="0" w:color="000000"/>
              <w:right w:val="single" w:sz="4" w:space="0" w:color="000000"/>
            </w:tcBorders>
            <w:vAlign w:val="center"/>
          </w:tcPr>
          <w:p w14:paraId="0D0B1B40"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7E212363"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$218.50/Ac</w:t>
            </w:r>
          </w:p>
        </w:tc>
        <w:tc>
          <w:tcPr>
            <w:tcW w:w="900" w:type="dxa"/>
            <w:tcBorders>
              <w:top w:val="single" w:sz="4" w:space="0" w:color="000000"/>
              <w:left w:val="single" w:sz="4" w:space="0" w:color="000000"/>
              <w:bottom w:val="single" w:sz="4" w:space="0" w:color="000000"/>
              <w:right w:val="single" w:sz="4" w:space="0" w:color="000000"/>
            </w:tcBorders>
            <w:vAlign w:val="center"/>
          </w:tcPr>
          <w:p w14:paraId="5857958F"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94F25B8"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3EB15643"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3447160B"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26256556"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Non-native high seeding rate, lime</w:t>
            </w:r>
          </w:p>
        </w:tc>
        <w:tc>
          <w:tcPr>
            <w:tcW w:w="2970" w:type="dxa"/>
            <w:tcBorders>
              <w:top w:val="single" w:sz="4" w:space="0" w:color="000000"/>
              <w:left w:val="single" w:sz="4" w:space="0" w:color="000000"/>
              <w:bottom w:val="single" w:sz="4" w:space="0" w:color="000000"/>
              <w:right w:val="single" w:sz="4" w:space="0" w:color="000000"/>
            </w:tcBorders>
            <w:vAlign w:val="center"/>
          </w:tcPr>
          <w:p w14:paraId="03AD56B5"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Seeding rate is ≥ 30 </w:t>
            </w:r>
            <w:proofErr w:type="spellStart"/>
            <w:r w:rsidRPr="0016251A">
              <w:rPr>
                <w:rFonts w:eastAsia="Times New Roman"/>
                <w:spacing w:val="-6"/>
                <w:sz w:val="20"/>
                <w:szCs w:val="22"/>
                <w:lang w:bidi="en-US"/>
              </w:rPr>
              <w:t>lb</w:t>
            </w:r>
            <w:proofErr w:type="spellEnd"/>
            <w:r w:rsidRPr="0016251A">
              <w:rPr>
                <w:rFonts w:eastAsia="Times New Roman"/>
                <w:spacing w:val="-6"/>
                <w:sz w:val="20"/>
                <w:szCs w:val="22"/>
                <w:lang w:bidi="en-US"/>
              </w:rPr>
              <w:t>/acre PLS (pure live seed); (2) No-Till/grass drill is used to seed.</w:t>
            </w:r>
          </w:p>
        </w:tc>
        <w:tc>
          <w:tcPr>
            <w:tcW w:w="2700" w:type="dxa"/>
            <w:tcBorders>
              <w:top w:val="single" w:sz="4" w:space="0" w:color="000000"/>
              <w:left w:val="single" w:sz="4" w:space="0" w:color="000000"/>
              <w:bottom w:val="single" w:sz="4" w:space="0" w:color="000000"/>
              <w:right w:val="single" w:sz="4" w:space="0" w:color="000000"/>
            </w:tcBorders>
            <w:vAlign w:val="center"/>
          </w:tcPr>
          <w:p w14:paraId="2BE415A7"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681F6E79"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$428.20/Ac</w:t>
            </w:r>
          </w:p>
        </w:tc>
        <w:tc>
          <w:tcPr>
            <w:tcW w:w="900" w:type="dxa"/>
            <w:tcBorders>
              <w:top w:val="single" w:sz="4" w:space="0" w:color="000000"/>
              <w:left w:val="single" w:sz="4" w:space="0" w:color="000000"/>
              <w:bottom w:val="single" w:sz="4" w:space="0" w:color="000000"/>
              <w:right w:val="single" w:sz="4" w:space="0" w:color="000000"/>
            </w:tcBorders>
            <w:vAlign w:val="center"/>
          </w:tcPr>
          <w:p w14:paraId="18DE0AC0"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7BB7F98"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0C66BFA4"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Grassed Waterway (USDA NRCS CPS 412)</w:t>
            </w:r>
          </w:p>
        </w:tc>
        <w:tc>
          <w:tcPr>
            <w:tcW w:w="2880" w:type="dxa"/>
            <w:vMerge w:val="restart"/>
            <w:tcBorders>
              <w:top w:val="single" w:sz="4" w:space="0" w:color="000000"/>
              <w:left w:val="single" w:sz="4" w:space="0" w:color="000000"/>
              <w:right w:val="single" w:sz="4" w:space="0" w:color="000000"/>
            </w:tcBorders>
            <w:vAlign w:val="center"/>
          </w:tcPr>
          <w:p w14:paraId="5CD2A81B"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Convert Strips of Irrigated Cropland to Permanent Unfertilized Grass/Legume Cover </w:t>
            </w:r>
            <w:r w:rsidR="00537715">
              <w:rPr>
                <w:rFonts w:eastAsia="Times New Roman"/>
                <w:spacing w:val="-4"/>
                <w:sz w:val="20"/>
                <w:szCs w:val="22"/>
                <w:lang w:bidi="en-US"/>
              </w:rPr>
              <w:br/>
            </w:r>
            <w:r w:rsidRPr="00537715">
              <w:rPr>
                <w:rFonts w:eastAsia="Times New Roman"/>
                <w:b/>
                <w:spacing w:val="-4"/>
                <w:sz w:val="20"/>
                <w:szCs w:val="22"/>
                <w:lang w:bidi="en-US"/>
              </w:rPr>
              <w:t>OR</w:t>
            </w:r>
            <w:r w:rsidRPr="0016251A">
              <w:rPr>
                <w:rFonts w:eastAsia="Times New Roman"/>
                <w:spacing w:val="-4"/>
                <w:sz w:val="20"/>
                <w:szCs w:val="22"/>
                <w:lang w:bidi="en-US"/>
              </w:rPr>
              <w:t xml:space="preserve"> </w:t>
            </w:r>
            <w:r w:rsidR="00537715">
              <w:rPr>
                <w:rFonts w:eastAsia="Times New Roman"/>
                <w:spacing w:val="-4"/>
                <w:sz w:val="20"/>
                <w:szCs w:val="22"/>
                <w:lang w:bidi="en-US"/>
              </w:rPr>
              <w:br/>
            </w:r>
            <w:r w:rsidRPr="0016251A">
              <w:rPr>
                <w:rFonts w:eastAsia="Times New Roman"/>
                <w:spacing w:val="-4"/>
                <w:sz w:val="20"/>
                <w:szCs w:val="22"/>
                <w:lang w:bidi="en-US"/>
              </w:rPr>
              <w:t>Convert Strips of Non-Irrigated Cropland to Permanent Unfertilized Grass /Legume Cover</w:t>
            </w:r>
          </w:p>
        </w:tc>
        <w:tc>
          <w:tcPr>
            <w:tcW w:w="1260" w:type="dxa"/>
            <w:tcBorders>
              <w:top w:val="single" w:sz="4" w:space="0" w:color="000000"/>
              <w:left w:val="single" w:sz="4" w:space="0" w:color="000000"/>
              <w:bottom w:val="single" w:sz="4" w:space="0" w:color="000000"/>
              <w:right w:val="single" w:sz="4" w:space="0" w:color="000000"/>
            </w:tcBorders>
            <w:vAlign w:val="center"/>
          </w:tcPr>
          <w:p w14:paraId="1887F01F"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Base Waterway</w:t>
            </w:r>
          </w:p>
        </w:tc>
        <w:tc>
          <w:tcPr>
            <w:tcW w:w="2970" w:type="dxa"/>
            <w:tcBorders>
              <w:top w:val="single" w:sz="4" w:space="0" w:color="000000"/>
              <w:left w:val="single" w:sz="4" w:space="0" w:color="000000"/>
              <w:bottom w:val="single" w:sz="4" w:space="0" w:color="000000"/>
              <w:right w:val="single" w:sz="4" w:space="0" w:color="000000"/>
            </w:tcBorders>
            <w:vAlign w:val="center"/>
          </w:tcPr>
          <w:p w14:paraId="3213A6B6"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Waterways area measured from top of bank to top of bank. Typical practice is 1200' long, 12' bottom, 8:1 side </w:t>
            </w:r>
            <w:proofErr w:type="gramStart"/>
            <w:r w:rsidRPr="0016251A">
              <w:rPr>
                <w:rFonts w:eastAsia="Times New Roman"/>
                <w:spacing w:val="-6"/>
                <w:sz w:val="20"/>
                <w:szCs w:val="22"/>
                <w:lang w:bidi="en-US"/>
              </w:rPr>
              <w:t>slopes</w:t>
            </w:r>
            <w:proofErr w:type="gramEnd"/>
            <w:r w:rsidRPr="0016251A">
              <w:rPr>
                <w:rFonts w:eastAsia="Times New Roman"/>
                <w:spacing w:val="-6"/>
                <w:sz w:val="20"/>
                <w:szCs w:val="22"/>
                <w:lang w:bidi="en-US"/>
              </w:rPr>
              <w:t>, and 1.5' depth.</w:t>
            </w:r>
          </w:p>
        </w:tc>
        <w:tc>
          <w:tcPr>
            <w:tcW w:w="2700" w:type="dxa"/>
            <w:tcBorders>
              <w:top w:val="single" w:sz="4" w:space="0" w:color="000000"/>
              <w:left w:val="single" w:sz="4" w:space="0" w:color="000000"/>
              <w:bottom w:val="single" w:sz="4" w:space="0" w:color="000000"/>
              <w:right w:val="single" w:sz="4" w:space="0" w:color="000000"/>
            </w:tcBorders>
            <w:vAlign w:val="center"/>
          </w:tcPr>
          <w:p w14:paraId="36EF589A"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Success of grassed waterway with suitable vegetation; (2) Receipts of materials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1726E689"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$2,164.42/Ac</w:t>
            </w:r>
          </w:p>
        </w:tc>
        <w:tc>
          <w:tcPr>
            <w:tcW w:w="900" w:type="dxa"/>
            <w:tcBorders>
              <w:top w:val="single" w:sz="4" w:space="0" w:color="000000"/>
              <w:left w:val="single" w:sz="4" w:space="0" w:color="000000"/>
              <w:bottom w:val="single" w:sz="4" w:space="0" w:color="000000"/>
              <w:right w:val="single" w:sz="4" w:space="0" w:color="000000"/>
            </w:tcBorders>
            <w:vAlign w:val="center"/>
          </w:tcPr>
          <w:p w14:paraId="4A66E066"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E0ECF56"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1F1AE28E"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6572307C"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68BAE926"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Base waterway with checks</w:t>
            </w:r>
          </w:p>
        </w:tc>
        <w:tc>
          <w:tcPr>
            <w:tcW w:w="2970" w:type="dxa"/>
            <w:tcBorders>
              <w:top w:val="single" w:sz="4" w:space="0" w:color="000000"/>
              <w:left w:val="single" w:sz="4" w:space="0" w:color="000000"/>
              <w:bottom w:val="single" w:sz="4" w:space="0" w:color="000000"/>
              <w:right w:val="single" w:sz="4" w:space="0" w:color="000000"/>
            </w:tcBorders>
            <w:vAlign w:val="center"/>
          </w:tcPr>
          <w:p w14:paraId="658F4A6B"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Area measured from top of bank to top of bank. Fabric or stone checks installed every 100 feet along the waterway perpendicular to waterflow and 2/3 the waterway top width to reduce maintenance and provide temporary protection until vegetation is established. Fabric Checks are </w:t>
            </w:r>
            <w:r w:rsidRPr="0016251A">
              <w:rPr>
                <w:rFonts w:eastAsia="Times New Roman"/>
                <w:spacing w:val="-6"/>
                <w:sz w:val="20"/>
                <w:szCs w:val="22"/>
                <w:lang w:bidi="en-US"/>
              </w:rPr>
              <w:lastRenderedPageBreak/>
              <w:t>installed 18" deep with 12" laid over on the surface.</w:t>
            </w:r>
          </w:p>
        </w:tc>
        <w:tc>
          <w:tcPr>
            <w:tcW w:w="2700" w:type="dxa"/>
            <w:tcBorders>
              <w:top w:val="single" w:sz="4" w:space="0" w:color="000000"/>
              <w:left w:val="single" w:sz="4" w:space="0" w:color="000000"/>
              <w:bottom w:val="single" w:sz="4" w:space="0" w:color="000000"/>
              <w:right w:val="single" w:sz="4" w:space="0" w:color="000000"/>
            </w:tcBorders>
            <w:vAlign w:val="center"/>
          </w:tcPr>
          <w:p w14:paraId="4526CF20"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lastRenderedPageBreak/>
              <w:t>(1) Success of grassed waterway with suitable vegetation; (2) Receipts of materials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7CE4D9CF"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$3,372.00/Ac</w:t>
            </w:r>
          </w:p>
        </w:tc>
        <w:tc>
          <w:tcPr>
            <w:tcW w:w="900" w:type="dxa"/>
            <w:tcBorders>
              <w:top w:val="single" w:sz="4" w:space="0" w:color="000000"/>
              <w:left w:val="single" w:sz="4" w:space="0" w:color="000000"/>
              <w:bottom w:val="single" w:sz="4" w:space="0" w:color="000000"/>
              <w:right w:val="single" w:sz="4" w:space="0" w:color="000000"/>
            </w:tcBorders>
            <w:vAlign w:val="center"/>
          </w:tcPr>
          <w:p w14:paraId="7284DC92"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F61B7D5" w14:textId="77777777" w:rsidTr="0016251A">
        <w:trPr>
          <w:trHeight w:val="20"/>
        </w:trPr>
        <w:tc>
          <w:tcPr>
            <w:tcW w:w="1615" w:type="dxa"/>
            <w:tcBorders>
              <w:top w:val="single" w:sz="4" w:space="0" w:color="000000"/>
              <w:left w:val="single" w:sz="4" w:space="0" w:color="000000"/>
              <w:bottom w:val="single" w:sz="4" w:space="0" w:color="000000"/>
              <w:right w:val="single" w:sz="4" w:space="0" w:color="000000"/>
            </w:tcBorders>
            <w:vAlign w:val="center"/>
          </w:tcPr>
          <w:p w14:paraId="493511A6"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Herbaceous Wind Barriers (USDA NRCS CPS 603)</w:t>
            </w:r>
          </w:p>
        </w:tc>
        <w:tc>
          <w:tcPr>
            <w:tcW w:w="2880" w:type="dxa"/>
            <w:tcBorders>
              <w:top w:val="single" w:sz="4" w:space="0" w:color="000000"/>
              <w:left w:val="single" w:sz="4" w:space="0" w:color="000000"/>
              <w:bottom w:val="single" w:sz="4" w:space="0" w:color="000000"/>
              <w:right w:val="single" w:sz="4" w:space="0" w:color="000000"/>
            </w:tcBorders>
            <w:vAlign w:val="center"/>
          </w:tcPr>
          <w:p w14:paraId="13F2ED71"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Convert Strips of Irrigated Cropland to Permanent Unfertilized Grass Cover </w:t>
            </w:r>
            <w:r w:rsidRPr="00537715">
              <w:rPr>
                <w:rFonts w:eastAsia="Times New Roman"/>
                <w:b/>
                <w:spacing w:val="-4"/>
                <w:sz w:val="20"/>
                <w:szCs w:val="22"/>
                <w:lang w:bidi="en-US"/>
              </w:rPr>
              <w:t>OR</w:t>
            </w:r>
            <w:r w:rsidRPr="0016251A">
              <w:rPr>
                <w:rFonts w:eastAsia="Times New Roman"/>
                <w:spacing w:val="-4"/>
                <w:sz w:val="20"/>
                <w:szCs w:val="22"/>
                <w:lang w:bidi="en-US"/>
              </w:rPr>
              <w:t xml:space="preserve"> to Permanent Unfertilized Grass/Legume Cover</w:t>
            </w:r>
          </w:p>
        </w:tc>
        <w:tc>
          <w:tcPr>
            <w:tcW w:w="1260" w:type="dxa"/>
            <w:tcBorders>
              <w:top w:val="single" w:sz="4" w:space="0" w:color="000000"/>
              <w:left w:val="single" w:sz="4" w:space="0" w:color="000000"/>
              <w:bottom w:val="single" w:sz="4" w:space="0" w:color="000000"/>
              <w:right w:val="single" w:sz="4" w:space="0" w:color="000000"/>
            </w:tcBorders>
            <w:vAlign w:val="center"/>
          </w:tcPr>
          <w:p w14:paraId="698BBD3F"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Cool Season Perennial Species</w:t>
            </w:r>
          </w:p>
        </w:tc>
        <w:tc>
          <w:tcPr>
            <w:tcW w:w="2970" w:type="dxa"/>
            <w:tcBorders>
              <w:top w:val="single" w:sz="4" w:space="0" w:color="000000"/>
              <w:left w:val="single" w:sz="4" w:space="0" w:color="000000"/>
              <w:bottom w:val="single" w:sz="4" w:space="0" w:color="000000"/>
              <w:right w:val="single" w:sz="4" w:space="0" w:color="000000"/>
            </w:tcBorders>
            <w:vAlign w:val="center"/>
          </w:tcPr>
          <w:p w14:paraId="30E818BE"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Width of the Herbaceous Wind Barrier must be at least 2 feet.</w:t>
            </w:r>
          </w:p>
        </w:tc>
        <w:tc>
          <w:tcPr>
            <w:tcW w:w="2700" w:type="dxa"/>
            <w:tcBorders>
              <w:top w:val="single" w:sz="4" w:space="0" w:color="000000"/>
              <w:left w:val="single" w:sz="4" w:space="0" w:color="000000"/>
              <w:bottom w:val="single" w:sz="4" w:space="0" w:color="000000"/>
              <w:right w:val="single" w:sz="4" w:space="0" w:color="000000"/>
            </w:tcBorders>
            <w:vAlign w:val="center"/>
          </w:tcPr>
          <w:p w14:paraId="5309F85B"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perennial species planted in area of previous cropland.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408991E7"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$0.14/Ft</w:t>
            </w:r>
          </w:p>
        </w:tc>
        <w:tc>
          <w:tcPr>
            <w:tcW w:w="900" w:type="dxa"/>
            <w:tcBorders>
              <w:top w:val="single" w:sz="4" w:space="0" w:color="000000"/>
              <w:left w:val="single" w:sz="4" w:space="0" w:color="000000"/>
              <w:bottom w:val="single" w:sz="4" w:space="0" w:color="000000"/>
              <w:right w:val="single" w:sz="4" w:space="0" w:color="000000"/>
            </w:tcBorders>
            <w:vAlign w:val="center"/>
          </w:tcPr>
          <w:p w14:paraId="78AF1265"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6163401"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12D64C0F"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Riparian Herbaceous Cover (USDA NRCS CPS 390)</w:t>
            </w:r>
          </w:p>
        </w:tc>
        <w:tc>
          <w:tcPr>
            <w:tcW w:w="2880" w:type="dxa"/>
            <w:vMerge w:val="restart"/>
            <w:tcBorders>
              <w:top w:val="single" w:sz="4" w:space="0" w:color="000000"/>
              <w:left w:val="single" w:sz="4" w:space="0" w:color="000000"/>
              <w:right w:val="single" w:sz="4" w:space="0" w:color="000000"/>
            </w:tcBorders>
            <w:vAlign w:val="center"/>
          </w:tcPr>
          <w:p w14:paraId="4230A1A8"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Convert Irrigated Cropland to Permanent Unfertilized Grass Cover Near Aquatic Habitats; </w:t>
            </w:r>
            <w:r w:rsidR="00537715">
              <w:rPr>
                <w:rFonts w:eastAsia="Times New Roman"/>
                <w:spacing w:val="-4"/>
                <w:sz w:val="20"/>
                <w:szCs w:val="22"/>
                <w:lang w:bidi="en-US"/>
              </w:rPr>
              <w:br/>
            </w:r>
            <w:r w:rsidR="00537715" w:rsidRPr="00537715">
              <w:rPr>
                <w:rFonts w:eastAsia="Times New Roman"/>
                <w:b/>
                <w:spacing w:val="-4"/>
                <w:sz w:val="20"/>
                <w:szCs w:val="22"/>
                <w:lang w:bidi="en-US"/>
              </w:rPr>
              <w:t>OR</w:t>
            </w:r>
            <w:r w:rsidR="00537715">
              <w:rPr>
                <w:rFonts w:eastAsia="Times New Roman"/>
                <w:spacing w:val="-4"/>
                <w:sz w:val="20"/>
                <w:szCs w:val="22"/>
                <w:lang w:bidi="en-US"/>
              </w:rPr>
              <w:br/>
            </w:r>
            <w:r w:rsidRPr="0016251A">
              <w:rPr>
                <w:rFonts w:eastAsia="Times New Roman"/>
                <w:spacing w:val="-4"/>
                <w:sz w:val="20"/>
                <w:szCs w:val="22"/>
                <w:lang w:bidi="en-US"/>
              </w:rPr>
              <w:t>Convert Irrigated Cropland to Permanent Unfertilized Grass/Legume Cover Near Aquatic Habitats</w:t>
            </w:r>
          </w:p>
        </w:tc>
        <w:tc>
          <w:tcPr>
            <w:tcW w:w="1260" w:type="dxa"/>
            <w:tcBorders>
              <w:top w:val="single" w:sz="4" w:space="0" w:color="000000"/>
              <w:left w:val="single" w:sz="4" w:space="0" w:color="000000"/>
              <w:bottom w:val="single" w:sz="4" w:space="0" w:color="000000"/>
              <w:right w:val="single" w:sz="4" w:space="0" w:color="000000"/>
            </w:tcBorders>
            <w:vAlign w:val="center"/>
          </w:tcPr>
          <w:p w14:paraId="5EB68B70"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Broadcast Seeding with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1C1026A0"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Area is removed from crop production; (2) Six species mix, native Forb; (3) Existing plant community is disturbed.</w:t>
            </w:r>
          </w:p>
        </w:tc>
        <w:tc>
          <w:tcPr>
            <w:tcW w:w="2700" w:type="dxa"/>
            <w:tcBorders>
              <w:top w:val="single" w:sz="4" w:space="0" w:color="000000"/>
              <w:left w:val="single" w:sz="4" w:space="0" w:color="000000"/>
              <w:bottom w:val="single" w:sz="4" w:space="0" w:color="000000"/>
              <w:right w:val="single" w:sz="4" w:space="0" w:color="000000"/>
            </w:tcBorders>
            <w:vAlign w:val="center"/>
          </w:tcPr>
          <w:p w14:paraId="32A680EC"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six or more native, pollinator friendly perennial species planted;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38ACAB70"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$3,481.40/Ac</w:t>
            </w:r>
          </w:p>
        </w:tc>
        <w:tc>
          <w:tcPr>
            <w:tcW w:w="900" w:type="dxa"/>
            <w:tcBorders>
              <w:top w:val="single" w:sz="4" w:space="0" w:color="000000"/>
              <w:left w:val="single" w:sz="4" w:space="0" w:color="000000"/>
              <w:bottom w:val="single" w:sz="4" w:space="0" w:color="000000"/>
              <w:right w:val="single" w:sz="4" w:space="0" w:color="000000"/>
            </w:tcBorders>
            <w:vAlign w:val="center"/>
          </w:tcPr>
          <w:p w14:paraId="5339A906"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BEB0F0B" w14:textId="77777777" w:rsidTr="0016251A">
        <w:trPr>
          <w:trHeight w:val="20"/>
        </w:trPr>
        <w:tc>
          <w:tcPr>
            <w:tcW w:w="1615" w:type="dxa"/>
            <w:vMerge/>
            <w:tcBorders>
              <w:left w:val="single" w:sz="4" w:space="0" w:color="000000"/>
              <w:right w:val="single" w:sz="4" w:space="0" w:color="000000"/>
            </w:tcBorders>
            <w:vAlign w:val="center"/>
          </w:tcPr>
          <w:p w14:paraId="7CD5E89F"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354A08EF"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4458553"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Plug Planting with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2A18AC74"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Area is removed from crop production; (2) Native aquatic plants, emergent or submerged.</w:t>
            </w:r>
          </w:p>
        </w:tc>
        <w:tc>
          <w:tcPr>
            <w:tcW w:w="2700" w:type="dxa"/>
            <w:tcBorders>
              <w:top w:val="single" w:sz="4" w:space="0" w:color="000000"/>
              <w:left w:val="single" w:sz="4" w:space="0" w:color="000000"/>
              <w:bottom w:val="single" w:sz="4" w:space="0" w:color="000000"/>
              <w:right w:val="single" w:sz="4" w:space="0" w:color="000000"/>
            </w:tcBorders>
            <w:vAlign w:val="center"/>
          </w:tcPr>
          <w:p w14:paraId="0F9C95D1"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native, aquatic perennial species plug planted;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052C24D5"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$40,689.76/Ac</w:t>
            </w:r>
          </w:p>
        </w:tc>
        <w:tc>
          <w:tcPr>
            <w:tcW w:w="900" w:type="dxa"/>
            <w:tcBorders>
              <w:top w:val="single" w:sz="4" w:space="0" w:color="000000"/>
              <w:left w:val="single" w:sz="4" w:space="0" w:color="000000"/>
              <w:bottom w:val="single" w:sz="4" w:space="0" w:color="000000"/>
              <w:right w:val="single" w:sz="4" w:space="0" w:color="000000"/>
            </w:tcBorders>
            <w:vAlign w:val="center"/>
          </w:tcPr>
          <w:p w14:paraId="098DB1CF"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096DCCB8" w14:textId="77777777" w:rsidTr="0016251A">
        <w:trPr>
          <w:trHeight w:val="20"/>
        </w:trPr>
        <w:tc>
          <w:tcPr>
            <w:tcW w:w="1615" w:type="dxa"/>
            <w:vMerge/>
            <w:tcBorders>
              <w:left w:val="single" w:sz="4" w:space="0" w:color="000000"/>
              <w:right w:val="single" w:sz="4" w:space="0" w:color="000000"/>
            </w:tcBorders>
            <w:vAlign w:val="center"/>
          </w:tcPr>
          <w:p w14:paraId="23ACDF5B"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3A016F0A"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640DA953"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Combination Broadcast Seeding and Plug Planting with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7B25B50F"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Area is removed from crop production; (2) One species native forb and native aquatic plants, emergent or submerged.</w:t>
            </w:r>
          </w:p>
        </w:tc>
        <w:tc>
          <w:tcPr>
            <w:tcW w:w="2700" w:type="dxa"/>
            <w:tcBorders>
              <w:top w:val="single" w:sz="4" w:space="0" w:color="000000"/>
              <w:left w:val="single" w:sz="4" w:space="0" w:color="000000"/>
              <w:bottom w:val="single" w:sz="4" w:space="0" w:color="000000"/>
              <w:right w:val="single" w:sz="4" w:space="0" w:color="000000"/>
            </w:tcBorders>
            <w:vAlign w:val="center"/>
          </w:tcPr>
          <w:p w14:paraId="709FED78"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native, aquatic perennial species planted; (2) Receipts of seedlings &amp;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4265F986"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$21,662.22/Ac</w:t>
            </w:r>
          </w:p>
        </w:tc>
        <w:tc>
          <w:tcPr>
            <w:tcW w:w="900" w:type="dxa"/>
            <w:tcBorders>
              <w:top w:val="single" w:sz="4" w:space="0" w:color="000000"/>
              <w:left w:val="single" w:sz="4" w:space="0" w:color="000000"/>
              <w:bottom w:val="single" w:sz="4" w:space="0" w:color="000000"/>
              <w:right w:val="single" w:sz="4" w:space="0" w:color="000000"/>
            </w:tcBorders>
            <w:vAlign w:val="center"/>
          </w:tcPr>
          <w:p w14:paraId="5D2256EE"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238B4C0"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545363AB"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1E237323"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5104BB4A"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Pollinator Cover with Foregone Income</w:t>
            </w:r>
          </w:p>
        </w:tc>
        <w:tc>
          <w:tcPr>
            <w:tcW w:w="2970" w:type="dxa"/>
            <w:tcBorders>
              <w:top w:val="single" w:sz="4" w:space="0" w:color="000000"/>
              <w:left w:val="single" w:sz="4" w:space="0" w:color="000000"/>
              <w:bottom w:val="single" w:sz="4" w:space="0" w:color="000000"/>
              <w:right w:val="single" w:sz="4" w:space="0" w:color="000000"/>
            </w:tcBorders>
            <w:vAlign w:val="center"/>
          </w:tcPr>
          <w:p w14:paraId="3D91DADA"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Area is removed from crop production; (2) 2-12 native forbs that bloom sequentially during the growing season and at least 2 species in bloom at any given time during the growing season.</w:t>
            </w:r>
          </w:p>
        </w:tc>
        <w:tc>
          <w:tcPr>
            <w:tcW w:w="2700" w:type="dxa"/>
            <w:tcBorders>
              <w:top w:val="single" w:sz="4" w:space="0" w:color="000000"/>
              <w:left w:val="single" w:sz="4" w:space="0" w:color="000000"/>
              <w:bottom w:val="single" w:sz="4" w:space="0" w:color="000000"/>
              <w:right w:val="single" w:sz="4" w:space="0" w:color="000000"/>
            </w:tcBorders>
            <w:vAlign w:val="center"/>
          </w:tcPr>
          <w:p w14:paraId="1F85B64A"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 4 native forbs bloom at different times in growing season planted in area of previous cropland. (2) Receipts of seedlings &amp;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67AEE73C"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$4,764.60/Ac</w:t>
            </w:r>
          </w:p>
        </w:tc>
        <w:tc>
          <w:tcPr>
            <w:tcW w:w="900" w:type="dxa"/>
            <w:tcBorders>
              <w:top w:val="single" w:sz="4" w:space="0" w:color="000000"/>
              <w:left w:val="single" w:sz="4" w:space="0" w:color="000000"/>
              <w:bottom w:val="single" w:sz="4" w:space="0" w:color="000000"/>
              <w:right w:val="single" w:sz="4" w:space="0" w:color="000000"/>
            </w:tcBorders>
            <w:vAlign w:val="center"/>
          </w:tcPr>
          <w:p w14:paraId="3BE9C509"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588DB57A"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247AF25C"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Vegetative Barrier (USDA NRCS CPS 601)</w:t>
            </w:r>
          </w:p>
        </w:tc>
        <w:tc>
          <w:tcPr>
            <w:tcW w:w="2880" w:type="dxa"/>
            <w:vMerge w:val="restart"/>
            <w:tcBorders>
              <w:top w:val="single" w:sz="4" w:space="0" w:color="000000"/>
              <w:left w:val="single" w:sz="4" w:space="0" w:color="000000"/>
              <w:right w:val="single" w:sz="4" w:space="0" w:color="000000"/>
            </w:tcBorders>
            <w:vAlign w:val="center"/>
          </w:tcPr>
          <w:p w14:paraId="1BB06746"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Convert Strips of Irrigated Cropland to Permanent Unfertilized Grass Cover </w:t>
            </w:r>
            <w:r w:rsidR="00537715">
              <w:rPr>
                <w:rFonts w:eastAsia="Times New Roman"/>
                <w:spacing w:val="-4"/>
                <w:sz w:val="20"/>
                <w:szCs w:val="22"/>
                <w:lang w:bidi="en-US"/>
              </w:rPr>
              <w:br/>
            </w:r>
            <w:r w:rsidRPr="00537715">
              <w:rPr>
                <w:rFonts w:eastAsia="Times New Roman"/>
                <w:b/>
                <w:spacing w:val="-4"/>
                <w:sz w:val="20"/>
                <w:szCs w:val="22"/>
                <w:lang w:bidi="en-US"/>
              </w:rPr>
              <w:lastRenderedPageBreak/>
              <w:t>OR</w:t>
            </w:r>
            <w:r w:rsidRPr="0016251A">
              <w:rPr>
                <w:rFonts w:eastAsia="Times New Roman"/>
                <w:spacing w:val="-4"/>
                <w:sz w:val="20"/>
                <w:szCs w:val="22"/>
                <w:lang w:bidi="en-US"/>
              </w:rPr>
              <w:t xml:space="preserve"> </w:t>
            </w:r>
            <w:r w:rsidR="00537715">
              <w:rPr>
                <w:rFonts w:eastAsia="Times New Roman"/>
                <w:spacing w:val="-4"/>
                <w:sz w:val="20"/>
                <w:szCs w:val="22"/>
                <w:lang w:bidi="en-US"/>
              </w:rPr>
              <w:br/>
            </w:r>
            <w:r w:rsidRPr="0016251A">
              <w:rPr>
                <w:rFonts w:eastAsia="Times New Roman"/>
                <w:spacing w:val="-4"/>
                <w:sz w:val="20"/>
                <w:szCs w:val="22"/>
                <w:lang w:bidi="en-US"/>
              </w:rPr>
              <w:t>Convert Strips of Irrigated Cropland to Permanent Unfertilized Grass/Legume Cover</w:t>
            </w:r>
          </w:p>
        </w:tc>
        <w:tc>
          <w:tcPr>
            <w:tcW w:w="1260" w:type="dxa"/>
            <w:tcBorders>
              <w:top w:val="single" w:sz="4" w:space="0" w:color="000000"/>
              <w:left w:val="single" w:sz="4" w:space="0" w:color="000000"/>
              <w:bottom w:val="single" w:sz="4" w:space="0" w:color="000000"/>
              <w:right w:val="single" w:sz="4" w:space="0" w:color="000000"/>
            </w:tcBorders>
            <w:vAlign w:val="center"/>
          </w:tcPr>
          <w:p w14:paraId="5976B694"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lastRenderedPageBreak/>
              <w:t>Seeded Barrier</w:t>
            </w:r>
          </w:p>
        </w:tc>
        <w:tc>
          <w:tcPr>
            <w:tcW w:w="2970" w:type="dxa"/>
            <w:tcBorders>
              <w:top w:val="single" w:sz="4" w:space="0" w:color="000000"/>
              <w:left w:val="single" w:sz="4" w:space="0" w:color="000000"/>
              <w:bottom w:val="single" w:sz="4" w:space="0" w:color="000000"/>
              <w:right w:val="single" w:sz="4" w:space="0" w:color="000000"/>
            </w:tcBorders>
            <w:vAlign w:val="center"/>
          </w:tcPr>
          <w:p w14:paraId="3A4736EA"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 strip or strips of stiff, dense vegetation is established by seeding with width ≥ 3 feet.</w:t>
            </w:r>
          </w:p>
        </w:tc>
        <w:tc>
          <w:tcPr>
            <w:tcW w:w="2700" w:type="dxa"/>
            <w:tcBorders>
              <w:top w:val="single" w:sz="4" w:space="0" w:color="000000"/>
              <w:left w:val="single" w:sz="4" w:space="0" w:color="000000"/>
              <w:bottom w:val="single" w:sz="4" w:space="0" w:color="000000"/>
              <w:right w:val="single" w:sz="4" w:space="0" w:color="000000"/>
            </w:tcBorders>
            <w:vAlign w:val="center"/>
          </w:tcPr>
          <w:p w14:paraId="59127F1B"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perennial species planted in area of previous cropland. (2) Receipts of seeds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35A30F51"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$0.02/Ft</w:t>
            </w:r>
          </w:p>
        </w:tc>
        <w:tc>
          <w:tcPr>
            <w:tcW w:w="900" w:type="dxa"/>
            <w:tcBorders>
              <w:top w:val="single" w:sz="4" w:space="0" w:color="000000"/>
              <w:left w:val="single" w:sz="4" w:space="0" w:color="000000"/>
              <w:bottom w:val="single" w:sz="4" w:space="0" w:color="000000"/>
              <w:right w:val="single" w:sz="4" w:space="0" w:color="000000"/>
            </w:tcBorders>
            <w:vAlign w:val="center"/>
          </w:tcPr>
          <w:p w14:paraId="4B8F6E77"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000064C5" w14:textId="77777777" w:rsidTr="00537715">
        <w:trPr>
          <w:trHeight w:val="1070"/>
        </w:trPr>
        <w:tc>
          <w:tcPr>
            <w:tcW w:w="1615" w:type="dxa"/>
            <w:vMerge/>
            <w:tcBorders>
              <w:left w:val="single" w:sz="4" w:space="0" w:color="000000"/>
              <w:bottom w:val="single" w:sz="4" w:space="0" w:color="000000"/>
              <w:right w:val="single" w:sz="4" w:space="0" w:color="000000"/>
            </w:tcBorders>
            <w:vAlign w:val="center"/>
          </w:tcPr>
          <w:p w14:paraId="4F77F8E3"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48940810"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206215B"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Vegetative Planting</w:t>
            </w:r>
          </w:p>
        </w:tc>
        <w:tc>
          <w:tcPr>
            <w:tcW w:w="2970" w:type="dxa"/>
            <w:tcBorders>
              <w:top w:val="single" w:sz="4" w:space="0" w:color="000000"/>
              <w:left w:val="single" w:sz="4" w:space="0" w:color="000000"/>
              <w:bottom w:val="single" w:sz="4" w:space="0" w:color="000000"/>
              <w:right w:val="single" w:sz="4" w:space="0" w:color="000000"/>
            </w:tcBorders>
            <w:vAlign w:val="center"/>
          </w:tcPr>
          <w:p w14:paraId="703A8E33"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Permanent strips of stiff, dense vegetation established along the general contour of slopes with width ≥ 3 feet.</w:t>
            </w:r>
          </w:p>
        </w:tc>
        <w:tc>
          <w:tcPr>
            <w:tcW w:w="2700" w:type="dxa"/>
            <w:tcBorders>
              <w:top w:val="single" w:sz="4" w:space="0" w:color="000000"/>
              <w:left w:val="single" w:sz="4" w:space="0" w:color="000000"/>
              <w:bottom w:val="single" w:sz="4" w:space="0" w:color="000000"/>
              <w:right w:val="single" w:sz="4" w:space="0" w:color="000000"/>
            </w:tcBorders>
            <w:vAlign w:val="center"/>
          </w:tcPr>
          <w:p w14:paraId="116E3B55"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perennial species planted in area of previous cropland. (2) Receipts of sprigs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4CE6E8A5"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$11.34/Ft</w:t>
            </w:r>
          </w:p>
        </w:tc>
        <w:tc>
          <w:tcPr>
            <w:tcW w:w="900" w:type="dxa"/>
            <w:tcBorders>
              <w:top w:val="single" w:sz="4" w:space="0" w:color="000000"/>
              <w:left w:val="single" w:sz="4" w:space="0" w:color="000000"/>
              <w:bottom w:val="single" w:sz="4" w:space="0" w:color="000000"/>
              <w:right w:val="single" w:sz="4" w:space="0" w:color="000000"/>
            </w:tcBorders>
            <w:vAlign w:val="center"/>
          </w:tcPr>
          <w:p w14:paraId="5177E7B1"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3EBF7BDC" w14:textId="77777777" w:rsidTr="0016251A">
        <w:trPr>
          <w:trHeight w:val="20"/>
        </w:trPr>
        <w:tc>
          <w:tcPr>
            <w:tcW w:w="1615" w:type="dxa"/>
            <w:tcBorders>
              <w:top w:val="single" w:sz="4" w:space="0" w:color="000000"/>
              <w:left w:val="single" w:sz="4" w:space="0" w:color="000000"/>
              <w:bottom w:val="single" w:sz="4" w:space="0" w:color="000000"/>
              <w:right w:val="single" w:sz="4" w:space="0" w:color="000000"/>
            </w:tcBorders>
            <w:vAlign w:val="center"/>
          </w:tcPr>
          <w:p w14:paraId="2A268986"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Alley Cropping (USDA NRCS CPS 311)</w:t>
            </w:r>
          </w:p>
        </w:tc>
        <w:tc>
          <w:tcPr>
            <w:tcW w:w="2880" w:type="dxa"/>
            <w:tcBorders>
              <w:top w:val="single" w:sz="4" w:space="0" w:color="000000"/>
              <w:left w:val="single" w:sz="4" w:space="0" w:color="000000"/>
              <w:bottom w:val="single" w:sz="4" w:space="0" w:color="000000"/>
              <w:right w:val="single" w:sz="4" w:space="0" w:color="000000"/>
            </w:tcBorders>
            <w:vAlign w:val="center"/>
          </w:tcPr>
          <w:p w14:paraId="237696C0"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Replace 20% of Annual Cropland with Woody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17820670"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Tree-planting, single row</w:t>
            </w:r>
          </w:p>
        </w:tc>
        <w:tc>
          <w:tcPr>
            <w:tcW w:w="2970" w:type="dxa"/>
            <w:tcBorders>
              <w:top w:val="single" w:sz="4" w:space="0" w:color="000000"/>
              <w:left w:val="single" w:sz="4" w:space="0" w:color="000000"/>
              <w:bottom w:val="single" w:sz="4" w:space="0" w:color="000000"/>
              <w:right w:val="single" w:sz="4" w:space="0" w:color="000000"/>
            </w:tcBorders>
            <w:vAlign w:val="center"/>
          </w:tcPr>
          <w:p w14:paraId="723DC37C"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Potted or balled and </w:t>
            </w:r>
            <w:proofErr w:type="spellStart"/>
            <w:r w:rsidRPr="0016251A">
              <w:rPr>
                <w:rFonts w:eastAsia="Times New Roman"/>
                <w:spacing w:val="-6"/>
                <w:sz w:val="20"/>
                <w:szCs w:val="22"/>
                <w:lang w:bidi="en-US"/>
              </w:rPr>
              <w:t>burlapped</w:t>
            </w:r>
            <w:proofErr w:type="spellEnd"/>
            <w:r w:rsidRPr="0016251A">
              <w:rPr>
                <w:rFonts w:eastAsia="Times New Roman"/>
                <w:spacing w:val="-6"/>
                <w:sz w:val="20"/>
                <w:szCs w:val="22"/>
                <w:lang w:bidi="en-US"/>
              </w:rPr>
              <w:t xml:space="preserve"> hardwood tree size: 2-3 gal.</w:t>
            </w:r>
          </w:p>
        </w:tc>
        <w:tc>
          <w:tcPr>
            <w:tcW w:w="2700" w:type="dxa"/>
            <w:tcBorders>
              <w:top w:val="single" w:sz="4" w:space="0" w:color="000000"/>
              <w:left w:val="single" w:sz="4" w:space="0" w:color="000000"/>
              <w:bottom w:val="single" w:sz="4" w:space="0" w:color="000000"/>
              <w:right w:val="single" w:sz="4" w:space="0" w:color="000000"/>
            </w:tcBorders>
            <w:vAlign w:val="center"/>
          </w:tcPr>
          <w:p w14:paraId="46817338"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seedlings purchased; (2) species, (3) number of live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6F2DF8E4"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$33.26/</w:t>
            </w:r>
            <w:proofErr w:type="spellStart"/>
            <w:r w:rsidRPr="0016251A">
              <w:rPr>
                <w:rFonts w:eastAsia="Times New Roman"/>
                <w:sz w:val="20"/>
                <w:szCs w:val="22"/>
                <w:lang w:bidi="en-US"/>
              </w:rPr>
              <w:t>Ea</w:t>
            </w:r>
            <w:proofErr w:type="spellEnd"/>
          </w:p>
        </w:tc>
        <w:tc>
          <w:tcPr>
            <w:tcW w:w="900" w:type="dxa"/>
            <w:tcBorders>
              <w:top w:val="single" w:sz="4" w:space="0" w:color="000000"/>
              <w:left w:val="single" w:sz="4" w:space="0" w:color="000000"/>
              <w:bottom w:val="single" w:sz="4" w:space="0" w:color="000000"/>
              <w:right w:val="single" w:sz="4" w:space="0" w:color="000000"/>
            </w:tcBorders>
            <w:vAlign w:val="center"/>
          </w:tcPr>
          <w:p w14:paraId="51B242F4"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62BCEB3"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52FF6C01"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Hedgerow Planting (USDA NRCS CPS 422)</w:t>
            </w:r>
          </w:p>
        </w:tc>
        <w:tc>
          <w:tcPr>
            <w:tcW w:w="2880" w:type="dxa"/>
            <w:tcBorders>
              <w:top w:val="single" w:sz="4" w:space="0" w:color="000000"/>
              <w:left w:val="single" w:sz="4" w:space="0" w:color="000000"/>
              <w:bottom w:val="single" w:sz="4" w:space="0" w:color="000000"/>
              <w:right w:val="single" w:sz="4" w:space="0" w:color="000000"/>
            </w:tcBorders>
            <w:vAlign w:val="center"/>
          </w:tcPr>
          <w:p w14:paraId="2BDF4E56"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Replace a Strip of Cropland with 1 Row of Woody Plants</w:t>
            </w:r>
          </w:p>
        </w:tc>
        <w:tc>
          <w:tcPr>
            <w:tcW w:w="1260" w:type="dxa"/>
            <w:vMerge w:val="restart"/>
            <w:tcBorders>
              <w:top w:val="single" w:sz="4" w:space="0" w:color="000000"/>
              <w:left w:val="single" w:sz="4" w:space="0" w:color="000000"/>
              <w:right w:val="single" w:sz="4" w:space="0" w:color="000000"/>
            </w:tcBorders>
            <w:vAlign w:val="center"/>
          </w:tcPr>
          <w:p w14:paraId="30CD0944"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Single Row</w:t>
            </w:r>
          </w:p>
        </w:tc>
        <w:tc>
          <w:tcPr>
            <w:tcW w:w="2970" w:type="dxa"/>
            <w:vMerge w:val="restart"/>
            <w:tcBorders>
              <w:top w:val="single" w:sz="4" w:space="0" w:color="000000"/>
              <w:left w:val="single" w:sz="4" w:space="0" w:color="000000"/>
              <w:right w:val="single" w:sz="4" w:space="0" w:color="000000"/>
            </w:tcBorders>
            <w:vAlign w:val="center"/>
          </w:tcPr>
          <w:p w14:paraId="44E94F3E"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Inclusion of pollinator-friendly shrubs and perennial wildflowers; Combination of cool and warm season perennial species; (3) ≥200 plants/acre; (2) Row width ≥ 8 feet; Average height ≥ 3 feet at maturity; (4) Planting protection.</w:t>
            </w:r>
          </w:p>
        </w:tc>
        <w:tc>
          <w:tcPr>
            <w:tcW w:w="2700" w:type="dxa"/>
            <w:vMerge w:val="restart"/>
            <w:tcBorders>
              <w:top w:val="single" w:sz="4" w:space="0" w:color="000000"/>
              <w:left w:val="single" w:sz="4" w:space="0" w:color="000000"/>
              <w:right w:val="single" w:sz="4" w:space="0" w:color="000000"/>
            </w:tcBorders>
            <w:vAlign w:val="center"/>
          </w:tcPr>
          <w:p w14:paraId="4591D9AF"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≥200 live tree/shrubs plants/acre. (2) Receipts of seedlings purchased.</w:t>
            </w:r>
          </w:p>
        </w:tc>
        <w:tc>
          <w:tcPr>
            <w:tcW w:w="1260" w:type="dxa"/>
            <w:vMerge w:val="restart"/>
            <w:tcBorders>
              <w:top w:val="single" w:sz="4" w:space="0" w:color="000000"/>
              <w:left w:val="single" w:sz="4" w:space="0" w:color="000000"/>
              <w:right w:val="single" w:sz="4" w:space="0" w:color="000000"/>
            </w:tcBorders>
            <w:vAlign w:val="center"/>
          </w:tcPr>
          <w:p w14:paraId="0758F874"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$8.58/Ft</w:t>
            </w:r>
          </w:p>
        </w:tc>
        <w:tc>
          <w:tcPr>
            <w:tcW w:w="900" w:type="dxa"/>
            <w:vMerge w:val="restart"/>
            <w:tcBorders>
              <w:top w:val="single" w:sz="4" w:space="0" w:color="000000"/>
              <w:left w:val="single" w:sz="4" w:space="0" w:color="000000"/>
              <w:right w:val="single" w:sz="4" w:space="0" w:color="000000"/>
            </w:tcBorders>
            <w:vAlign w:val="center"/>
          </w:tcPr>
          <w:p w14:paraId="7B402080"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9A3508E"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39A5A123"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tcBorders>
              <w:top w:val="single" w:sz="4" w:space="0" w:color="000000"/>
              <w:left w:val="single" w:sz="4" w:space="0" w:color="000000"/>
              <w:bottom w:val="single" w:sz="4" w:space="0" w:color="000000"/>
              <w:right w:val="single" w:sz="4" w:space="0" w:color="000000"/>
            </w:tcBorders>
            <w:vAlign w:val="center"/>
          </w:tcPr>
          <w:p w14:paraId="22239C13"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Replace a Strip of Grassland with 1 Row of Woody Plants</w:t>
            </w:r>
          </w:p>
        </w:tc>
        <w:tc>
          <w:tcPr>
            <w:tcW w:w="1260" w:type="dxa"/>
            <w:vMerge/>
            <w:tcBorders>
              <w:left w:val="single" w:sz="4" w:space="0" w:color="000000"/>
              <w:bottom w:val="single" w:sz="4" w:space="0" w:color="000000"/>
              <w:right w:val="single" w:sz="4" w:space="0" w:color="000000"/>
            </w:tcBorders>
            <w:vAlign w:val="center"/>
          </w:tcPr>
          <w:p w14:paraId="4B274F02"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p>
        </w:tc>
        <w:tc>
          <w:tcPr>
            <w:tcW w:w="2970" w:type="dxa"/>
            <w:vMerge/>
            <w:tcBorders>
              <w:left w:val="single" w:sz="4" w:space="0" w:color="000000"/>
              <w:bottom w:val="single" w:sz="4" w:space="0" w:color="000000"/>
              <w:right w:val="single" w:sz="4" w:space="0" w:color="000000"/>
            </w:tcBorders>
            <w:vAlign w:val="center"/>
          </w:tcPr>
          <w:p w14:paraId="3E0ECBDB"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p>
        </w:tc>
        <w:tc>
          <w:tcPr>
            <w:tcW w:w="2700" w:type="dxa"/>
            <w:vMerge/>
            <w:tcBorders>
              <w:left w:val="single" w:sz="4" w:space="0" w:color="000000"/>
              <w:bottom w:val="single" w:sz="4" w:space="0" w:color="000000"/>
              <w:right w:val="single" w:sz="4" w:space="0" w:color="000000"/>
            </w:tcBorders>
            <w:vAlign w:val="center"/>
          </w:tcPr>
          <w:p w14:paraId="58AF5903"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vMerge/>
            <w:tcBorders>
              <w:left w:val="single" w:sz="4" w:space="0" w:color="000000"/>
              <w:bottom w:val="single" w:sz="4" w:space="0" w:color="000000"/>
              <w:right w:val="single" w:sz="4" w:space="0" w:color="000000"/>
            </w:tcBorders>
            <w:vAlign w:val="center"/>
          </w:tcPr>
          <w:p w14:paraId="59F6BABB" w14:textId="77777777" w:rsidR="0016251A" w:rsidRPr="0016251A" w:rsidRDefault="0016251A" w:rsidP="0016251A">
            <w:pPr>
              <w:widowControl w:val="0"/>
              <w:autoSpaceDE w:val="0"/>
              <w:autoSpaceDN w:val="0"/>
              <w:ind w:left="29" w:right="18"/>
              <w:jc w:val="center"/>
              <w:rPr>
                <w:rFonts w:eastAsia="Times New Roman"/>
                <w:sz w:val="20"/>
                <w:szCs w:val="22"/>
                <w:lang w:bidi="en-US"/>
              </w:rPr>
            </w:pPr>
          </w:p>
        </w:tc>
        <w:tc>
          <w:tcPr>
            <w:tcW w:w="900" w:type="dxa"/>
            <w:vMerge/>
            <w:tcBorders>
              <w:left w:val="single" w:sz="4" w:space="0" w:color="000000"/>
              <w:bottom w:val="single" w:sz="4" w:space="0" w:color="000000"/>
              <w:right w:val="single" w:sz="4" w:space="0" w:color="000000"/>
            </w:tcBorders>
            <w:vAlign w:val="center"/>
          </w:tcPr>
          <w:p w14:paraId="69666E53" w14:textId="77777777" w:rsidR="0016251A" w:rsidRPr="0016251A" w:rsidRDefault="0016251A" w:rsidP="0016251A">
            <w:pPr>
              <w:widowControl w:val="0"/>
              <w:autoSpaceDE w:val="0"/>
              <w:autoSpaceDN w:val="0"/>
              <w:ind w:left="9"/>
              <w:jc w:val="center"/>
              <w:rPr>
                <w:rFonts w:eastAsia="Times New Roman"/>
                <w:sz w:val="20"/>
                <w:szCs w:val="22"/>
                <w:lang w:bidi="en-US"/>
              </w:rPr>
            </w:pPr>
          </w:p>
        </w:tc>
      </w:tr>
      <w:tr w:rsidR="0016251A" w:rsidRPr="00354F10" w14:paraId="553A743A" w14:textId="77777777" w:rsidTr="0016251A">
        <w:trPr>
          <w:trHeight w:val="20"/>
        </w:trPr>
        <w:tc>
          <w:tcPr>
            <w:tcW w:w="1615" w:type="dxa"/>
            <w:tcBorders>
              <w:top w:val="single" w:sz="4" w:space="0" w:color="000000"/>
              <w:left w:val="single" w:sz="4" w:space="0" w:color="000000"/>
              <w:bottom w:val="single" w:sz="4" w:space="0" w:color="000000"/>
              <w:right w:val="single" w:sz="4" w:space="0" w:color="000000"/>
            </w:tcBorders>
            <w:vAlign w:val="center"/>
          </w:tcPr>
          <w:p w14:paraId="2956085E"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Tree/Shrub Establishment (USDA NRCS CPS 612)</w:t>
            </w:r>
          </w:p>
        </w:tc>
        <w:tc>
          <w:tcPr>
            <w:tcW w:w="2880" w:type="dxa"/>
            <w:tcBorders>
              <w:top w:val="single" w:sz="4" w:space="0" w:color="000000"/>
              <w:left w:val="single" w:sz="4" w:space="0" w:color="000000"/>
              <w:bottom w:val="single" w:sz="4" w:space="0" w:color="000000"/>
              <w:right w:val="single" w:sz="4" w:space="0" w:color="000000"/>
            </w:tcBorders>
            <w:vAlign w:val="center"/>
          </w:tcPr>
          <w:p w14:paraId="648BBB23"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Conversion of Annual Cropland </w:t>
            </w:r>
            <w:r w:rsidRPr="00537715">
              <w:rPr>
                <w:rFonts w:eastAsia="Times New Roman"/>
                <w:b/>
                <w:spacing w:val="-4"/>
                <w:sz w:val="20"/>
                <w:szCs w:val="22"/>
                <w:lang w:bidi="en-US"/>
              </w:rPr>
              <w:t>OR</w:t>
            </w:r>
            <w:r w:rsidRPr="0016251A">
              <w:rPr>
                <w:rFonts w:eastAsia="Times New Roman"/>
                <w:spacing w:val="-4"/>
                <w:sz w:val="20"/>
                <w:szCs w:val="22"/>
                <w:lang w:bidi="en-US"/>
              </w:rPr>
              <w:t xml:space="preserve"> Grassland to a Farm Woodlot</w:t>
            </w:r>
          </w:p>
        </w:tc>
        <w:tc>
          <w:tcPr>
            <w:tcW w:w="1260" w:type="dxa"/>
            <w:tcBorders>
              <w:top w:val="single" w:sz="4" w:space="0" w:color="000000"/>
              <w:left w:val="single" w:sz="4" w:space="0" w:color="000000"/>
              <w:bottom w:val="single" w:sz="4" w:space="0" w:color="000000"/>
              <w:right w:val="single" w:sz="4" w:space="0" w:color="000000"/>
            </w:tcBorders>
            <w:vAlign w:val="center"/>
          </w:tcPr>
          <w:p w14:paraId="5F97285F"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Conservation, hand planting, browse protection</w:t>
            </w:r>
          </w:p>
        </w:tc>
        <w:tc>
          <w:tcPr>
            <w:tcW w:w="2970" w:type="dxa"/>
            <w:tcBorders>
              <w:top w:val="single" w:sz="4" w:space="0" w:color="000000"/>
              <w:left w:val="single" w:sz="4" w:space="0" w:color="000000"/>
              <w:bottom w:val="single" w:sz="4" w:space="0" w:color="000000"/>
              <w:right w:val="single" w:sz="4" w:space="0" w:color="000000"/>
            </w:tcBorders>
            <w:vAlign w:val="center"/>
          </w:tcPr>
          <w:p w14:paraId="44F4AB9D"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Planting density ≥ 150 trees/acre. Bare root hardwood seedling or transplant: shrubs 6-18" tall trees 18-36" tall. Seedlings protection.</w:t>
            </w:r>
          </w:p>
        </w:tc>
        <w:tc>
          <w:tcPr>
            <w:tcW w:w="2700" w:type="dxa"/>
            <w:tcBorders>
              <w:top w:val="single" w:sz="4" w:space="0" w:color="000000"/>
              <w:left w:val="single" w:sz="4" w:space="0" w:color="000000"/>
              <w:bottom w:val="single" w:sz="4" w:space="0" w:color="000000"/>
              <w:right w:val="single" w:sz="4" w:space="0" w:color="000000"/>
            </w:tcBorders>
            <w:vAlign w:val="center"/>
          </w:tcPr>
          <w:p w14:paraId="79687D79"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seedlings; (2) species, (3) number of live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38A28A30"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$915.3/Ac</w:t>
            </w:r>
          </w:p>
        </w:tc>
        <w:tc>
          <w:tcPr>
            <w:tcW w:w="900" w:type="dxa"/>
            <w:tcBorders>
              <w:top w:val="single" w:sz="4" w:space="0" w:color="000000"/>
              <w:left w:val="single" w:sz="4" w:space="0" w:color="000000"/>
              <w:bottom w:val="single" w:sz="4" w:space="0" w:color="000000"/>
              <w:right w:val="single" w:sz="4" w:space="0" w:color="000000"/>
            </w:tcBorders>
            <w:vAlign w:val="center"/>
          </w:tcPr>
          <w:p w14:paraId="4E9C1766"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ADA5D87"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3E89BC8C"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Windbreak/ Shelterbelt Establishment (USDA NRCS CPS 380)</w:t>
            </w:r>
          </w:p>
        </w:tc>
        <w:tc>
          <w:tcPr>
            <w:tcW w:w="2880" w:type="dxa"/>
            <w:vMerge w:val="restart"/>
            <w:tcBorders>
              <w:top w:val="single" w:sz="4" w:space="0" w:color="000000"/>
              <w:left w:val="single" w:sz="4" w:space="0" w:color="000000"/>
              <w:right w:val="single" w:sz="4" w:space="0" w:color="000000"/>
            </w:tcBorders>
            <w:vAlign w:val="center"/>
          </w:tcPr>
          <w:p w14:paraId="45131AC7" w14:textId="77777777" w:rsidR="00537715" w:rsidRPr="0016251A" w:rsidRDefault="0016251A" w:rsidP="00537715">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Replace a Strip of Cropland with 1 Row of Woody Plants </w:t>
            </w:r>
            <w:r w:rsidR="00537715">
              <w:rPr>
                <w:rFonts w:eastAsia="Times New Roman"/>
                <w:spacing w:val="-4"/>
                <w:sz w:val="20"/>
                <w:szCs w:val="22"/>
                <w:lang w:bidi="en-US"/>
              </w:rPr>
              <w:br/>
            </w:r>
            <w:r w:rsidRPr="00537715">
              <w:rPr>
                <w:rFonts w:eastAsia="Times New Roman"/>
                <w:b/>
                <w:spacing w:val="-4"/>
                <w:sz w:val="20"/>
                <w:szCs w:val="22"/>
                <w:lang w:bidi="en-US"/>
              </w:rPr>
              <w:t xml:space="preserve">OR </w:t>
            </w:r>
            <w:r w:rsidR="00537715">
              <w:rPr>
                <w:rFonts w:eastAsia="Times New Roman"/>
                <w:spacing w:val="-4"/>
                <w:sz w:val="20"/>
                <w:szCs w:val="22"/>
                <w:lang w:bidi="en-US"/>
              </w:rPr>
              <w:br/>
            </w:r>
            <w:r w:rsidRPr="0016251A">
              <w:rPr>
                <w:rFonts w:eastAsia="Times New Roman"/>
                <w:spacing w:val="-4"/>
                <w:sz w:val="20"/>
                <w:szCs w:val="22"/>
                <w:lang w:bidi="en-US"/>
              </w:rPr>
              <w:t>Replace a Strip of Grassland with 1 Row of Woody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08F72EEB"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1-row, trees, containers, hand planted, protected</w:t>
            </w:r>
          </w:p>
        </w:tc>
        <w:tc>
          <w:tcPr>
            <w:tcW w:w="2970" w:type="dxa"/>
            <w:tcBorders>
              <w:top w:val="single" w:sz="4" w:space="0" w:color="000000"/>
              <w:left w:val="single" w:sz="4" w:space="0" w:color="000000"/>
              <w:bottom w:val="single" w:sz="4" w:space="0" w:color="000000"/>
              <w:right w:val="single" w:sz="4" w:space="0" w:color="000000"/>
            </w:tcBorders>
            <w:vAlign w:val="center"/>
          </w:tcPr>
          <w:p w14:paraId="0DCFB30F"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Minimum width of tree row is 8 feet; (2) Plant protection is required; (3) ≥200 plants/acre.</w:t>
            </w:r>
          </w:p>
        </w:tc>
        <w:tc>
          <w:tcPr>
            <w:tcW w:w="2700" w:type="dxa"/>
            <w:tcBorders>
              <w:top w:val="single" w:sz="4" w:space="0" w:color="000000"/>
              <w:left w:val="single" w:sz="4" w:space="0" w:color="000000"/>
              <w:bottom w:val="single" w:sz="4" w:space="0" w:color="000000"/>
              <w:right w:val="single" w:sz="4" w:space="0" w:color="000000"/>
            </w:tcBorders>
            <w:vAlign w:val="center"/>
          </w:tcPr>
          <w:p w14:paraId="7414F713"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live tree/shrubs plants.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63578FAF"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$1.22/Ft</w:t>
            </w:r>
          </w:p>
        </w:tc>
        <w:tc>
          <w:tcPr>
            <w:tcW w:w="900" w:type="dxa"/>
            <w:tcBorders>
              <w:top w:val="single" w:sz="4" w:space="0" w:color="000000"/>
              <w:left w:val="single" w:sz="4" w:space="0" w:color="000000"/>
              <w:bottom w:val="single" w:sz="4" w:space="0" w:color="000000"/>
              <w:right w:val="single" w:sz="4" w:space="0" w:color="000000"/>
            </w:tcBorders>
            <w:vAlign w:val="center"/>
          </w:tcPr>
          <w:p w14:paraId="3130091D"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77EFC807"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4642BC2A"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093972F9"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BFC7A84"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1-row, Tree or Shrub, Wind Protection Fence</w:t>
            </w:r>
          </w:p>
        </w:tc>
        <w:tc>
          <w:tcPr>
            <w:tcW w:w="2970" w:type="dxa"/>
            <w:tcBorders>
              <w:top w:val="single" w:sz="4" w:space="0" w:color="000000"/>
              <w:left w:val="single" w:sz="4" w:space="0" w:color="000000"/>
              <w:bottom w:val="single" w:sz="4" w:space="0" w:color="000000"/>
              <w:right w:val="single" w:sz="4" w:space="0" w:color="000000"/>
            </w:tcBorders>
            <w:vAlign w:val="center"/>
          </w:tcPr>
          <w:p w14:paraId="1FF525C6"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Minimum width 8 feet for tree row and 4 feet for shrubs; Plant protection is required; (3) ≥200 plants/acre.</w:t>
            </w:r>
          </w:p>
        </w:tc>
        <w:tc>
          <w:tcPr>
            <w:tcW w:w="2700" w:type="dxa"/>
            <w:tcBorders>
              <w:top w:val="single" w:sz="4" w:space="0" w:color="000000"/>
              <w:left w:val="single" w:sz="4" w:space="0" w:color="000000"/>
              <w:bottom w:val="single" w:sz="4" w:space="0" w:color="000000"/>
              <w:right w:val="single" w:sz="4" w:space="0" w:color="000000"/>
            </w:tcBorders>
            <w:vAlign w:val="center"/>
          </w:tcPr>
          <w:p w14:paraId="1AB6CE4F"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live tree/shrubs plants.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72157B12"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$1.78/Ft</w:t>
            </w:r>
          </w:p>
        </w:tc>
        <w:tc>
          <w:tcPr>
            <w:tcW w:w="900" w:type="dxa"/>
            <w:tcBorders>
              <w:top w:val="single" w:sz="4" w:space="0" w:color="000000"/>
              <w:left w:val="single" w:sz="4" w:space="0" w:color="000000"/>
              <w:bottom w:val="single" w:sz="4" w:space="0" w:color="000000"/>
              <w:right w:val="single" w:sz="4" w:space="0" w:color="000000"/>
            </w:tcBorders>
            <w:vAlign w:val="center"/>
          </w:tcPr>
          <w:p w14:paraId="3D1F6198"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560ADA09" w14:textId="77777777" w:rsidTr="0016251A">
        <w:trPr>
          <w:trHeight w:val="20"/>
        </w:trPr>
        <w:tc>
          <w:tcPr>
            <w:tcW w:w="1615" w:type="dxa"/>
            <w:tcBorders>
              <w:top w:val="single" w:sz="4" w:space="0" w:color="000000"/>
              <w:left w:val="single" w:sz="4" w:space="0" w:color="000000"/>
              <w:bottom w:val="single" w:sz="4" w:space="0" w:color="000000"/>
              <w:right w:val="single" w:sz="4" w:space="0" w:color="000000"/>
            </w:tcBorders>
            <w:vAlign w:val="center"/>
          </w:tcPr>
          <w:p w14:paraId="44D99D25"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Riparian Forest Buffer (USDA NRCS CPS 391)</w:t>
            </w:r>
          </w:p>
        </w:tc>
        <w:tc>
          <w:tcPr>
            <w:tcW w:w="2880" w:type="dxa"/>
            <w:tcBorders>
              <w:top w:val="single" w:sz="4" w:space="0" w:color="000000"/>
              <w:left w:val="single" w:sz="4" w:space="0" w:color="000000"/>
              <w:bottom w:val="single" w:sz="4" w:space="0" w:color="000000"/>
              <w:right w:val="single" w:sz="4" w:space="0" w:color="000000"/>
            </w:tcBorders>
            <w:vAlign w:val="center"/>
          </w:tcPr>
          <w:p w14:paraId="6B6E5DCB"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Replace a Strip of Cropland Near Watercourses or Water Bodies with Woody Plants </w:t>
            </w:r>
            <w:r w:rsidR="00537715">
              <w:rPr>
                <w:rFonts w:eastAsia="Times New Roman"/>
                <w:spacing w:val="-4"/>
                <w:sz w:val="20"/>
                <w:szCs w:val="22"/>
                <w:lang w:bidi="en-US"/>
              </w:rPr>
              <w:br/>
            </w:r>
            <w:r w:rsidRPr="00537715">
              <w:rPr>
                <w:rFonts w:eastAsia="Times New Roman"/>
                <w:b/>
                <w:spacing w:val="-4"/>
                <w:sz w:val="20"/>
                <w:szCs w:val="22"/>
                <w:lang w:bidi="en-US"/>
              </w:rPr>
              <w:t>OR</w:t>
            </w:r>
            <w:r w:rsidRPr="0016251A">
              <w:rPr>
                <w:rFonts w:eastAsia="Times New Roman"/>
                <w:spacing w:val="-4"/>
                <w:sz w:val="20"/>
                <w:szCs w:val="22"/>
                <w:lang w:bidi="en-US"/>
              </w:rPr>
              <w:t xml:space="preserve"> </w:t>
            </w:r>
            <w:r w:rsidR="00537715">
              <w:rPr>
                <w:rFonts w:eastAsia="Times New Roman"/>
                <w:spacing w:val="-4"/>
                <w:sz w:val="20"/>
                <w:szCs w:val="22"/>
                <w:lang w:bidi="en-US"/>
              </w:rPr>
              <w:br/>
            </w:r>
            <w:r w:rsidRPr="0016251A">
              <w:rPr>
                <w:rFonts w:eastAsia="Times New Roman"/>
                <w:spacing w:val="-4"/>
                <w:sz w:val="20"/>
                <w:szCs w:val="22"/>
                <w:lang w:bidi="en-US"/>
              </w:rPr>
              <w:lastRenderedPageBreak/>
              <w:t>Replace a Strip of Grassland Near Watercourses or Water Bodies with Woody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04112E49"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lastRenderedPageBreak/>
              <w:t>Bare-root, hand planted</w:t>
            </w:r>
          </w:p>
        </w:tc>
        <w:tc>
          <w:tcPr>
            <w:tcW w:w="2970" w:type="dxa"/>
            <w:tcBorders>
              <w:top w:val="single" w:sz="4" w:space="0" w:color="000000"/>
              <w:left w:val="single" w:sz="4" w:space="0" w:color="000000"/>
              <w:bottom w:val="single" w:sz="4" w:space="0" w:color="000000"/>
              <w:right w:val="single" w:sz="4" w:space="0" w:color="000000"/>
            </w:tcBorders>
            <w:vAlign w:val="center"/>
          </w:tcPr>
          <w:p w14:paraId="22294B9C"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DF37D3">
              <w:rPr>
                <w:rFonts w:eastAsia="Times New Roman"/>
                <w:b/>
                <w:spacing w:val="-6"/>
                <w:sz w:val="20"/>
                <w:szCs w:val="22"/>
                <w:lang w:bidi="en-US"/>
              </w:rPr>
              <w:t xml:space="preserve">General: </w:t>
            </w:r>
            <w:r w:rsidRPr="0016251A">
              <w:rPr>
                <w:rFonts w:eastAsia="Times New Roman"/>
                <w:spacing w:val="-6"/>
                <w:sz w:val="20"/>
                <w:szCs w:val="22"/>
                <w:lang w:bidi="en-US"/>
              </w:rPr>
              <w:t xml:space="preserve">(1) Plantings consist of hand planted bare-root shrubs and trees; (2) ≥ 35 plantings per acre; and (3) Tree protection is required. </w:t>
            </w:r>
            <w:r w:rsidRPr="00DF37D3">
              <w:rPr>
                <w:rFonts w:eastAsia="Times New Roman"/>
                <w:b/>
                <w:spacing w:val="-6"/>
                <w:sz w:val="20"/>
                <w:szCs w:val="22"/>
                <w:lang w:bidi="en-US"/>
              </w:rPr>
              <w:t>Materials:</w:t>
            </w:r>
            <w:r w:rsidRPr="0016251A">
              <w:rPr>
                <w:rFonts w:eastAsia="Times New Roman"/>
                <w:spacing w:val="-6"/>
                <w:sz w:val="20"/>
                <w:szCs w:val="22"/>
                <w:lang w:bidi="en-US"/>
              </w:rPr>
              <w:t xml:space="preserve"> (1) Hardwood trees: 18- 36" tall; (2) </w:t>
            </w:r>
            <w:r w:rsidRPr="0016251A">
              <w:rPr>
                <w:rFonts w:eastAsia="Times New Roman"/>
                <w:spacing w:val="-6"/>
                <w:sz w:val="20"/>
                <w:szCs w:val="22"/>
                <w:lang w:bidi="en-US"/>
              </w:rPr>
              <w:lastRenderedPageBreak/>
              <w:t>Conifer trees: 1-1 (2 years old).</w:t>
            </w:r>
          </w:p>
        </w:tc>
        <w:tc>
          <w:tcPr>
            <w:tcW w:w="2700" w:type="dxa"/>
            <w:tcBorders>
              <w:top w:val="single" w:sz="4" w:space="0" w:color="000000"/>
              <w:left w:val="single" w:sz="4" w:space="0" w:color="000000"/>
              <w:bottom w:val="single" w:sz="4" w:space="0" w:color="000000"/>
              <w:right w:val="single" w:sz="4" w:space="0" w:color="000000"/>
            </w:tcBorders>
            <w:vAlign w:val="center"/>
          </w:tcPr>
          <w:p w14:paraId="25467624"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lastRenderedPageBreak/>
              <w:t>(1) Visible: ≥35 live tree/shrubs plants per acre.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1B2F0E15"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$2,367.00/Ac</w:t>
            </w:r>
          </w:p>
        </w:tc>
        <w:tc>
          <w:tcPr>
            <w:tcW w:w="900" w:type="dxa"/>
            <w:tcBorders>
              <w:top w:val="single" w:sz="4" w:space="0" w:color="000000"/>
              <w:left w:val="single" w:sz="4" w:space="0" w:color="000000"/>
              <w:bottom w:val="single" w:sz="4" w:space="0" w:color="000000"/>
              <w:right w:val="single" w:sz="4" w:space="0" w:color="000000"/>
            </w:tcBorders>
            <w:vAlign w:val="center"/>
          </w:tcPr>
          <w:p w14:paraId="773C0EA5"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E1693BE"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795B5C1D"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Riparian Forest Buffer (USDA NRCS CPS 391)</w:t>
            </w:r>
          </w:p>
        </w:tc>
        <w:tc>
          <w:tcPr>
            <w:tcW w:w="2880" w:type="dxa"/>
            <w:vMerge w:val="restart"/>
            <w:tcBorders>
              <w:top w:val="single" w:sz="4" w:space="0" w:color="000000"/>
              <w:left w:val="single" w:sz="4" w:space="0" w:color="000000"/>
              <w:right w:val="single" w:sz="4" w:space="0" w:color="000000"/>
            </w:tcBorders>
            <w:vAlign w:val="center"/>
          </w:tcPr>
          <w:p w14:paraId="40E9C45D"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Replace a Strip of Cropland Near Watercourses or Water Bodies with Woody Plants </w:t>
            </w:r>
            <w:r w:rsidR="00537715">
              <w:rPr>
                <w:rFonts w:eastAsia="Times New Roman"/>
                <w:spacing w:val="-4"/>
                <w:sz w:val="20"/>
                <w:szCs w:val="22"/>
                <w:lang w:bidi="en-US"/>
              </w:rPr>
              <w:br/>
            </w:r>
            <w:r w:rsidRPr="00537715">
              <w:rPr>
                <w:rFonts w:eastAsia="Times New Roman"/>
                <w:b/>
                <w:spacing w:val="-4"/>
                <w:sz w:val="20"/>
                <w:szCs w:val="22"/>
                <w:lang w:bidi="en-US"/>
              </w:rPr>
              <w:t xml:space="preserve">OR </w:t>
            </w:r>
            <w:r w:rsidR="00537715">
              <w:rPr>
                <w:rFonts w:eastAsia="Times New Roman"/>
                <w:spacing w:val="-4"/>
                <w:sz w:val="20"/>
                <w:szCs w:val="22"/>
                <w:lang w:bidi="en-US"/>
              </w:rPr>
              <w:br/>
            </w:r>
            <w:r w:rsidRPr="0016251A">
              <w:rPr>
                <w:rFonts w:eastAsia="Times New Roman"/>
                <w:spacing w:val="-4"/>
                <w:sz w:val="20"/>
                <w:szCs w:val="22"/>
                <w:lang w:bidi="en-US"/>
              </w:rPr>
              <w:t>Replace a Strip of Grassland Near Watercourses or Water Bodies with Woody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631EF920"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Bare-root, machine planted</w:t>
            </w:r>
          </w:p>
        </w:tc>
        <w:tc>
          <w:tcPr>
            <w:tcW w:w="2970" w:type="dxa"/>
            <w:tcBorders>
              <w:top w:val="single" w:sz="4" w:space="0" w:color="000000"/>
              <w:left w:val="single" w:sz="4" w:space="0" w:color="000000"/>
              <w:bottom w:val="single" w:sz="4" w:space="0" w:color="000000"/>
              <w:right w:val="single" w:sz="4" w:space="0" w:color="000000"/>
            </w:tcBorders>
            <w:vAlign w:val="center"/>
          </w:tcPr>
          <w:p w14:paraId="36483C8F"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Bare-root shrubs and trees; (2) ≥35 plants/acre; (3) Tree Protection. </w:t>
            </w:r>
            <w:r w:rsidRPr="00DF37D3">
              <w:rPr>
                <w:rFonts w:eastAsia="Times New Roman"/>
                <w:b/>
                <w:spacing w:val="-6"/>
                <w:sz w:val="20"/>
                <w:szCs w:val="22"/>
                <w:lang w:bidi="en-US"/>
              </w:rPr>
              <w:t xml:space="preserve">Materials: </w:t>
            </w:r>
            <w:r w:rsidRPr="0016251A">
              <w:rPr>
                <w:rFonts w:eastAsia="Times New Roman"/>
                <w:spacing w:val="-6"/>
                <w:sz w:val="20"/>
                <w:szCs w:val="22"/>
                <w:lang w:bidi="en-US"/>
              </w:rPr>
              <w:t xml:space="preserve">(1) Hardwoods: 18-36" tall; (2) Conifer: 1-1 (2 </w:t>
            </w:r>
            <w:proofErr w:type="spellStart"/>
            <w:r w:rsidRPr="0016251A">
              <w:rPr>
                <w:rFonts w:eastAsia="Times New Roman"/>
                <w:spacing w:val="-6"/>
                <w:sz w:val="20"/>
                <w:szCs w:val="22"/>
                <w:lang w:bidi="en-US"/>
              </w:rPr>
              <w:t>yrs</w:t>
            </w:r>
            <w:proofErr w:type="spellEnd"/>
            <w:r w:rsidRPr="0016251A">
              <w:rPr>
                <w:rFonts w:eastAsia="Times New Roman"/>
                <w:spacing w:val="-6"/>
                <w:sz w:val="20"/>
                <w:szCs w:val="22"/>
                <w:lang w:bidi="en-US"/>
              </w:rPr>
              <w:t xml:space="preserve"> old).</w:t>
            </w:r>
          </w:p>
        </w:tc>
        <w:tc>
          <w:tcPr>
            <w:tcW w:w="2700" w:type="dxa"/>
            <w:tcBorders>
              <w:top w:val="single" w:sz="4" w:space="0" w:color="000000"/>
              <w:left w:val="single" w:sz="4" w:space="0" w:color="000000"/>
              <w:bottom w:val="single" w:sz="4" w:space="0" w:color="000000"/>
              <w:right w:val="single" w:sz="4" w:space="0" w:color="000000"/>
            </w:tcBorders>
            <w:vAlign w:val="center"/>
          </w:tcPr>
          <w:p w14:paraId="0C47FE10"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≥35 live tree/shrubs plants per acre.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40EA638F"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$2,223.16/Ac</w:t>
            </w:r>
          </w:p>
        </w:tc>
        <w:tc>
          <w:tcPr>
            <w:tcW w:w="900" w:type="dxa"/>
            <w:tcBorders>
              <w:top w:val="single" w:sz="4" w:space="0" w:color="000000"/>
              <w:left w:val="single" w:sz="4" w:space="0" w:color="000000"/>
              <w:bottom w:val="single" w:sz="4" w:space="0" w:color="000000"/>
              <w:right w:val="single" w:sz="4" w:space="0" w:color="000000"/>
            </w:tcBorders>
            <w:vAlign w:val="center"/>
          </w:tcPr>
          <w:p w14:paraId="7AFA442E"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0330CC73" w14:textId="77777777" w:rsidTr="0016251A">
        <w:trPr>
          <w:trHeight w:val="20"/>
        </w:trPr>
        <w:tc>
          <w:tcPr>
            <w:tcW w:w="1615" w:type="dxa"/>
            <w:vMerge/>
            <w:tcBorders>
              <w:left w:val="single" w:sz="4" w:space="0" w:color="000000"/>
              <w:right w:val="single" w:sz="4" w:space="0" w:color="000000"/>
            </w:tcBorders>
            <w:vAlign w:val="center"/>
          </w:tcPr>
          <w:p w14:paraId="732EC3C0"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641893F6"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1DF11DE9"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Cuttings, Small to Medium</w:t>
            </w:r>
          </w:p>
        </w:tc>
        <w:tc>
          <w:tcPr>
            <w:tcW w:w="2970" w:type="dxa"/>
            <w:tcBorders>
              <w:top w:val="single" w:sz="4" w:space="0" w:color="000000"/>
              <w:left w:val="single" w:sz="4" w:space="0" w:color="000000"/>
              <w:bottom w:val="single" w:sz="4" w:space="0" w:color="000000"/>
              <w:right w:val="single" w:sz="4" w:space="0" w:color="000000"/>
            </w:tcBorders>
            <w:vAlign w:val="center"/>
          </w:tcPr>
          <w:p w14:paraId="46152971"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Hand planting; (2) ≥ 35 plantings per acre; and (3) Tree protection. </w:t>
            </w:r>
            <w:r w:rsidRPr="00DF37D3">
              <w:rPr>
                <w:rFonts w:eastAsia="Times New Roman"/>
                <w:b/>
                <w:spacing w:val="-6"/>
                <w:sz w:val="20"/>
                <w:szCs w:val="22"/>
                <w:lang w:bidi="en-US"/>
              </w:rPr>
              <w:t>Materials:</w:t>
            </w:r>
            <w:r w:rsidRPr="0016251A">
              <w:rPr>
                <w:rFonts w:eastAsia="Times New Roman"/>
                <w:spacing w:val="-6"/>
                <w:sz w:val="20"/>
                <w:szCs w:val="22"/>
                <w:lang w:bidi="en-US"/>
              </w:rPr>
              <w:t xml:space="preserve"> 1/4"-1" diameter and 24-48"long.</w:t>
            </w:r>
          </w:p>
        </w:tc>
        <w:tc>
          <w:tcPr>
            <w:tcW w:w="2700" w:type="dxa"/>
            <w:tcBorders>
              <w:top w:val="single" w:sz="4" w:space="0" w:color="000000"/>
              <w:left w:val="single" w:sz="4" w:space="0" w:color="000000"/>
              <w:bottom w:val="single" w:sz="4" w:space="0" w:color="000000"/>
              <w:right w:val="single" w:sz="4" w:space="0" w:color="000000"/>
            </w:tcBorders>
            <w:vAlign w:val="center"/>
          </w:tcPr>
          <w:p w14:paraId="34E3BDED"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≥35 live tree/shrubs plants per acre.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1FF9F9D4"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$2,784.48/Ac</w:t>
            </w:r>
          </w:p>
        </w:tc>
        <w:tc>
          <w:tcPr>
            <w:tcW w:w="900" w:type="dxa"/>
            <w:tcBorders>
              <w:top w:val="single" w:sz="4" w:space="0" w:color="000000"/>
              <w:left w:val="single" w:sz="4" w:space="0" w:color="000000"/>
              <w:bottom w:val="single" w:sz="4" w:space="0" w:color="000000"/>
              <w:right w:val="single" w:sz="4" w:space="0" w:color="000000"/>
            </w:tcBorders>
            <w:vAlign w:val="center"/>
          </w:tcPr>
          <w:p w14:paraId="53F1ED7E"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E0CAAC9" w14:textId="77777777" w:rsidTr="0016251A">
        <w:trPr>
          <w:trHeight w:val="20"/>
        </w:trPr>
        <w:tc>
          <w:tcPr>
            <w:tcW w:w="1615" w:type="dxa"/>
            <w:vMerge/>
            <w:tcBorders>
              <w:left w:val="single" w:sz="4" w:space="0" w:color="000000"/>
              <w:right w:val="single" w:sz="4" w:space="0" w:color="000000"/>
            </w:tcBorders>
            <w:vAlign w:val="center"/>
          </w:tcPr>
          <w:p w14:paraId="02200ACF"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224B4F11"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E24FB90"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Cuttings, Medium to Large</w:t>
            </w:r>
          </w:p>
        </w:tc>
        <w:tc>
          <w:tcPr>
            <w:tcW w:w="2970" w:type="dxa"/>
            <w:tcBorders>
              <w:top w:val="single" w:sz="4" w:space="0" w:color="000000"/>
              <w:left w:val="single" w:sz="4" w:space="0" w:color="000000"/>
              <w:bottom w:val="single" w:sz="4" w:space="0" w:color="000000"/>
              <w:right w:val="single" w:sz="4" w:space="0" w:color="000000"/>
            </w:tcBorders>
            <w:vAlign w:val="center"/>
          </w:tcPr>
          <w:p w14:paraId="2BD3A4F2"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Hand planting; (2) ≥ 35 plants/acre; (3) Trees: from 1/4-1" diameter &amp; 24-48" long to 2-6” diameter &amp; 6' long. (4) protection.</w:t>
            </w:r>
          </w:p>
        </w:tc>
        <w:tc>
          <w:tcPr>
            <w:tcW w:w="2700" w:type="dxa"/>
            <w:tcBorders>
              <w:top w:val="single" w:sz="4" w:space="0" w:color="000000"/>
              <w:left w:val="single" w:sz="4" w:space="0" w:color="000000"/>
              <w:bottom w:val="single" w:sz="4" w:space="0" w:color="000000"/>
              <w:right w:val="single" w:sz="4" w:space="0" w:color="000000"/>
            </w:tcBorders>
            <w:vAlign w:val="center"/>
          </w:tcPr>
          <w:p w14:paraId="716BA563"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≥35 live tree/shrubs plants per acre.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49B4C020"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$7,183.68/Ac</w:t>
            </w:r>
          </w:p>
        </w:tc>
        <w:tc>
          <w:tcPr>
            <w:tcW w:w="900" w:type="dxa"/>
            <w:tcBorders>
              <w:top w:val="single" w:sz="4" w:space="0" w:color="000000"/>
              <w:left w:val="single" w:sz="4" w:space="0" w:color="000000"/>
              <w:bottom w:val="single" w:sz="4" w:space="0" w:color="000000"/>
              <w:right w:val="single" w:sz="4" w:space="0" w:color="000000"/>
            </w:tcBorders>
            <w:vAlign w:val="center"/>
          </w:tcPr>
          <w:p w14:paraId="363B5A87"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E5FEA5E" w14:textId="77777777" w:rsidTr="0016251A">
        <w:trPr>
          <w:trHeight w:val="20"/>
        </w:trPr>
        <w:tc>
          <w:tcPr>
            <w:tcW w:w="1615" w:type="dxa"/>
            <w:vMerge/>
            <w:tcBorders>
              <w:left w:val="single" w:sz="4" w:space="0" w:color="000000"/>
              <w:right w:val="single" w:sz="4" w:space="0" w:color="000000"/>
            </w:tcBorders>
            <w:vAlign w:val="center"/>
          </w:tcPr>
          <w:p w14:paraId="6700AE45"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202A7153"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174A31FB"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Small container, hand planted</w:t>
            </w:r>
          </w:p>
        </w:tc>
        <w:tc>
          <w:tcPr>
            <w:tcW w:w="2970" w:type="dxa"/>
            <w:tcBorders>
              <w:top w:val="single" w:sz="4" w:space="0" w:color="000000"/>
              <w:left w:val="single" w:sz="4" w:space="0" w:color="000000"/>
              <w:bottom w:val="single" w:sz="4" w:space="0" w:color="000000"/>
              <w:right w:val="single" w:sz="4" w:space="0" w:color="000000"/>
            </w:tcBorders>
            <w:vAlign w:val="center"/>
          </w:tcPr>
          <w:p w14:paraId="146C1FD6"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Shrubs and trees; (2) ≥ 35 plants/acre; (3) Tree protection. Potted shrub or tree size: 1 quart.</w:t>
            </w:r>
          </w:p>
        </w:tc>
        <w:tc>
          <w:tcPr>
            <w:tcW w:w="2700" w:type="dxa"/>
            <w:tcBorders>
              <w:top w:val="single" w:sz="4" w:space="0" w:color="000000"/>
              <w:left w:val="single" w:sz="4" w:space="0" w:color="000000"/>
              <w:bottom w:val="single" w:sz="4" w:space="0" w:color="000000"/>
              <w:right w:val="single" w:sz="4" w:space="0" w:color="000000"/>
            </w:tcBorders>
            <w:vAlign w:val="center"/>
          </w:tcPr>
          <w:p w14:paraId="130E0A52"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≥35 live tree/shrubs plants per acre.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1CAE9A66"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$3,749.36/Ac</w:t>
            </w:r>
          </w:p>
        </w:tc>
        <w:tc>
          <w:tcPr>
            <w:tcW w:w="900" w:type="dxa"/>
            <w:tcBorders>
              <w:top w:val="single" w:sz="4" w:space="0" w:color="000000"/>
              <w:left w:val="single" w:sz="4" w:space="0" w:color="000000"/>
              <w:bottom w:val="single" w:sz="4" w:space="0" w:color="000000"/>
              <w:right w:val="single" w:sz="4" w:space="0" w:color="000000"/>
            </w:tcBorders>
            <w:vAlign w:val="center"/>
          </w:tcPr>
          <w:p w14:paraId="7165EDC7"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4B880B24" w14:textId="77777777" w:rsidTr="0016251A">
        <w:trPr>
          <w:trHeight w:val="20"/>
        </w:trPr>
        <w:tc>
          <w:tcPr>
            <w:tcW w:w="1615" w:type="dxa"/>
            <w:vMerge/>
            <w:tcBorders>
              <w:left w:val="single" w:sz="4" w:space="0" w:color="000000"/>
              <w:right w:val="single" w:sz="4" w:space="0" w:color="000000"/>
            </w:tcBorders>
            <w:vAlign w:val="center"/>
          </w:tcPr>
          <w:p w14:paraId="70AF1ABF"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08A2024F"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A3F39FC"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Small container, machine planted</w:t>
            </w:r>
          </w:p>
        </w:tc>
        <w:tc>
          <w:tcPr>
            <w:tcW w:w="2970" w:type="dxa"/>
            <w:tcBorders>
              <w:top w:val="single" w:sz="4" w:space="0" w:color="000000"/>
              <w:left w:val="single" w:sz="4" w:space="0" w:color="000000"/>
              <w:bottom w:val="single" w:sz="4" w:space="0" w:color="000000"/>
              <w:right w:val="single" w:sz="4" w:space="0" w:color="000000"/>
            </w:tcBorders>
            <w:vAlign w:val="center"/>
          </w:tcPr>
          <w:p w14:paraId="76A0559B"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Planting: machine planted shrubs and trees; (2) ≥ 35 plantings per acre; and (3) Tree protection. Potted shrub/tree size: 1 quart.</w:t>
            </w:r>
          </w:p>
        </w:tc>
        <w:tc>
          <w:tcPr>
            <w:tcW w:w="2700" w:type="dxa"/>
            <w:tcBorders>
              <w:top w:val="single" w:sz="4" w:space="0" w:color="000000"/>
              <w:left w:val="single" w:sz="4" w:space="0" w:color="000000"/>
              <w:bottom w:val="single" w:sz="4" w:space="0" w:color="000000"/>
              <w:right w:val="single" w:sz="4" w:space="0" w:color="000000"/>
            </w:tcBorders>
            <w:vAlign w:val="center"/>
          </w:tcPr>
          <w:p w14:paraId="00010C14"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≥35 live tree/shrubs plants per acre.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43391CFA"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$3,238.12/Ac</w:t>
            </w:r>
          </w:p>
        </w:tc>
        <w:tc>
          <w:tcPr>
            <w:tcW w:w="900" w:type="dxa"/>
            <w:tcBorders>
              <w:top w:val="single" w:sz="4" w:space="0" w:color="000000"/>
              <w:left w:val="single" w:sz="4" w:space="0" w:color="000000"/>
              <w:bottom w:val="single" w:sz="4" w:space="0" w:color="000000"/>
              <w:right w:val="single" w:sz="4" w:space="0" w:color="000000"/>
            </w:tcBorders>
            <w:vAlign w:val="center"/>
          </w:tcPr>
          <w:p w14:paraId="01198821"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D7DA850"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3D2043EA"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19DA332A"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62E98CDA"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Large container, hand planted</w:t>
            </w:r>
          </w:p>
        </w:tc>
        <w:tc>
          <w:tcPr>
            <w:tcW w:w="2970" w:type="dxa"/>
            <w:tcBorders>
              <w:top w:val="single" w:sz="4" w:space="0" w:color="000000"/>
              <w:left w:val="single" w:sz="4" w:space="0" w:color="000000"/>
              <w:bottom w:val="single" w:sz="4" w:space="0" w:color="000000"/>
              <w:right w:val="single" w:sz="4" w:space="0" w:color="000000"/>
            </w:tcBorders>
            <w:vAlign w:val="center"/>
          </w:tcPr>
          <w:p w14:paraId="34CD62AF"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Planting: hand planted shrubs and trees; (2) ≥ 35 plantings per acre; and (3) Tree protection. Potted or balled shrub or tree size: 2-3 gal.</w:t>
            </w:r>
          </w:p>
        </w:tc>
        <w:tc>
          <w:tcPr>
            <w:tcW w:w="2700" w:type="dxa"/>
            <w:tcBorders>
              <w:top w:val="single" w:sz="4" w:space="0" w:color="000000"/>
              <w:left w:val="single" w:sz="4" w:space="0" w:color="000000"/>
              <w:bottom w:val="single" w:sz="4" w:space="0" w:color="000000"/>
              <w:right w:val="single" w:sz="4" w:space="0" w:color="000000"/>
            </w:tcBorders>
            <w:vAlign w:val="center"/>
          </w:tcPr>
          <w:p w14:paraId="464FA519"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≥35 live tree/shrubs plants per acre.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787D7B88"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$9,427.38/Ac</w:t>
            </w:r>
          </w:p>
        </w:tc>
        <w:tc>
          <w:tcPr>
            <w:tcW w:w="900" w:type="dxa"/>
            <w:tcBorders>
              <w:top w:val="single" w:sz="4" w:space="0" w:color="000000"/>
              <w:left w:val="single" w:sz="4" w:space="0" w:color="000000"/>
              <w:bottom w:val="single" w:sz="4" w:space="0" w:color="000000"/>
              <w:right w:val="single" w:sz="4" w:space="0" w:color="000000"/>
            </w:tcBorders>
            <w:vAlign w:val="center"/>
          </w:tcPr>
          <w:p w14:paraId="00F90D3E"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46F3CC1C"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08AEE606"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Multistory Cropping (USDA NRCS CPS 379)</w:t>
            </w:r>
          </w:p>
        </w:tc>
        <w:tc>
          <w:tcPr>
            <w:tcW w:w="2880" w:type="dxa"/>
            <w:vMerge w:val="restart"/>
            <w:tcBorders>
              <w:top w:val="single" w:sz="4" w:space="0" w:color="000000"/>
              <w:left w:val="single" w:sz="4" w:space="0" w:color="000000"/>
              <w:right w:val="single" w:sz="4" w:space="0" w:color="000000"/>
            </w:tcBorders>
            <w:vAlign w:val="center"/>
          </w:tcPr>
          <w:p w14:paraId="38BB34D8"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Replace 20% of Annual Cropland with Woody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00E712F2"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Free trees or shrubs</w:t>
            </w:r>
          </w:p>
        </w:tc>
        <w:tc>
          <w:tcPr>
            <w:tcW w:w="2970" w:type="dxa"/>
            <w:tcBorders>
              <w:top w:val="single" w:sz="4" w:space="0" w:color="000000"/>
              <w:left w:val="single" w:sz="4" w:space="0" w:color="000000"/>
              <w:bottom w:val="single" w:sz="4" w:space="0" w:color="000000"/>
              <w:right w:val="single" w:sz="4" w:space="0" w:color="000000"/>
            </w:tcBorders>
            <w:vAlign w:val="center"/>
          </w:tcPr>
          <w:p w14:paraId="3BCE848A"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For enhancement of multi-story agroforests or improvement of overstory on existing cropland.</w:t>
            </w:r>
          </w:p>
        </w:tc>
        <w:tc>
          <w:tcPr>
            <w:tcW w:w="2700" w:type="dxa"/>
            <w:tcBorders>
              <w:top w:val="single" w:sz="4" w:space="0" w:color="000000"/>
              <w:left w:val="single" w:sz="4" w:space="0" w:color="000000"/>
              <w:bottom w:val="single" w:sz="4" w:space="0" w:color="000000"/>
              <w:right w:val="single" w:sz="4" w:space="0" w:color="000000"/>
            </w:tcBorders>
            <w:vAlign w:val="center"/>
          </w:tcPr>
          <w:p w14:paraId="7CBF6591"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species names, (2) number of live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55A86343"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$5.20/</w:t>
            </w:r>
            <w:proofErr w:type="spellStart"/>
            <w:r w:rsidRPr="0016251A">
              <w:rPr>
                <w:rFonts w:eastAsia="Times New Roman"/>
                <w:sz w:val="20"/>
                <w:szCs w:val="22"/>
                <w:lang w:bidi="en-US"/>
              </w:rPr>
              <w:t>Ea</w:t>
            </w:r>
            <w:proofErr w:type="spellEnd"/>
          </w:p>
        </w:tc>
        <w:tc>
          <w:tcPr>
            <w:tcW w:w="900" w:type="dxa"/>
            <w:tcBorders>
              <w:top w:val="single" w:sz="4" w:space="0" w:color="000000"/>
              <w:left w:val="single" w:sz="4" w:space="0" w:color="000000"/>
              <w:bottom w:val="single" w:sz="4" w:space="0" w:color="000000"/>
              <w:right w:val="single" w:sz="4" w:space="0" w:color="000000"/>
            </w:tcBorders>
            <w:vAlign w:val="center"/>
          </w:tcPr>
          <w:p w14:paraId="37F4D749"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13EB8B4F" w14:textId="77777777" w:rsidTr="0016251A">
        <w:trPr>
          <w:trHeight w:val="20"/>
        </w:trPr>
        <w:tc>
          <w:tcPr>
            <w:tcW w:w="1615" w:type="dxa"/>
            <w:vMerge/>
            <w:tcBorders>
              <w:left w:val="single" w:sz="4" w:space="0" w:color="000000"/>
              <w:right w:val="single" w:sz="4" w:space="0" w:color="000000"/>
            </w:tcBorders>
            <w:vAlign w:val="center"/>
          </w:tcPr>
          <w:p w14:paraId="11EA17AE"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5C9B28F4"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77F0211"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Native shrub planting</w:t>
            </w:r>
          </w:p>
        </w:tc>
        <w:tc>
          <w:tcPr>
            <w:tcW w:w="2970" w:type="dxa"/>
            <w:tcBorders>
              <w:top w:val="single" w:sz="4" w:space="0" w:color="000000"/>
              <w:left w:val="single" w:sz="4" w:space="0" w:color="000000"/>
              <w:bottom w:val="single" w:sz="4" w:space="0" w:color="000000"/>
              <w:right w:val="single" w:sz="4" w:space="0" w:color="000000"/>
            </w:tcBorders>
            <w:vAlign w:val="center"/>
          </w:tcPr>
          <w:p w14:paraId="6E7F0F74"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Seedling size is no less than 1 qt.</w:t>
            </w:r>
          </w:p>
        </w:tc>
        <w:tc>
          <w:tcPr>
            <w:tcW w:w="2700" w:type="dxa"/>
            <w:tcBorders>
              <w:top w:val="single" w:sz="4" w:space="0" w:color="000000"/>
              <w:left w:val="single" w:sz="4" w:space="0" w:color="000000"/>
              <w:bottom w:val="single" w:sz="4" w:space="0" w:color="000000"/>
              <w:right w:val="single" w:sz="4" w:space="0" w:color="000000"/>
            </w:tcBorders>
            <w:vAlign w:val="center"/>
          </w:tcPr>
          <w:p w14:paraId="1B80C7B5"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seedlings purchased; (2) number of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367A3A41"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$9.86/</w:t>
            </w:r>
            <w:proofErr w:type="spellStart"/>
            <w:r w:rsidRPr="0016251A">
              <w:rPr>
                <w:rFonts w:eastAsia="Times New Roman"/>
                <w:sz w:val="20"/>
                <w:szCs w:val="22"/>
                <w:lang w:bidi="en-US"/>
              </w:rPr>
              <w:t>Ea</w:t>
            </w:r>
            <w:proofErr w:type="spellEnd"/>
          </w:p>
        </w:tc>
        <w:tc>
          <w:tcPr>
            <w:tcW w:w="900" w:type="dxa"/>
            <w:tcBorders>
              <w:top w:val="single" w:sz="4" w:space="0" w:color="000000"/>
              <w:left w:val="single" w:sz="4" w:space="0" w:color="000000"/>
              <w:bottom w:val="single" w:sz="4" w:space="0" w:color="000000"/>
              <w:right w:val="single" w:sz="4" w:space="0" w:color="000000"/>
            </w:tcBorders>
            <w:vAlign w:val="center"/>
          </w:tcPr>
          <w:p w14:paraId="0A199EBE"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0477BA56" w14:textId="77777777" w:rsidTr="0016251A">
        <w:trPr>
          <w:trHeight w:val="20"/>
        </w:trPr>
        <w:tc>
          <w:tcPr>
            <w:tcW w:w="1615" w:type="dxa"/>
            <w:vMerge/>
            <w:tcBorders>
              <w:left w:val="single" w:sz="4" w:space="0" w:color="000000"/>
              <w:right w:val="single" w:sz="4" w:space="0" w:color="000000"/>
            </w:tcBorders>
            <w:vAlign w:val="center"/>
          </w:tcPr>
          <w:p w14:paraId="4E4C1696"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580B5DDE"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71D04A2"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Native tree planting</w:t>
            </w:r>
          </w:p>
        </w:tc>
        <w:tc>
          <w:tcPr>
            <w:tcW w:w="2970" w:type="dxa"/>
            <w:tcBorders>
              <w:top w:val="single" w:sz="4" w:space="0" w:color="000000"/>
              <w:left w:val="single" w:sz="4" w:space="0" w:color="000000"/>
              <w:bottom w:val="single" w:sz="4" w:space="0" w:color="000000"/>
              <w:right w:val="single" w:sz="4" w:space="0" w:color="000000"/>
            </w:tcBorders>
            <w:vAlign w:val="center"/>
          </w:tcPr>
          <w:p w14:paraId="3F47A5C6"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Seedling size is no less than 1 qt.</w:t>
            </w:r>
          </w:p>
        </w:tc>
        <w:tc>
          <w:tcPr>
            <w:tcW w:w="2700" w:type="dxa"/>
            <w:tcBorders>
              <w:top w:val="single" w:sz="4" w:space="0" w:color="000000"/>
              <w:left w:val="single" w:sz="4" w:space="0" w:color="000000"/>
              <w:bottom w:val="single" w:sz="4" w:space="0" w:color="000000"/>
              <w:right w:val="single" w:sz="4" w:space="0" w:color="000000"/>
            </w:tcBorders>
            <w:vAlign w:val="center"/>
          </w:tcPr>
          <w:p w14:paraId="3AAF7E7D"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seedlings purchased; (2) number of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799447EA"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$9.86/</w:t>
            </w:r>
            <w:proofErr w:type="spellStart"/>
            <w:r w:rsidRPr="0016251A">
              <w:rPr>
                <w:rFonts w:eastAsia="Times New Roman"/>
                <w:sz w:val="20"/>
                <w:szCs w:val="22"/>
                <w:lang w:bidi="en-US"/>
              </w:rPr>
              <w:t>Ea</w:t>
            </w:r>
            <w:proofErr w:type="spellEnd"/>
          </w:p>
        </w:tc>
        <w:tc>
          <w:tcPr>
            <w:tcW w:w="900" w:type="dxa"/>
            <w:tcBorders>
              <w:top w:val="single" w:sz="4" w:space="0" w:color="000000"/>
              <w:left w:val="single" w:sz="4" w:space="0" w:color="000000"/>
              <w:bottom w:val="single" w:sz="4" w:space="0" w:color="000000"/>
              <w:right w:val="single" w:sz="4" w:space="0" w:color="000000"/>
            </w:tcBorders>
            <w:vAlign w:val="center"/>
          </w:tcPr>
          <w:p w14:paraId="4897D94A"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4E891F21" w14:textId="77777777" w:rsidTr="0016251A">
        <w:trPr>
          <w:trHeight w:val="20"/>
        </w:trPr>
        <w:tc>
          <w:tcPr>
            <w:tcW w:w="1615" w:type="dxa"/>
            <w:vMerge/>
            <w:tcBorders>
              <w:left w:val="single" w:sz="4" w:space="0" w:color="000000"/>
              <w:right w:val="single" w:sz="4" w:space="0" w:color="000000"/>
            </w:tcBorders>
            <w:vAlign w:val="center"/>
          </w:tcPr>
          <w:p w14:paraId="00342F8A"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6D1080BF"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2D280165"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Non-native shrubs</w:t>
            </w:r>
          </w:p>
        </w:tc>
        <w:tc>
          <w:tcPr>
            <w:tcW w:w="2970" w:type="dxa"/>
            <w:tcBorders>
              <w:top w:val="single" w:sz="4" w:space="0" w:color="000000"/>
              <w:left w:val="single" w:sz="4" w:space="0" w:color="000000"/>
              <w:bottom w:val="single" w:sz="4" w:space="0" w:color="000000"/>
              <w:right w:val="single" w:sz="4" w:space="0" w:color="000000"/>
            </w:tcBorders>
            <w:vAlign w:val="center"/>
          </w:tcPr>
          <w:p w14:paraId="72CA5807"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Bare root tree size is 6-18" tall, band pots of common species trees or shrubs, and/or (2) tree or shrub seedling size is ≥ 10 cu. in..</w:t>
            </w:r>
          </w:p>
        </w:tc>
        <w:tc>
          <w:tcPr>
            <w:tcW w:w="2700" w:type="dxa"/>
            <w:tcBorders>
              <w:top w:val="single" w:sz="4" w:space="0" w:color="000000"/>
              <w:left w:val="single" w:sz="4" w:space="0" w:color="000000"/>
              <w:bottom w:val="single" w:sz="4" w:space="0" w:color="000000"/>
              <w:right w:val="single" w:sz="4" w:space="0" w:color="000000"/>
            </w:tcBorders>
            <w:vAlign w:val="center"/>
          </w:tcPr>
          <w:p w14:paraId="57A00AAA"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seedlings purchased; (2) number of e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31C5FAFE"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$7.74/</w:t>
            </w:r>
            <w:proofErr w:type="spellStart"/>
            <w:r w:rsidRPr="0016251A">
              <w:rPr>
                <w:rFonts w:eastAsia="Times New Roman"/>
                <w:sz w:val="20"/>
                <w:szCs w:val="22"/>
                <w:lang w:bidi="en-US"/>
              </w:rPr>
              <w:t>Ea</w:t>
            </w:r>
            <w:proofErr w:type="spellEnd"/>
          </w:p>
        </w:tc>
        <w:tc>
          <w:tcPr>
            <w:tcW w:w="900" w:type="dxa"/>
            <w:tcBorders>
              <w:top w:val="single" w:sz="4" w:space="0" w:color="000000"/>
              <w:left w:val="single" w:sz="4" w:space="0" w:color="000000"/>
              <w:bottom w:val="single" w:sz="4" w:space="0" w:color="000000"/>
              <w:right w:val="single" w:sz="4" w:space="0" w:color="000000"/>
            </w:tcBorders>
            <w:vAlign w:val="center"/>
          </w:tcPr>
          <w:p w14:paraId="133AB6F2"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39AFA5A4"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7D7C1E2F"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1D9EF22E"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5BD80FC"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Non-native tree planting</w:t>
            </w:r>
          </w:p>
        </w:tc>
        <w:tc>
          <w:tcPr>
            <w:tcW w:w="2970" w:type="dxa"/>
            <w:tcBorders>
              <w:top w:val="single" w:sz="4" w:space="0" w:color="000000"/>
              <w:left w:val="single" w:sz="4" w:space="0" w:color="000000"/>
              <w:bottom w:val="single" w:sz="4" w:space="0" w:color="000000"/>
              <w:right w:val="single" w:sz="4" w:space="0" w:color="000000"/>
            </w:tcBorders>
            <w:vAlign w:val="center"/>
          </w:tcPr>
          <w:p w14:paraId="020A3F2F"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Bare root tree size 6-18" tall, band pots of common species trees or shrubs, and/or (3) Seedling containerized size is ≥10 cu. in..</w:t>
            </w:r>
          </w:p>
        </w:tc>
        <w:tc>
          <w:tcPr>
            <w:tcW w:w="2700" w:type="dxa"/>
            <w:tcBorders>
              <w:top w:val="single" w:sz="4" w:space="0" w:color="000000"/>
              <w:left w:val="single" w:sz="4" w:space="0" w:color="000000"/>
              <w:bottom w:val="single" w:sz="4" w:space="0" w:color="000000"/>
              <w:right w:val="single" w:sz="4" w:space="0" w:color="000000"/>
            </w:tcBorders>
            <w:vAlign w:val="center"/>
          </w:tcPr>
          <w:p w14:paraId="5E269676"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seedlings purchased; (2) number of live plants</w:t>
            </w:r>
          </w:p>
        </w:tc>
        <w:tc>
          <w:tcPr>
            <w:tcW w:w="1260" w:type="dxa"/>
            <w:tcBorders>
              <w:top w:val="single" w:sz="4" w:space="0" w:color="000000"/>
              <w:left w:val="single" w:sz="4" w:space="0" w:color="000000"/>
              <w:bottom w:val="single" w:sz="4" w:space="0" w:color="000000"/>
              <w:right w:val="single" w:sz="4" w:space="0" w:color="000000"/>
            </w:tcBorders>
            <w:vAlign w:val="center"/>
          </w:tcPr>
          <w:p w14:paraId="0967030A"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$7.74/</w:t>
            </w:r>
            <w:proofErr w:type="spellStart"/>
            <w:r w:rsidRPr="0016251A">
              <w:rPr>
                <w:rFonts w:eastAsia="Times New Roman"/>
                <w:sz w:val="20"/>
                <w:szCs w:val="22"/>
                <w:lang w:bidi="en-US"/>
              </w:rPr>
              <w:t>Ea</w:t>
            </w:r>
            <w:proofErr w:type="spellEnd"/>
          </w:p>
        </w:tc>
        <w:tc>
          <w:tcPr>
            <w:tcW w:w="900" w:type="dxa"/>
            <w:tcBorders>
              <w:top w:val="single" w:sz="4" w:space="0" w:color="000000"/>
              <w:left w:val="single" w:sz="4" w:space="0" w:color="000000"/>
              <w:bottom w:val="single" w:sz="4" w:space="0" w:color="000000"/>
              <w:right w:val="single" w:sz="4" w:space="0" w:color="000000"/>
            </w:tcBorders>
            <w:vAlign w:val="center"/>
          </w:tcPr>
          <w:p w14:paraId="4FEC5CC4"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617FE698"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227267A3"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Prescribed Grazing (USDA NRCS CPS 528)</w:t>
            </w:r>
          </w:p>
        </w:tc>
        <w:tc>
          <w:tcPr>
            <w:tcW w:w="2880" w:type="dxa"/>
            <w:vMerge w:val="restart"/>
            <w:tcBorders>
              <w:top w:val="single" w:sz="4" w:space="0" w:color="000000"/>
              <w:left w:val="single" w:sz="4" w:space="0" w:color="000000"/>
              <w:right w:val="single" w:sz="4" w:space="0" w:color="000000"/>
            </w:tcBorders>
            <w:vAlign w:val="center"/>
          </w:tcPr>
          <w:p w14:paraId="19FE90A3"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 xml:space="preserve">Grazing Management to Improve Irrigated Pasture Condition </w:t>
            </w:r>
            <w:r w:rsidRPr="00DF37D3">
              <w:rPr>
                <w:rFonts w:eastAsia="Times New Roman"/>
                <w:b/>
                <w:spacing w:val="-4"/>
                <w:sz w:val="20"/>
                <w:szCs w:val="22"/>
                <w:lang w:bidi="en-US"/>
              </w:rPr>
              <w:t>OR</w:t>
            </w:r>
            <w:r w:rsidRPr="0016251A">
              <w:rPr>
                <w:rFonts w:eastAsia="Times New Roman"/>
                <w:spacing w:val="-4"/>
                <w:sz w:val="20"/>
                <w:szCs w:val="22"/>
                <w:lang w:bidi="en-US"/>
              </w:rPr>
              <w:t xml:space="preserve"> Rangeland </w:t>
            </w:r>
            <w:r w:rsidRPr="00DF37D3">
              <w:rPr>
                <w:rFonts w:eastAsia="Times New Roman"/>
                <w:b/>
                <w:spacing w:val="-4"/>
                <w:sz w:val="20"/>
                <w:szCs w:val="22"/>
                <w:lang w:bidi="en-US"/>
              </w:rPr>
              <w:t>OR</w:t>
            </w:r>
            <w:r w:rsidRPr="0016251A">
              <w:rPr>
                <w:rFonts w:eastAsia="Times New Roman"/>
                <w:spacing w:val="-4"/>
                <w:sz w:val="20"/>
                <w:szCs w:val="22"/>
                <w:lang w:bidi="en-US"/>
              </w:rPr>
              <w:t xml:space="preserve"> Non-Irrigated Pasture Condition</w:t>
            </w:r>
          </w:p>
        </w:tc>
        <w:tc>
          <w:tcPr>
            <w:tcW w:w="1260" w:type="dxa"/>
            <w:tcBorders>
              <w:top w:val="single" w:sz="4" w:space="0" w:color="000000"/>
              <w:left w:val="single" w:sz="4" w:space="0" w:color="000000"/>
              <w:bottom w:val="single" w:sz="4" w:space="0" w:color="000000"/>
              <w:right w:val="single" w:sz="4" w:space="0" w:color="000000"/>
            </w:tcBorders>
            <w:vAlign w:val="center"/>
          </w:tcPr>
          <w:p w14:paraId="55FF8E70"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Pasture, basic</w:t>
            </w:r>
          </w:p>
        </w:tc>
        <w:tc>
          <w:tcPr>
            <w:tcW w:w="2970" w:type="dxa"/>
            <w:vMerge w:val="restart"/>
            <w:tcBorders>
              <w:top w:val="single" w:sz="4" w:space="0" w:color="000000"/>
              <w:left w:val="single" w:sz="4" w:space="0" w:color="000000"/>
              <w:right w:val="single" w:sz="4" w:space="0" w:color="000000"/>
            </w:tcBorders>
            <w:vAlign w:val="center"/>
          </w:tcPr>
          <w:p w14:paraId="480834A1"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 grazing management plan by a certified professional range manager to enhance rangeland health &amp; ecosystem function; optimize efficiency &amp; economic return through monitoring &amp; record.</w:t>
            </w:r>
          </w:p>
        </w:tc>
        <w:tc>
          <w:tcPr>
            <w:tcW w:w="2700" w:type="dxa"/>
            <w:vMerge w:val="restart"/>
            <w:tcBorders>
              <w:top w:val="single" w:sz="4" w:space="0" w:color="000000"/>
              <w:left w:val="single" w:sz="4" w:space="0" w:color="000000"/>
              <w:right w:val="single" w:sz="4" w:space="0" w:color="000000"/>
            </w:tcBorders>
            <w:vAlign w:val="center"/>
          </w:tcPr>
          <w:p w14:paraId="7DD7EB70"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Records of grazing dates and stubble height after grazing; (2) short term monitoring- photos and forage production; (3) sensitive area protection.</w:t>
            </w:r>
          </w:p>
        </w:tc>
        <w:tc>
          <w:tcPr>
            <w:tcW w:w="1260" w:type="dxa"/>
            <w:tcBorders>
              <w:top w:val="single" w:sz="4" w:space="0" w:color="000000"/>
              <w:left w:val="single" w:sz="4" w:space="0" w:color="000000"/>
              <w:bottom w:val="single" w:sz="4" w:space="0" w:color="000000"/>
              <w:right w:val="single" w:sz="4" w:space="0" w:color="000000"/>
            </w:tcBorders>
            <w:vAlign w:val="center"/>
          </w:tcPr>
          <w:p w14:paraId="5F70178E"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$22.06/Ac</w:t>
            </w:r>
          </w:p>
        </w:tc>
        <w:tc>
          <w:tcPr>
            <w:tcW w:w="900" w:type="dxa"/>
            <w:tcBorders>
              <w:top w:val="single" w:sz="4" w:space="0" w:color="000000"/>
              <w:left w:val="single" w:sz="4" w:space="0" w:color="000000"/>
              <w:bottom w:val="single" w:sz="4" w:space="0" w:color="000000"/>
              <w:right w:val="single" w:sz="4" w:space="0" w:color="000000"/>
            </w:tcBorders>
            <w:vAlign w:val="center"/>
          </w:tcPr>
          <w:p w14:paraId="6A4483C4"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5D599224"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02BE40BF"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57C68599"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60030D9"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Range, basic</w:t>
            </w:r>
          </w:p>
        </w:tc>
        <w:tc>
          <w:tcPr>
            <w:tcW w:w="2970" w:type="dxa"/>
            <w:vMerge/>
            <w:tcBorders>
              <w:left w:val="single" w:sz="4" w:space="0" w:color="000000"/>
              <w:bottom w:val="single" w:sz="4" w:space="0" w:color="000000"/>
              <w:right w:val="single" w:sz="4" w:space="0" w:color="000000"/>
            </w:tcBorders>
            <w:vAlign w:val="center"/>
          </w:tcPr>
          <w:p w14:paraId="005EE5C1"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p>
        </w:tc>
        <w:tc>
          <w:tcPr>
            <w:tcW w:w="2700" w:type="dxa"/>
            <w:vMerge/>
            <w:tcBorders>
              <w:left w:val="single" w:sz="4" w:space="0" w:color="000000"/>
              <w:bottom w:val="single" w:sz="4" w:space="0" w:color="000000"/>
              <w:right w:val="single" w:sz="4" w:space="0" w:color="000000"/>
            </w:tcBorders>
            <w:vAlign w:val="center"/>
          </w:tcPr>
          <w:p w14:paraId="53A0C666"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59E8141E"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$5.00/Ac</w:t>
            </w:r>
          </w:p>
        </w:tc>
        <w:tc>
          <w:tcPr>
            <w:tcW w:w="900" w:type="dxa"/>
            <w:tcBorders>
              <w:top w:val="single" w:sz="4" w:space="0" w:color="000000"/>
              <w:left w:val="single" w:sz="4" w:space="0" w:color="000000"/>
              <w:bottom w:val="single" w:sz="4" w:space="0" w:color="000000"/>
              <w:right w:val="single" w:sz="4" w:space="0" w:color="000000"/>
            </w:tcBorders>
            <w:vAlign w:val="center"/>
          </w:tcPr>
          <w:p w14:paraId="37589BB0"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2ED1148E"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50485BCC"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Range Planting (USDA NRCS CPS 550)</w:t>
            </w:r>
          </w:p>
        </w:tc>
        <w:tc>
          <w:tcPr>
            <w:tcW w:w="2880" w:type="dxa"/>
            <w:vMerge w:val="restart"/>
            <w:tcBorders>
              <w:top w:val="single" w:sz="4" w:space="0" w:color="000000"/>
              <w:left w:val="single" w:sz="4" w:space="0" w:color="000000"/>
              <w:right w:val="single" w:sz="4" w:space="0" w:color="000000"/>
            </w:tcBorders>
            <w:vAlign w:val="center"/>
          </w:tcPr>
          <w:p w14:paraId="02F69075"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Seeding forages to improve rangeland condition</w:t>
            </w:r>
          </w:p>
        </w:tc>
        <w:tc>
          <w:tcPr>
            <w:tcW w:w="1260" w:type="dxa"/>
            <w:tcBorders>
              <w:top w:val="single" w:sz="4" w:space="0" w:color="000000"/>
              <w:left w:val="single" w:sz="4" w:space="0" w:color="000000"/>
              <w:bottom w:val="single" w:sz="4" w:space="0" w:color="000000"/>
              <w:right w:val="single" w:sz="4" w:space="0" w:color="000000"/>
            </w:tcBorders>
            <w:vAlign w:val="center"/>
          </w:tcPr>
          <w:p w14:paraId="481088D5"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Native species broadcast</w:t>
            </w:r>
          </w:p>
        </w:tc>
        <w:tc>
          <w:tcPr>
            <w:tcW w:w="2970" w:type="dxa"/>
            <w:tcBorders>
              <w:top w:val="single" w:sz="4" w:space="0" w:color="000000"/>
              <w:left w:val="single" w:sz="4" w:space="0" w:color="000000"/>
              <w:bottom w:val="single" w:sz="4" w:space="0" w:color="000000"/>
              <w:right w:val="single" w:sz="4" w:space="0" w:color="000000"/>
            </w:tcBorders>
            <w:vAlign w:val="center"/>
          </w:tcPr>
          <w:p w14:paraId="3D5E334A"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Mainly native adapted perennial species (native forb, cool season and native perennial grass); (2) Seeding rate is 18 </w:t>
            </w:r>
            <w:proofErr w:type="spellStart"/>
            <w:r w:rsidRPr="0016251A">
              <w:rPr>
                <w:rFonts w:eastAsia="Times New Roman"/>
                <w:spacing w:val="-6"/>
                <w:sz w:val="20"/>
                <w:szCs w:val="22"/>
                <w:lang w:bidi="en-US"/>
              </w:rPr>
              <w:t>lb</w:t>
            </w:r>
            <w:proofErr w:type="spellEnd"/>
            <w:r w:rsidRPr="0016251A">
              <w:rPr>
                <w:rFonts w:eastAsia="Times New Roman"/>
                <w:spacing w:val="-6"/>
                <w:sz w:val="20"/>
                <w:szCs w:val="22"/>
                <w:lang w:bidi="en-US"/>
              </w:rPr>
              <w:t>/acre PLS.</w:t>
            </w:r>
          </w:p>
        </w:tc>
        <w:tc>
          <w:tcPr>
            <w:tcW w:w="2700" w:type="dxa"/>
            <w:tcBorders>
              <w:top w:val="single" w:sz="4" w:space="0" w:color="000000"/>
              <w:left w:val="single" w:sz="4" w:space="0" w:color="000000"/>
              <w:bottom w:val="single" w:sz="4" w:space="0" w:color="000000"/>
              <w:right w:val="single" w:sz="4" w:space="0" w:color="000000"/>
            </w:tcBorders>
            <w:vAlign w:val="center"/>
          </w:tcPr>
          <w:p w14:paraId="61E27B8B"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48AA5F48"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$575.56/Ac</w:t>
            </w:r>
          </w:p>
        </w:tc>
        <w:tc>
          <w:tcPr>
            <w:tcW w:w="900" w:type="dxa"/>
            <w:tcBorders>
              <w:top w:val="single" w:sz="4" w:space="0" w:color="000000"/>
              <w:left w:val="single" w:sz="4" w:space="0" w:color="000000"/>
              <w:bottom w:val="single" w:sz="4" w:space="0" w:color="000000"/>
              <w:right w:val="single" w:sz="4" w:space="0" w:color="000000"/>
            </w:tcBorders>
            <w:vAlign w:val="center"/>
          </w:tcPr>
          <w:p w14:paraId="4B163A8D"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41661F24" w14:textId="77777777" w:rsidTr="0016251A">
        <w:trPr>
          <w:trHeight w:val="20"/>
        </w:trPr>
        <w:tc>
          <w:tcPr>
            <w:tcW w:w="1615" w:type="dxa"/>
            <w:vMerge/>
            <w:tcBorders>
              <w:left w:val="single" w:sz="4" w:space="0" w:color="000000"/>
              <w:right w:val="single" w:sz="4" w:space="0" w:color="000000"/>
            </w:tcBorders>
            <w:vAlign w:val="center"/>
          </w:tcPr>
          <w:p w14:paraId="260E638E"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110DFB81"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60765130"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Native species high forb drilled</w:t>
            </w:r>
          </w:p>
        </w:tc>
        <w:tc>
          <w:tcPr>
            <w:tcW w:w="2970" w:type="dxa"/>
            <w:tcBorders>
              <w:top w:val="single" w:sz="4" w:space="0" w:color="000000"/>
              <w:left w:val="single" w:sz="4" w:space="0" w:color="000000"/>
              <w:bottom w:val="single" w:sz="4" w:space="0" w:color="000000"/>
              <w:right w:val="single" w:sz="4" w:space="0" w:color="000000"/>
            </w:tcBorders>
            <w:vAlign w:val="center"/>
          </w:tcPr>
          <w:p w14:paraId="361589A9"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Native adapted perennial species (native forb, cool season and perennial grass); and (2) No-till or range drill.</w:t>
            </w:r>
          </w:p>
        </w:tc>
        <w:tc>
          <w:tcPr>
            <w:tcW w:w="2700" w:type="dxa"/>
            <w:tcBorders>
              <w:top w:val="single" w:sz="4" w:space="0" w:color="000000"/>
              <w:left w:val="single" w:sz="4" w:space="0" w:color="000000"/>
              <w:bottom w:val="single" w:sz="4" w:space="0" w:color="000000"/>
              <w:right w:val="single" w:sz="4" w:space="0" w:color="000000"/>
            </w:tcBorders>
            <w:vAlign w:val="center"/>
          </w:tcPr>
          <w:p w14:paraId="734EEF75"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36455E41"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$526.38/Ac</w:t>
            </w:r>
          </w:p>
        </w:tc>
        <w:tc>
          <w:tcPr>
            <w:tcW w:w="900" w:type="dxa"/>
            <w:tcBorders>
              <w:top w:val="single" w:sz="4" w:space="0" w:color="000000"/>
              <w:left w:val="single" w:sz="4" w:space="0" w:color="000000"/>
              <w:bottom w:val="single" w:sz="4" w:space="0" w:color="000000"/>
              <w:right w:val="single" w:sz="4" w:space="0" w:color="000000"/>
            </w:tcBorders>
            <w:vAlign w:val="center"/>
          </w:tcPr>
          <w:p w14:paraId="1E3DBC1B"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244E1581" w14:textId="77777777" w:rsidTr="0016251A">
        <w:trPr>
          <w:trHeight w:val="20"/>
        </w:trPr>
        <w:tc>
          <w:tcPr>
            <w:tcW w:w="1615" w:type="dxa"/>
            <w:vMerge/>
            <w:tcBorders>
              <w:left w:val="single" w:sz="4" w:space="0" w:color="000000"/>
              <w:right w:val="single" w:sz="4" w:space="0" w:color="000000"/>
            </w:tcBorders>
            <w:vAlign w:val="center"/>
          </w:tcPr>
          <w:p w14:paraId="05C57EED"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04A2EB38"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92681C1"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Native species low forb drilled</w:t>
            </w:r>
          </w:p>
        </w:tc>
        <w:tc>
          <w:tcPr>
            <w:tcW w:w="2970" w:type="dxa"/>
            <w:tcBorders>
              <w:top w:val="single" w:sz="4" w:space="0" w:color="000000"/>
              <w:left w:val="single" w:sz="4" w:space="0" w:color="000000"/>
              <w:bottom w:val="single" w:sz="4" w:space="0" w:color="000000"/>
              <w:right w:val="single" w:sz="4" w:space="0" w:color="000000"/>
            </w:tcBorders>
            <w:vAlign w:val="center"/>
          </w:tcPr>
          <w:p w14:paraId="554CD514"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Predominately native adapted perennial species (native forb, cool season and native perennial grass); and (2) no-till drill or range drill.</w:t>
            </w:r>
          </w:p>
        </w:tc>
        <w:tc>
          <w:tcPr>
            <w:tcW w:w="2700" w:type="dxa"/>
            <w:tcBorders>
              <w:top w:val="single" w:sz="4" w:space="0" w:color="000000"/>
              <w:left w:val="single" w:sz="4" w:space="0" w:color="000000"/>
              <w:bottom w:val="single" w:sz="4" w:space="0" w:color="000000"/>
              <w:right w:val="single" w:sz="4" w:space="0" w:color="000000"/>
            </w:tcBorders>
            <w:vAlign w:val="center"/>
          </w:tcPr>
          <w:p w14:paraId="7F9745CA"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695D5B4E"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$351.22/Ac</w:t>
            </w:r>
          </w:p>
        </w:tc>
        <w:tc>
          <w:tcPr>
            <w:tcW w:w="900" w:type="dxa"/>
            <w:tcBorders>
              <w:top w:val="single" w:sz="4" w:space="0" w:color="000000"/>
              <w:left w:val="single" w:sz="4" w:space="0" w:color="000000"/>
              <w:bottom w:val="single" w:sz="4" w:space="0" w:color="000000"/>
              <w:right w:val="single" w:sz="4" w:space="0" w:color="000000"/>
            </w:tcBorders>
            <w:vAlign w:val="center"/>
          </w:tcPr>
          <w:p w14:paraId="3D84A22B"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3D86B0B3" w14:textId="77777777" w:rsidTr="0016251A">
        <w:trPr>
          <w:trHeight w:val="20"/>
        </w:trPr>
        <w:tc>
          <w:tcPr>
            <w:tcW w:w="1615" w:type="dxa"/>
            <w:vMerge/>
            <w:tcBorders>
              <w:left w:val="single" w:sz="4" w:space="0" w:color="000000"/>
              <w:right w:val="single" w:sz="4" w:space="0" w:color="000000"/>
            </w:tcBorders>
            <w:vAlign w:val="center"/>
          </w:tcPr>
          <w:p w14:paraId="629BAD15"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094BF9D1"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2BB6BB7"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Nonnative species broadcast</w:t>
            </w:r>
          </w:p>
        </w:tc>
        <w:tc>
          <w:tcPr>
            <w:tcW w:w="2970" w:type="dxa"/>
            <w:tcBorders>
              <w:top w:val="single" w:sz="4" w:space="0" w:color="000000"/>
              <w:left w:val="single" w:sz="4" w:space="0" w:color="000000"/>
              <w:bottom w:val="single" w:sz="4" w:space="0" w:color="000000"/>
              <w:right w:val="single" w:sz="4" w:space="0" w:color="000000"/>
            </w:tcBorders>
            <w:vAlign w:val="center"/>
          </w:tcPr>
          <w:p w14:paraId="2B202C70"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 xml:space="preserve">(1) Three Species Mix - cool season and introduced perennial grass; (2) Seedbed preparation; and (3) Seeding rate is 18 </w:t>
            </w:r>
            <w:proofErr w:type="spellStart"/>
            <w:r w:rsidRPr="0016251A">
              <w:rPr>
                <w:rFonts w:eastAsia="Times New Roman"/>
                <w:spacing w:val="-6"/>
                <w:sz w:val="20"/>
                <w:szCs w:val="22"/>
                <w:lang w:bidi="en-US"/>
              </w:rPr>
              <w:t>lb</w:t>
            </w:r>
            <w:proofErr w:type="spellEnd"/>
            <w:r w:rsidRPr="0016251A">
              <w:rPr>
                <w:rFonts w:eastAsia="Times New Roman"/>
                <w:spacing w:val="-6"/>
                <w:sz w:val="20"/>
                <w:szCs w:val="22"/>
                <w:lang w:bidi="en-US"/>
              </w:rPr>
              <w:t>/acre PLS.</w:t>
            </w:r>
          </w:p>
        </w:tc>
        <w:tc>
          <w:tcPr>
            <w:tcW w:w="2700" w:type="dxa"/>
            <w:tcBorders>
              <w:top w:val="single" w:sz="4" w:space="0" w:color="000000"/>
              <w:left w:val="single" w:sz="4" w:space="0" w:color="000000"/>
              <w:bottom w:val="single" w:sz="4" w:space="0" w:color="000000"/>
              <w:right w:val="single" w:sz="4" w:space="0" w:color="000000"/>
            </w:tcBorders>
            <w:vAlign w:val="center"/>
          </w:tcPr>
          <w:p w14:paraId="0C55A02E"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4BEEAFDF"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$212.90/Ac</w:t>
            </w:r>
          </w:p>
        </w:tc>
        <w:tc>
          <w:tcPr>
            <w:tcW w:w="900" w:type="dxa"/>
            <w:tcBorders>
              <w:top w:val="single" w:sz="4" w:space="0" w:color="000000"/>
              <w:left w:val="single" w:sz="4" w:space="0" w:color="000000"/>
              <w:bottom w:val="single" w:sz="4" w:space="0" w:color="000000"/>
              <w:right w:val="single" w:sz="4" w:space="0" w:color="000000"/>
            </w:tcBorders>
            <w:vAlign w:val="center"/>
          </w:tcPr>
          <w:p w14:paraId="1EDDC978"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4E3D2EFD" w14:textId="77777777" w:rsidTr="0016251A">
        <w:trPr>
          <w:trHeight w:val="20"/>
        </w:trPr>
        <w:tc>
          <w:tcPr>
            <w:tcW w:w="1615" w:type="dxa"/>
            <w:vMerge/>
            <w:tcBorders>
              <w:left w:val="single" w:sz="4" w:space="0" w:color="000000"/>
              <w:right w:val="single" w:sz="4" w:space="0" w:color="000000"/>
            </w:tcBorders>
            <w:vAlign w:val="center"/>
          </w:tcPr>
          <w:p w14:paraId="73358E07"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right w:val="single" w:sz="4" w:space="0" w:color="000000"/>
            </w:tcBorders>
            <w:vAlign w:val="center"/>
          </w:tcPr>
          <w:p w14:paraId="68969BED"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4E8B6D3"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Nonnative species drilled</w:t>
            </w:r>
          </w:p>
        </w:tc>
        <w:tc>
          <w:tcPr>
            <w:tcW w:w="2970" w:type="dxa"/>
            <w:tcBorders>
              <w:top w:val="single" w:sz="4" w:space="0" w:color="000000"/>
              <w:left w:val="single" w:sz="4" w:space="0" w:color="000000"/>
              <w:bottom w:val="single" w:sz="4" w:space="0" w:color="000000"/>
              <w:right w:val="single" w:sz="4" w:space="0" w:color="000000"/>
            </w:tcBorders>
            <w:vAlign w:val="center"/>
          </w:tcPr>
          <w:p w14:paraId="1EBAB3CA"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Three Species Mix - cool season and introduced perennial grass; and No-till drill or drill to plant.</w:t>
            </w:r>
          </w:p>
        </w:tc>
        <w:tc>
          <w:tcPr>
            <w:tcW w:w="2700" w:type="dxa"/>
            <w:tcBorders>
              <w:top w:val="single" w:sz="4" w:space="0" w:color="000000"/>
              <w:left w:val="single" w:sz="4" w:space="0" w:color="000000"/>
              <w:bottom w:val="single" w:sz="4" w:space="0" w:color="000000"/>
              <w:right w:val="single" w:sz="4" w:space="0" w:color="000000"/>
            </w:tcBorders>
            <w:vAlign w:val="center"/>
          </w:tcPr>
          <w:p w14:paraId="7B901F07"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seeds purchased;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630336CB"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$169.90/Ac</w:t>
            </w:r>
          </w:p>
        </w:tc>
        <w:tc>
          <w:tcPr>
            <w:tcW w:w="900" w:type="dxa"/>
            <w:tcBorders>
              <w:top w:val="single" w:sz="4" w:space="0" w:color="000000"/>
              <w:left w:val="single" w:sz="4" w:space="0" w:color="000000"/>
              <w:bottom w:val="single" w:sz="4" w:space="0" w:color="000000"/>
              <w:right w:val="single" w:sz="4" w:space="0" w:color="000000"/>
            </w:tcBorders>
            <w:vAlign w:val="center"/>
          </w:tcPr>
          <w:p w14:paraId="0D59EF47"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50A6F673"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1C408298"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vMerge/>
            <w:tcBorders>
              <w:left w:val="single" w:sz="4" w:space="0" w:color="000000"/>
              <w:bottom w:val="single" w:sz="4" w:space="0" w:color="000000"/>
              <w:right w:val="single" w:sz="4" w:space="0" w:color="000000"/>
            </w:tcBorders>
            <w:vAlign w:val="center"/>
          </w:tcPr>
          <w:p w14:paraId="71DEBD29"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90BB3BA"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Shrub plugs</w:t>
            </w:r>
          </w:p>
        </w:tc>
        <w:tc>
          <w:tcPr>
            <w:tcW w:w="2970" w:type="dxa"/>
            <w:tcBorders>
              <w:top w:val="single" w:sz="4" w:space="0" w:color="000000"/>
              <w:left w:val="single" w:sz="4" w:space="0" w:color="000000"/>
              <w:bottom w:val="single" w:sz="4" w:space="0" w:color="000000"/>
              <w:right w:val="single" w:sz="4" w:space="0" w:color="000000"/>
            </w:tcBorders>
            <w:vAlign w:val="center"/>
          </w:tcPr>
          <w:p w14:paraId="20FA945B"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(1) Shrub seedling or transplant, bare root shrubs 3 to 5 feet tall; (2) Planting density: 1000 plants/acre.</w:t>
            </w:r>
          </w:p>
        </w:tc>
        <w:tc>
          <w:tcPr>
            <w:tcW w:w="2700" w:type="dxa"/>
            <w:tcBorders>
              <w:top w:val="single" w:sz="4" w:space="0" w:color="000000"/>
              <w:left w:val="single" w:sz="4" w:space="0" w:color="000000"/>
              <w:bottom w:val="single" w:sz="4" w:space="0" w:color="000000"/>
              <w:right w:val="single" w:sz="4" w:space="0" w:color="000000"/>
            </w:tcBorders>
            <w:vAlign w:val="center"/>
          </w:tcPr>
          <w:p w14:paraId="481A19DC"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shrubs purchased; (2) species; (3) good growth.</w:t>
            </w:r>
          </w:p>
        </w:tc>
        <w:tc>
          <w:tcPr>
            <w:tcW w:w="1260" w:type="dxa"/>
            <w:tcBorders>
              <w:top w:val="single" w:sz="4" w:space="0" w:color="000000"/>
              <w:left w:val="single" w:sz="4" w:space="0" w:color="000000"/>
              <w:bottom w:val="single" w:sz="4" w:space="0" w:color="000000"/>
              <w:right w:val="single" w:sz="4" w:space="0" w:color="000000"/>
            </w:tcBorders>
            <w:vAlign w:val="center"/>
          </w:tcPr>
          <w:p w14:paraId="2C5EEC9B"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$2,578.46/Ac</w:t>
            </w:r>
          </w:p>
        </w:tc>
        <w:tc>
          <w:tcPr>
            <w:tcW w:w="900" w:type="dxa"/>
            <w:tcBorders>
              <w:top w:val="single" w:sz="4" w:space="0" w:color="000000"/>
              <w:left w:val="single" w:sz="4" w:space="0" w:color="000000"/>
              <w:bottom w:val="single" w:sz="4" w:space="0" w:color="000000"/>
              <w:right w:val="single" w:sz="4" w:space="0" w:color="000000"/>
            </w:tcBorders>
            <w:vAlign w:val="center"/>
          </w:tcPr>
          <w:p w14:paraId="50A7CE6C"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1</w:t>
            </w:r>
          </w:p>
        </w:tc>
      </w:tr>
      <w:tr w:rsidR="0016251A" w:rsidRPr="00354F10" w14:paraId="7F08284B" w14:textId="77777777" w:rsidTr="0016251A">
        <w:trPr>
          <w:trHeight w:val="20"/>
        </w:trPr>
        <w:tc>
          <w:tcPr>
            <w:tcW w:w="1615" w:type="dxa"/>
            <w:tcBorders>
              <w:top w:val="single" w:sz="4" w:space="0" w:color="000000"/>
              <w:left w:val="single" w:sz="4" w:space="0" w:color="000000"/>
              <w:bottom w:val="single" w:sz="4" w:space="0" w:color="000000"/>
              <w:right w:val="single" w:sz="4" w:space="0" w:color="000000"/>
            </w:tcBorders>
            <w:vAlign w:val="center"/>
          </w:tcPr>
          <w:p w14:paraId="3049853A"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roofErr w:type="spellStart"/>
            <w:r w:rsidRPr="0016251A">
              <w:rPr>
                <w:rFonts w:eastAsia="Times New Roman"/>
                <w:sz w:val="20"/>
                <w:szCs w:val="22"/>
                <w:lang w:bidi="en-US"/>
              </w:rPr>
              <w:lastRenderedPageBreak/>
              <w:t>Silvopasture</w:t>
            </w:r>
            <w:proofErr w:type="spellEnd"/>
            <w:r w:rsidRPr="0016251A">
              <w:rPr>
                <w:rFonts w:eastAsia="Times New Roman"/>
                <w:sz w:val="20"/>
                <w:szCs w:val="22"/>
                <w:lang w:bidi="en-US"/>
              </w:rPr>
              <w:t xml:space="preserve"> (USDA NRCS CPS 381)</w:t>
            </w:r>
          </w:p>
        </w:tc>
        <w:tc>
          <w:tcPr>
            <w:tcW w:w="2880" w:type="dxa"/>
            <w:tcBorders>
              <w:top w:val="single" w:sz="4" w:space="0" w:color="000000"/>
              <w:left w:val="single" w:sz="4" w:space="0" w:color="000000"/>
              <w:bottom w:val="single" w:sz="4" w:space="0" w:color="000000"/>
              <w:right w:val="single" w:sz="4" w:space="0" w:color="000000"/>
            </w:tcBorders>
            <w:vAlign w:val="center"/>
          </w:tcPr>
          <w:p w14:paraId="0F88C7AF"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Tree/Shrub Planting on Grazed Grasslands</w:t>
            </w:r>
          </w:p>
        </w:tc>
        <w:tc>
          <w:tcPr>
            <w:tcW w:w="1260" w:type="dxa"/>
            <w:tcBorders>
              <w:top w:val="single" w:sz="4" w:space="0" w:color="000000"/>
              <w:left w:val="single" w:sz="4" w:space="0" w:color="000000"/>
              <w:bottom w:val="single" w:sz="4" w:space="0" w:color="000000"/>
              <w:right w:val="single" w:sz="4" w:space="0" w:color="000000"/>
            </w:tcBorders>
            <w:vAlign w:val="center"/>
          </w:tcPr>
          <w:p w14:paraId="0D612E3D"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Establish Trees, Existing Grasses</w:t>
            </w:r>
          </w:p>
        </w:tc>
        <w:tc>
          <w:tcPr>
            <w:tcW w:w="2970" w:type="dxa"/>
            <w:tcBorders>
              <w:top w:val="single" w:sz="4" w:space="0" w:color="000000"/>
              <w:left w:val="single" w:sz="4" w:space="0" w:color="000000"/>
              <w:bottom w:val="single" w:sz="4" w:space="0" w:color="000000"/>
              <w:right w:val="single" w:sz="4" w:space="0" w:color="000000"/>
            </w:tcBorders>
            <w:vAlign w:val="center"/>
          </w:tcPr>
          <w:p w14:paraId="64378D56"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≥20 plants/acre is required.</w:t>
            </w:r>
          </w:p>
        </w:tc>
        <w:tc>
          <w:tcPr>
            <w:tcW w:w="2700" w:type="dxa"/>
            <w:tcBorders>
              <w:top w:val="single" w:sz="4" w:space="0" w:color="000000"/>
              <w:left w:val="single" w:sz="4" w:space="0" w:color="000000"/>
              <w:bottom w:val="single" w:sz="4" w:space="0" w:color="000000"/>
              <w:right w:val="single" w:sz="4" w:space="0" w:color="000000"/>
            </w:tcBorders>
            <w:vAlign w:val="center"/>
          </w:tcPr>
          <w:p w14:paraId="4235F867"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Visible: live tree/shrubs plants. (2) Receipts of seedlings purchased.</w:t>
            </w:r>
          </w:p>
        </w:tc>
        <w:tc>
          <w:tcPr>
            <w:tcW w:w="1260" w:type="dxa"/>
            <w:tcBorders>
              <w:top w:val="single" w:sz="4" w:space="0" w:color="000000"/>
              <w:left w:val="single" w:sz="4" w:space="0" w:color="000000"/>
              <w:bottom w:val="single" w:sz="4" w:space="0" w:color="000000"/>
              <w:right w:val="single" w:sz="4" w:space="0" w:color="000000"/>
            </w:tcBorders>
            <w:vAlign w:val="center"/>
          </w:tcPr>
          <w:p w14:paraId="2B87714B"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$193.90/Ac</w:t>
            </w:r>
          </w:p>
        </w:tc>
        <w:tc>
          <w:tcPr>
            <w:tcW w:w="900" w:type="dxa"/>
            <w:tcBorders>
              <w:top w:val="single" w:sz="4" w:space="0" w:color="000000"/>
              <w:left w:val="single" w:sz="4" w:space="0" w:color="000000"/>
              <w:bottom w:val="single" w:sz="4" w:space="0" w:color="000000"/>
              <w:right w:val="single" w:sz="4" w:space="0" w:color="000000"/>
            </w:tcBorders>
            <w:vAlign w:val="center"/>
          </w:tcPr>
          <w:p w14:paraId="061216FA" w14:textId="77777777" w:rsidR="0016251A" w:rsidRPr="0016251A" w:rsidRDefault="0016251A" w:rsidP="0016251A">
            <w:pPr>
              <w:widowControl w:val="0"/>
              <w:autoSpaceDE w:val="0"/>
              <w:autoSpaceDN w:val="0"/>
              <w:ind w:left="9"/>
              <w:jc w:val="center"/>
              <w:rPr>
                <w:rFonts w:eastAsia="Times New Roman"/>
                <w:sz w:val="20"/>
                <w:szCs w:val="22"/>
                <w:lang w:bidi="en-US"/>
              </w:rPr>
            </w:pPr>
          </w:p>
        </w:tc>
      </w:tr>
      <w:tr w:rsidR="0016251A" w:rsidRPr="00354F10" w14:paraId="2FC09FD8"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76FEBD47"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Compost Application to Annual Crop (CDFA)</w:t>
            </w:r>
          </w:p>
        </w:tc>
        <w:tc>
          <w:tcPr>
            <w:tcW w:w="2880" w:type="dxa"/>
            <w:tcBorders>
              <w:top w:val="single" w:sz="4" w:space="0" w:color="000000"/>
              <w:left w:val="single" w:sz="4" w:space="0" w:color="000000"/>
              <w:bottom w:val="single" w:sz="4" w:space="0" w:color="000000"/>
              <w:right w:val="single" w:sz="4" w:space="0" w:color="000000"/>
            </w:tcBorders>
            <w:vAlign w:val="center"/>
          </w:tcPr>
          <w:p w14:paraId="25B04CB3"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 11) application to annual crops</w:t>
            </w:r>
          </w:p>
        </w:tc>
        <w:tc>
          <w:tcPr>
            <w:tcW w:w="1260" w:type="dxa"/>
            <w:vMerge w:val="restart"/>
            <w:tcBorders>
              <w:top w:val="single" w:sz="4" w:space="0" w:color="000000"/>
              <w:left w:val="single" w:sz="4" w:space="0" w:color="000000"/>
              <w:right w:val="single" w:sz="4" w:space="0" w:color="000000"/>
            </w:tcBorders>
            <w:vAlign w:val="center"/>
          </w:tcPr>
          <w:p w14:paraId="777B24E6"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Compost from Certified Composting Facility</w:t>
            </w:r>
          </w:p>
        </w:tc>
        <w:tc>
          <w:tcPr>
            <w:tcW w:w="2970" w:type="dxa"/>
            <w:tcBorders>
              <w:top w:val="single" w:sz="4" w:space="0" w:color="000000"/>
              <w:left w:val="single" w:sz="4" w:space="0" w:color="000000"/>
              <w:bottom w:val="single" w:sz="4" w:space="0" w:color="000000"/>
              <w:right w:val="single" w:sz="4" w:space="0" w:color="000000"/>
            </w:tcBorders>
            <w:vAlign w:val="center"/>
          </w:tcPr>
          <w:p w14:paraId="4A437C65"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3-5 tons/Acres</w:t>
            </w:r>
          </w:p>
        </w:tc>
        <w:tc>
          <w:tcPr>
            <w:tcW w:w="2700" w:type="dxa"/>
            <w:vMerge w:val="restart"/>
            <w:tcBorders>
              <w:top w:val="single" w:sz="4" w:space="0" w:color="000000"/>
              <w:left w:val="single" w:sz="4" w:space="0" w:color="000000"/>
              <w:right w:val="single" w:sz="4" w:space="0" w:color="000000"/>
            </w:tcBorders>
            <w:vAlign w:val="center"/>
          </w:tcPr>
          <w:p w14:paraId="1A081DD0"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(1) Receipts of total compost purchased from a certified composting facility; (2) conversion factor for compost measured in volume to weight; Compost analysis report including carbon and nitrogen contents and moisture content; Must meet the total dry tonnages in the project; (5) Compost is spread or visible on the ground at verification.</w:t>
            </w:r>
          </w:p>
        </w:tc>
        <w:tc>
          <w:tcPr>
            <w:tcW w:w="1260" w:type="dxa"/>
            <w:tcBorders>
              <w:top w:val="single" w:sz="4" w:space="0" w:color="000000"/>
              <w:left w:val="single" w:sz="4" w:space="0" w:color="000000"/>
              <w:bottom w:val="single" w:sz="4" w:space="0" w:color="000000"/>
              <w:right w:val="single" w:sz="4" w:space="0" w:color="000000"/>
            </w:tcBorders>
            <w:vAlign w:val="center"/>
          </w:tcPr>
          <w:p w14:paraId="446C7659"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1005209B"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739F0B5C"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0BC0EA87"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tcBorders>
              <w:top w:val="single" w:sz="4" w:space="0" w:color="000000"/>
              <w:left w:val="single" w:sz="4" w:space="0" w:color="000000"/>
              <w:bottom w:val="single" w:sz="4" w:space="0" w:color="000000"/>
              <w:right w:val="single" w:sz="4" w:space="0" w:color="000000"/>
            </w:tcBorders>
            <w:vAlign w:val="center"/>
          </w:tcPr>
          <w:p w14:paraId="02F1F458"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&gt; 11) application to annual crops</w:t>
            </w:r>
          </w:p>
        </w:tc>
        <w:tc>
          <w:tcPr>
            <w:tcW w:w="1260" w:type="dxa"/>
            <w:vMerge/>
            <w:tcBorders>
              <w:left w:val="single" w:sz="4" w:space="0" w:color="000000"/>
              <w:bottom w:val="single" w:sz="4" w:space="0" w:color="000000"/>
              <w:right w:val="single" w:sz="4" w:space="0" w:color="000000"/>
            </w:tcBorders>
            <w:vAlign w:val="center"/>
          </w:tcPr>
          <w:p w14:paraId="17378965"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489EAEBA"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6-8 tons/Acres</w:t>
            </w:r>
          </w:p>
        </w:tc>
        <w:tc>
          <w:tcPr>
            <w:tcW w:w="2700" w:type="dxa"/>
            <w:vMerge/>
            <w:tcBorders>
              <w:left w:val="single" w:sz="4" w:space="0" w:color="000000"/>
              <w:right w:val="single" w:sz="4" w:space="0" w:color="000000"/>
            </w:tcBorders>
            <w:vAlign w:val="center"/>
          </w:tcPr>
          <w:p w14:paraId="0AA1E78C"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03C8E66"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2E2F9CCC"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66BD3FC2"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3783BB10"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Compost Application to Perennials, Orchards and Vineyards (CDFA)</w:t>
            </w:r>
          </w:p>
        </w:tc>
        <w:tc>
          <w:tcPr>
            <w:tcW w:w="2880" w:type="dxa"/>
            <w:tcBorders>
              <w:top w:val="single" w:sz="4" w:space="0" w:color="000000"/>
              <w:left w:val="single" w:sz="4" w:space="0" w:color="000000"/>
              <w:bottom w:val="single" w:sz="4" w:space="0" w:color="000000"/>
              <w:right w:val="single" w:sz="4" w:space="0" w:color="000000"/>
            </w:tcBorders>
            <w:vAlign w:val="center"/>
          </w:tcPr>
          <w:p w14:paraId="53AC2B5B"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 11) application to annual crops</w:t>
            </w:r>
          </w:p>
        </w:tc>
        <w:tc>
          <w:tcPr>
            <w:tcW w:w="1260" w:type="dxa"/>
            <w:vMerge w:val="restart"/>
            <w:tcBorders>
              <w:top w:val="single" w:sz="4" w:space="0" w:color="000000"/>
              <w:left w:val="single" w:sz="4" w:space="0" w:color="000000"/>
              <w:right w:val="single" w:sz="4" w:space="0" w:color="000000"/>
            </w:tcBorders>
            <w:vAlign w:val="center"/>
          </w:tcPr>
          <w:p w14:paraId="0F081409"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Compost from Certified Composting Facility</w:t>
            </w:r>
          </w:p>
        </w:tc>
        <w:tc>
          <w:tcPr>
            <w:tcW w:w="2970" w:type="dxa"/>
            <w:tcBorders>
              <w:top w:val="single" w:sz="4" w:space="0" w:color="000000"/>
              <w:left w:val="single" w:sz="4" w:space="0" w:color="000000"/>
              <w:bottom w:val="single" w:sz="4" w:space="0" w:color="000000"/>
              <w:right w:val="single" w:sz="4" w:space="0" w:color="000000"/>
            </w:tcBorders>
            <w:vAlign w:val="center"/>
          </w:tcPr>
          <w:p w14:paraId="43F545CE"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2-4 tons/Acres</w:t>
            </w:r>
          </w:p>
        </w:tc>
        <w:tc>
          <w:tcPr>
            <w:tcW w:w="2700" w:type="dxa"/>
            <w:vMerge/>
            <w:tcBorders>
              <w:left w:val="single" w:sz="4" w:space="0" w:color="000000"/>
              <w:right w:val="single" w:sz="4" w:space="0" w:color="000000"/>
            </w:tcBorders>
            <w:vAlign w:val="center"/>
          </w:tcPr>
          <w:p w14:paraId="3383D3F1"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636691CD"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70F449B9"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1116DBA3"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0543D191"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tcBorders>
              <w:top w:val="single" w:sz="4" w:space="0" w:color="000000"/>
              <w:left w:val="single" w:sz="4" w:space="0" w:color="000000"/>
              <w:bottom w:val="single" w:sz="4" w:space="0" w:color="000000"/>
              <w:right w:val="single" w:sz="4" w:space="0" w:color="000000"/>
            </w:tcBorders>
            <w:vAlign w:val="center"/>
          </w:tcPr>
          <w:p w14:paraId="15CB6439"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&gt; 11) application to annual crops</w:t>
            </w:r>
          </w:p>
        </w:tc>
        <w:tc>
          <w:tcPr>
            <w:tcW w:w="1260" w:type="dxa"/>
            <w:vMerge/>
            <w:tcBorders>
              <w:left w:val="single" w:sz="4" w:space="0" w:color="000000"/>
              <w:bottom w:val="single" w:sz="4" w:space="0" w:color="000000"/>
              <w:right w:val="single" w:sz="4" w:space="0" w:color="000000"/>
            </w:tcBorders>
            <w:vAlign w:val="center"/>
          </w:tcPr>
          <w:p w14:paraId="36D08931"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792BF643"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6-8 tons/Acres</w:t>
            </w:r>
          </w:p>
        </w:tc>
        <w:tc>
          <w:tcPr>
            <w:tcW w:w="2700" w:type="dxa"/>
            <w:vMerge/>
            <w:tcBorders>
              <w:left w:val="single" w:sz="4" w:space="0" w:color="000000"/>
              <w:right w:val="single" w:sz="4" w:space="0" w:color="000000"/>
            </w:tcBorders>
            <w:vAlign w:val="center"/>
          </w:tcPr>
          <w:p w14:paraId="269363E6"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F6C3642"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756A7BA8"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544264B3"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34F4BC94"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Compost Application to Grassland (CDFA)</w:t>
            </w:r>
          </w:p>
        </w:tc>
        <w:tc>
          <w:tcPr>
            <w:tcW w:w="2880" w:type="dxa"/>
            <w:tcBorders>
              <w:top w:val="single" w:sz="4" w:space="0" w:color="000000"/>
              <w:left w:val="single" w:sz="4" w:space="0" w:color="000000"/>
              <w:bottom w:val="single" w:sz="4" w:space="0" w:color="000000"/>
              <w:right w:val="single" w:sz="4" w:space="0" w:color="000000"/>
            </w:tcBorders>
            <w:vAlign w:val="center"/>
          </w:tcPr>
          <w:p w14:paraId="2BF354BB"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&gt; 11) application to grazed, irrigated pasture</w:t>
            </w:r>
          </w:p>
        </w:tc>
        <w:tc>
          <w:tcPr>
            <w:tcW w:w="1260" w:type="dxa"/>
            <w:vMerge w:val="restart"/>
            <w:tcBorders>
              <w:top w:val="single" w:sz="4" w:space="0" w:color="000000"/>
              <w:left w:val="single" w:sz="4" w:space="0" w:color="000000"/>
              <w:right w:val="single" w:sz="4" w:space="0" w:color="000000"/>
            </w:tcBorders>
            <w:vAlign w:val="center"/>
          </w:tcPr>
          <w:p w14:paraId="3106510B"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Compost from Certified Composting Facility</w:t>
            </w:r>
          </w:p>
        </w:tc>
        <w:tc>
          <w:tcPr>
            <w:tcW w:w="2970" w:type="dxa"/>
            <w:tcBorders>
              <w:top w:val="single" w:sz="4" w:space="0" w:color="000000"/>
              <w:left w:val="single" w:sz="4" w:space="0" w:color="000000"/>
              <w:bottom w:val="single" w:sz="4" w:space="0" w:color="000000"/>
              <w:right w:val="single" w:sz="4" w:space="0" w:color="000000"/>
            </w:tcBorders>
            <w:vAlign w:val="center"/>
          </w:tcPr>
          <w:p w14:paraId="5A5FD4EF"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6-8 tons/Acres</w:t>
            </w:r>
          </w:p>
        </w:tc>
        <w:tc>
          <w:tcPr>
            <w:tcW w:w="2700" w:type="dxa"/>
            <w:vMerge/>
            <w:tcBorders>
              <w:left w:val="single" w:sz="4" w:space="0" w:color="000000"/>
              <w:right w:val="single" w:sz="4" w:space="0" w:color="000000"/>
            </w:tcBorders>
            <w:vAlign w:val="center"/>
          </w:tcPr>
          <w:p w14:paraId="2978A8AC"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14EB8BC7"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2B5E1B19"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10EEA68B"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121DFFF8"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tcBorders>
              <w:top w:val="single" w:sz="4" w:space="0" w:color="000000"/>
              <w:left w:val="single" w:sz="4" w:space="0" w:color="000000"/>
              <w:bottom w:val="single" w:sz="4" w:space="0" w:color="000000"/>
              <w:right w:val="single" w:sz="4" w:space="0" w:color="000000"/>
            </w:tcBorders>
            <w:vAlign w:val="center"/>
          </w:tcPr>
          <w:p w14:paraId="23F197E0"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&gt; 11) application to grazed rangeland</w:t>
            </w:r>
          </w:p>
        </w:tc>
        <w:tc>
          <w:tcPr>
            <w:tcW w:w="1260" w:type="dxa"/>
            <w:vMerge/>
            <w:tcBorders>
              <w:left w:val="single" w:sz="4" w:space="0" w:color="000000"/>
              <w:bottom w:val="single" w:sz="4" w:space="0" w:color="000000"/>
              <w:right w:val="single" w:sz="4" w:space="0" w:color="000000"/>
            </w:tcBorders>
            <w:vAlign w:val="center"/>
          </w:tcPr>
          <w:p w14:paraId="065C2A7F"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18D6ED81"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6-8 tons/Acres</w:t>
            </w:r>
          </w:p>
        </w:tc>
        <w:tc>
          <w:tcPr>
            <w:tcW w:w="2700" w:type="dxa"/>
            <w:vMerge/>
            <w:tcBorders>
              <w:left w:val="single" w:sz="4" w:space="0" w:color="000000"/>
              <w:bottom w:val="single" w:sz="4" w:space="0" w:color="000000"/>
              <w:right w:val="single" w:sz="4" w:space="0" w:color="000000"/>
            </w:tcBorders>
            <w:vAlign w:val="center"/>
          </w:tcPr>
          <w:p w14:paraId="08623D84"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BDEA7A7"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67D27C12"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19F91938"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2E77DA78"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Compost Application to Annual Crop (CDFA)</w:t>
            </w:r>
          </w:p>
        </w:tc>
        <w:tc>
          <w:tcPr>
            <w:tcW w:w="2880" w:type="dxa"/>
            <w:tcBorders>
              <w:top w:val="single" w:sz="4" w:space="0" w:color="000000"/>
              <w:left w:val="single" w:sz="4" w:space="0" w:color="000000"/>
              <w:bottom w:val="single" w:sz="4" w:space="0" w:color="000000"/>
              <w:right w:val="single" w:sz="4" w:space="0" w:color="000000"/>
            </w:tcBorders>
            <w:vAlign w:val="center"/>
          </w:tcPr>
          <w:p w14:paraId="4704FB5F"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 11) application to annual crops</w:t>
            </w:r>
          </w:p>
        </w:tc>
        <w:tc>
          <w:tcPr>
            <w:tcW w:w="1260" w:type="dxa"/>
            <w:vMerge w:val="restart"/>
            <w:tcBorders>
              <w:top w:val="single" w:sz="4" w:space="0" w:color="000000"/>
              <w:left w:val="single" w:sz="4" w:space="0" w:color="000000"/>
              <w:right w:val="single" w:sz="4" w:space="0" w:color="000000"/>
            </w:tcBorders>
            <w:vAlign w:val="center"/>
          </w:tcPr>
          <w:p w14:paraId="252C33D2"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On-farm produced compost</w:t>
            </w:r>
          </w:p>
        </w:tc>
        <w:tc>
          <w:tcPr>
            <w:tcW w:w="2970" w:type="dxa"/>
            <w:tcBorders>
              <w:top w:val="single" w:sz="4" w:space="0" w:color="000000"/>
              <w:left w:val="single" w:sz="4" w:space="0" w:color="000000"/>
              <w:bottom w:val="single" w:sz="4" w:space="0" w:color="000000"/>
              <w:right w:val="single" w:sz="4" w:space="0" w:color="000000"/>
            </w:tcBorders>
            <w:vAlign w:val="center"/>
          </w:tcPr>
          <w:p w14:paraId="2BCCBDA2"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3-5 tons/Acres</w:t>
            </w:r>
          </w:p>
        </w:tc>
        <w:tc>
          <w:tcPr>
            <w:tcW w:w="2700" w:type="dxa"/>
            <w:vMerge w:val="restart"/>
            <w:tcBorders>
              <w:top w:val="single" w:sz="4" w:space="0" w:color="000000"/>
              <w:left w:val="single" w:sz="4" w:space="0" w:color="000000"/>
              <w:right w:val="single" w:sz="4" w:space="0" w:color="000000"/>
            </w:tcBorders>
            <w:vAlign w:val="center"/>
          </w:tcPr>
          <w:p w14:paraId="6893A81F"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r w:rsidRPr="0016251A">
              <w:rPr>
                <w:rFonts w:eastAsia="Times New Roman"/>
                <w:sz w:val="20"/>
                <w:szCs w:val="22"/>
                <w:lang w:bidi="en-US"/>
              </w:rPr>
              <w:t>A farm log includes materials, method and temperatures during composting process; Compost analysis report including carbon and nitrogen contents and moisture content; Must meet the total dry tonnages in the project; (4) Compost is spread or visible on the ground at verification.</w:t>
            </w:r>
          </w:p>
        </w:tc>
        <w:tc>
          <w:tcPr>
            <w:tcW w:w="1260" w:type="dxa"/>
            <w:tcBorders>
              <w:top w:val="single" w:sz="4" w:space="0" w:color="000000"/>
              <w:left w:val="single" w:sz="4" w:space="0" w:color="000000"/>
              <w:bottom w:val="single" w:sz="4" w:space="0" w:color="000000"/>
              <w:right w:val="single" w:sz="4" w:space="0" w:color="000000"/>
            </w:tcBorders>
            <w:vAlign w:val="center"/>
          </w:tcPr>
          <w:p w14:paraId="03A596EA"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029B46D5"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316A2E37"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044949E6"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tcBorders>
              <w:top w:val="single" w:sz="4" w:space="0" w:color="000000"/>
              <w:left w:val="single" w:sz="4" w:space="0" w:color="000000"/>
              <w:bottom w:val="single" w:sz="4" w:space="0" w:color="000000"/>
              <w:right w:val="single" w:sz="4" w:space="0" w:color="000000"/>
            </w:tcBorders>
            <w:vAlign w:val="center"/>
          </w:tcPr>
          <w:p w14:paraId="0AA4AACA"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&gt; 11) application to annual crops</w:t>
            </w:r>
          </w:p>
        </w:tc>
        <w:tc>
          <w:tcPr>
            <w:tcW w:w="1260" w:type="dxa"/>
            <w:vMerge/>
            <w:tcBorders>
              <w:left w:val="single" w:sz="4" w:space="0" w:color="000000"/>
              <w:bottom w:val="single" w:sz="4" w:space="0" w:color="000000"/>
              <w:right w:val="single" w:sz="4" w:space="0" w:color="000000"/>
            </w:tcBorders>
            <w:vAlign w:val="center"/>
          </w:tcPr>
          <w:p w14:paraId="6A38BDA1"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1DCFB6D0"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6-8 tons/Acres</w:t>
            </w:r>
          </w:p>
        </w:tc>
        <w:tc>
          <w:tcPr>
            <w:tcW w:w="2700" w:type="dxa"/>
            <w:vMerge/>
            <w:tcBorders>
              <w:left w:val="single" w:sz="4" w:space="0" w:color="000000"/>
              <w:right w:val="single" w:sz="4" w:space="0" w:color="000000"/>
            </w:tcBorders>
            <w:vAlign w:val="center"/>
          </w:tcPr>
          <w:p w14:paraId="44A4FD90"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8A05967"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0A9280F7"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514D7D04"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517BCD72"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Compost Application to Perennials, Orchards and Vineyards (CDFA)</w:t>
            </w:r>
          </w:p>
        </w:tc>
        <w:tc>
          <w:tcPr>
            <w:tcW w:w="2880" w:type="dxa"/>
            <w:tcBorders>
              <w:top w:val="single" w:sz="4" w:space="0" w:color="000000"/>
              <w:left w:val="single" w:sz="4" w:space="0" w:color="000000"/>
              <w:bottom w:val="single" w:sz="4" w:space="0" w:color="000000"/>
              <w:right w:val="single" w:sz="4" w:space="0" w:color="000000"/>
            </w:tcBorders>
            <w:vAlign w:val="center"/>
          </w:tcPr>
          <w:p w14:paraId="1585639C"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 11) application to annual crops</w:t>
            </w:r>
          </w:p>
        </w:tc>
        <w:tc>
          <w:tcPr>
            <w:tcW w:w="1260" w:type="dxa"/>
            <w:vMerge w:val="restart"/>
            <w:tcBorders>
              <w:top w:val="single" w:sz="4" w:space="0" w:color="000000"/>
              <w:left w:val="single" w:sz="4" w:space="0" w:color="000000"/>
              <w:right w:val="single" w:sz="4" w:space="0" w:color="000000"/>
            </w:tcBorders>
            <w:vAlign w:val="center"/>
          </w:tcPr>
          <w:p w14:paraId="394B1F4E"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On-farm produced compost</w:t>
            </w:r>
          </w:p>
        </w:tc>
        <w:tc>
          <w:tcPr>
            <w:tcW w:w="2970" w:type="dxa"/>
            <w:tcBorders>
              <w:top w:val="single" w:sz="4" w:space="0" w:color="000000"/>
              <w:left w:val="single" w:sz="4" w:space="0" w:color="000000"/>
              <w:bottom w:val="single" w:sz="4" w:space="0" w:color="000000"/>
              <w:right w:val="single" w:sz="4" w:space="0" w:color="000000"/>
            </w:tcBorders>
            <w:vAlign w:val="center"/>
          </w:tcPr>
          <w:p w14:paraId="11FCBFB1"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2-4 tons/Acres</w:t>
            </w:r>
          </w:p>
        </w:tc>
        <w:tc>
          <w:tcPr>
            <w:tcW w:w="2700" w:type="dxa"/>
            <w:vMerge/>
            <w:tcBorders>
              <w:left w:val="single" w:sz="4" w:space="0" w:color="000000"/>
              <w:right w:val="single" w:sz="4" w:space="0" w:color="000000"/>
            </w:tcBorders>
            <w:vAlign w:val="center"/>
          </w:tcPr>
          <w:p w14:paraId="2852A04D"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4DC69E4"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16D700FC"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244D7F07"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24C1E882"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tcBorders>
              <w:top w:val="single" w:sz="4" w:space="0" w:color="000000"/>
              <w:left w:val="single" w:sz="4" w:space="0" w:color="000000"/>
              <w:bottom w:val="single" w:sz="4" w:space="0" w:color="000000"/>
              <w:right w:val="single" w:sz="4" w:space="0" w:color="000000"/>
            </w:tcBorders>
            <w:vAlign w:val="center"/>
          </w:tcPr>
          <w:p w14:paraId="3E0185D7"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&gt; 11) application to annual crops</w:t>
            </w:r>
          </w:p>
        </w:tc>
        <w:tc>
          <w:tcPr>
            <w:tcW w:w="1260" w:type="dxa"/>
            <w:vMerge/>
            <w:tcBorders>
              <w:left w:val="single" w:sz="4" w:space="0" w:color="000000"/>
              <w:bottom w:val="single" w:sz="4" w:space="0" w:color="000000"/>
              <w:right w:val="single" w:sz="4" w:space="0" w:color="000000"/>
            </w:tcBorders>
            <w:vAlign w:val="center"/>
          </w:tcPr>
          <w:p w14:paraId="5B784EF0"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3179321E"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6-8 tons/Acres</w:t>
            </w:r>
          </w:p>
        </w:tc>
        <w:tc>
          <w:tcPr>
            <w:tcW w:w="2700" w:type="dxa"/>
            <w:vMerge/>
            <w:tcBorders>
              <w:left w:val="single" w:sz="4" w:space="0" w:color="000000"/>
              <w:right w:val="single" w:sz="4" w:space="0" w:color="000000"/>
            </w:tcBorders>
            <w:vAlign w:val="center"/>
          </w:tcPr>
          <w:p w14:paraId="11847614"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21B29431"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5AEBD4BF"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7C4F1820" w14:textId="77777777" w:rsidTr="0016251A">
        <w:trPr>
          <w:trHeight w:val="20"/>
        </w:trPr>
        <w:tc>
          <w:tcPr>
            <w:tcW w:w="1615" w:type="dxa"/>
            <w:vMerge w:val="restart"/>
            <w:tcBorders>
              <w:top w:val="single" w:sz="4" w:space="0" w:color="000000"/>
              <w:left w:val="single" w:sz="4" w:space="0" w:color="000000"/>
              <w:right w:val="single" w:sz="4" w:space="0" w:color="000000"/>
            </w:tcBorders>
            <w:vAlign w:val="center"/>
          </w:tcPr>
          <w:p w14:paraId="4C0EE8A3"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r w:rsidRPr="0016251A">
              <w:rPr>
                <w:rFonts w:eastAsia="Times New Roman"/>
                <w:sz w:val="20"/>
                <w:szCs w:val="22"/>
                <w:lang w:bidi="en-US"/>
              </w:rPr>
              <w:t>Compost Application to Grassland (CDFA)</w:t>
            </w:r>
          </w:p>
        </w:tc>
        <w:tc>
          <w:tcPr>
            <w:tcW w:w="2880" w:type="dxa"/>
            <w:tcBorders>
              <w:top w:val="single" w:sz="4" w:space="0" w:color="000000"/>
              <w:left w:val="single" w:sz="4" w:space="0" w:color="000000"/>
              <w:bottom w:val="single" w:sz="4" w:space="0" w:color="000000"/>
              <w:right w:val="single" w:sz="4" w:space="0" w:color="000000"/>
            </w:tcBorders>
            <w:vAlign w:val="center"/>
          </w:tcPr>
          <w:p w14:paraId="72FF9EC9"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&gt; 11) application to grazed, irrigated pasture</w:t>
            </w:r>
          </w:p>
        </w:tc>
        <w:tc>
          <w:tcPr>
            <w:tcW w:w="1260" w:type="dxa"/>
            <w:vMerge w:val="restart"/>
            <w:tcBorders>
              <w:top w:val="single" w:sz="4" w:space="0" w:color="000000"/>
              <w:left w:val="single" w:sz="4" w:space="0" w:color="000000"/>
              <w:right w:val="single" w:sz="4" w:space="0" w:color="000000"/>
            </w:tcBorders>
            <w:vAlign w:val="center"/>
          </w:tcPr>
          <w:p w14:paraId="537B8299"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r w:rsidRPr="0016251A">
              <w:rPr>
                <w:rFonts w:eastAsia="Times New Roman"/>
                <w:sz w:val="20"/>
                <w:szCs w:val="22"/>
                <w:lang w:bidi="en-US"/>
              </w:rPr>
              <w:t>On-farm produced compost</w:t>
            </w:r>
          </w:p>
        </w:tc>
        <w:tc>
          <w:tcPr>
            <w:tcW w:w="2970" w:type="dxa"/>
            <w:tcBorders>
              <w:top w:val="single" w:sz="4" w:space="0" w:color="000000"/>
              <w:left w:val="single" w:sz="4" w:space="0" w:color="000000"/>
              <w:bottom w:val="single" w:sz="4" w:space="0" w:color="000000"/>
              <w:right w:val="single" w:sz="4" w:space="0" w:color="000000"/>
            </w:tcBorders>
            <w:vAlign w:val="center"/>
          </w:tcPr>
          <w:p w14:paraId="444E11E8"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6-8 tons/Acres</w:t>
            </w:r>
          </w:p>
        </w:tc>
        <w:tc>
          <w:tcPr>
            <w:tcW w:w="2700" w:type="dxa"/>
            <w:vMerge/>
            <w:tcBorders>
              <w:left w:val="single" w:sz="4" w:space="0" w:color="000000"/>
              <w:right w:val="single" w:sz="4" w:space="0" w:color="000000"/>
            </w:tcBorders>
            <w:vAlign w:val="center"/>
          </w:tcPr>
          <w:p w14:paraId="0211C175"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E37669D"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2E688F52"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r w:rsidR="0016251A" w:rsidRPr="00354F10" w14:paraId="3EB2B5C2" w14:textId="77777777" w:rsidTr="0016251A">
        <w:trPr>
          <w:trHeight w:val="20"/>
        </w:trPr>
        <w:tc>
          <w:tcPr>
            <w:tcW w:w="1615" w:type="dxa"/>
            <w:vMerge/>
            <w:tcBorders>
              <w:left w:val="single" w:sz="4" w:space="0" w:color="000000"/>
              <w:bottom w:val="single" w:sz="4" w:space="0" w:color="000000"/>
              <w:right w:val="single" w:sz="4" w:space="0" w:color="000000"/>
            </w:tcBorders>
            <w:vAlign w:val="center"/>
          </w:tcPr>
          <w:p w14:paraId="015D6D94" w14:textId="77777777" w:rsidR="0016251A" w:rsidRPr="0016251A" w:rsidRDefault="0016251A" w:rsidP="0016251A">
            <w:pPr>
              <w:widowControl w:val="0"/>
              <w:autoSpaceDE w:val="0"/>
              <w:autoSpaceDN w:val="0"/>
              <w:spacing w:before="50"/>
              <w:ind w:left="191" w:right="181"/>
              <w:jc w:val="center"/>
              <w:rPr>
                <w:rFonts w:eastAsia="Times New Roman"/>
                <w:sz w:val="20"/>
                <w:szCs w:val="22"/>
                <w:lang w:bidi="en-US"/>
              </w:rPr>
            </w:pPr>
          </w:p>
        </w:tc>
        <w:tc>
          <w:tcPr>
            <w:tcW w:w="2880" w:type="dxa"/>
            <w:tcBorders>
              <w:top w:val="single" w:sz="4" w:space="0" w:color="000000"/>
              <w:left w:val="single" w:sz="4" w:space="0" w:color="000000"/>
              <w:bottom w:val="single" w:sz="4" w:space="0" w:color="000000"/>
              <w:right w:val="single" w:sz="4" w:space="0" w:color="000000"/>
            </w:tcBorders>
            <w:vAlign w:val="center"/>
          </w:tcPr>
          <w:p w14:paraId="7841743E" w14:textId="77777777" w:rsidR="0016251A" w:rsidRPr="0016251A" w:rsidRDefault="0016251A" w:rsidP="0016251A">
            <w:pPr>
              <w:widowControl w:val="0"/>
              <w:autoSpaceDE w:val="0"/>
              <w:autoSpaceDN w:val="0"/>
              <w:spacing w:before="51"/>
              <w:ind w:left="245" w:right="100"/>
              <w:jc w:val="center"/>
              <w:rPr>
                <w:rFonts w:eastAsia="Times New Roman"/>
                <w:spacing w:val="-4"/>
                <w:sz w:val="20"/>
                <w:szCs w:val="22"/>
                <w:lang w:bidi="en-US"/>
              </w:rPr>
            </w:pPr>
            <w:r w:rsidRPr="0016251A">
              <w:rPr>
                <w:rFonts w:eastAsia="Times New Roman"/>
                <w:spacing w:val="-4"/>
                <w:sz w:val="20"/>
                <w:szCs w:val="22"/>
                <w:lang w:bidi="en-US"/>
              </w:rPr>
              <w:t>Compost (C:N &gt; 11) application to grazed rangeland</w:t>
            </w:r>
          </w:p>
        </w:tc>
        <w:tc>
          <w:tcPr>
            <w:tcW w:w="1260" w:type="dxa"/>
            <w:vMerge/>
            <w:tcBorders>
              <w:left w:val="single" w:sz="4" w:space="0" w:color="000000"/>
              <w:bottom w:val="single" w:sz="4" w:space="0" w:color="000000"/>
              <w:right w:val="single" w:sz="4" w:space="0" w:color="000000"/>
            </w:tcBorders>
            <w:vAlign w:val="center"/>
          </w:tcPr>
          <w:p w14:paraId="0215788C" w14:textId="77777777" w:rsidR="0016251A" w:rsidRPr="0016251A" w:rsidRDefault="0016251A" w:rsidP="0016251A">
            <w:pPr>
              <w:widowControl w:val="0"/>
              <w:autoSpaceDE w:val="0"/>
              <w:autoSpaceDN w:val="0"/>
              <w:spacing w:before="51"/>
              <w:ind w:left="88" w:right="77"/>
              <w:jc w:val="center"/>
              <w:rPr>
                <w:rFonts w:eastAsia="Times New Roman"/>
                <w:sz w:val="20"/>
                <w:szCs w:val="22"/>
                <w:lang w:bidi="en-US"/>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0CBE41D8" w14:textId="77777777" w:rsidR="0016251A" w:rsidRPr="0016251A" w:rsidRDefault="0016251A" w:rsidP="0016251A">
            <w:pPr>
              <w:widowControl w:val="0"/>
              <w:autoSpaceDE w:val="0"/>
              <w:autoSpaceDN w:val="0"/>
              <w:spacing w:line="230" w:lineRule="exact"/>
              <w:ind w:left="44" w:right="35"/>
              <w:jc w:val="center"/>
              <w:rPr>
                <w:rFonts w:eastAsia="Times New Roman"/>
                <w:spacing w:val="-6"/>
                <w:sz w:val="20"/>
                <w:szCs w:val="22"/>
                <w:lang w:bidi="en-US"/>
              </w:rPr>
            </w:pPr>
            <w:r w:rsidRPr="0016251A">
              <w:rPr>
                <w:rFonts w:eastAsia="Times New Roman"/>
                <w:spacing w:val="-6"/>
                <w:sz w:val="20"/>
                <w:szCs w:val="22"/>
                <w:lang w:bidi="en-US"/>
              </w:rPr>
              <w:t>Application rate must be between 6-8 tons/Acres</w:t>
            </w:r>
          </w:p>
        </w:tc>
        <w:tc>
          <w:tcPr>
            <w:tcW w:w="2700" w:type="dxa"/>
            <w:vMerge/>
            <w:tcBorders>
              <w:left w:val="single" w:sz="4" w:space="0" w:color="000000"/>
              <w:bottom w:val="single" w:sz="4" w:space="0" w:color="000000"/>
              <w:right w:val="single" w:sz="4" w:space="0" w:color="000000"/>
            </w:tcBorders>
            <w:vAlign w:val="center"/>
          </w:tcPr>
          <w:p w14:paraId="79F0AAAC" w14:textId="77777777" w:rsidR="0016251A" w:rsidRPr="0016251A" w:rsidRDefault="0016251A" w:rsidP="0016251A">
            <w:pPr>
              <w:widowControl w:val="0"/>
              <w:autoSpaceDE w:val="0"/>
              <w:autoSpaceDN w:val="0"/>
              <w:spacing w:before="50"/>
              <w:ind w:left="116" w:right="20"/>
              <w:jc w:val="center"/>
              <w:rPr>
                <w:rFonts w:eastAsia="Times New Roman"/>
                <w:sz w:val="20"/>
                <w:szCs w:val="22"/>
                <w:lang w:bidi="en-US"/>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20D089F4" w14:textId="77777777" w:rsidR="0016251A" w:rsidRPr="0016251A" w:rsidRDefault="0016251A" w:rsidP="0016251A">
            <w:pPr>
              <w:widowControl w:val="0"/>
              <w:autoSpaceDE w:val="0"/>
              <w:autoSpaceDN w:val="0"/>
              <w:ind w:left="29" w:right="18"/>
              <w:jc w:val="center"/>
              <w:rPr>
                <w:rFonts w:eastAsia="Times New Roman"/>
                <w:sz w:val="20"/>
                <w:szCs w:val="22"/>
                <w:lang w:bidi="en-US"/>
              </w:rPr>
            </w:pPr>
            <w:r w:rsidRPr="0016251A">
              <w:rPr>
                <w:rFonts w:eastAsia="Times New Roman"/>
                <w:sz w:val="20"/>
                <w:szCs w:val="22"/>
                <w:lang w:bidi="en-US"/>
              </w:rPr>
              <w:t>$50.00/ton</w:t>
            </w:r>
          </w:p>
        </w:tc>
        <w:tc>
          <w:tcPr>
            <w:tcW w:w="900" w:type="dxa"/>
            <w:tcBorders>
              <w:top w:val="single" w:sz="4" w:space="0" w:color="000000"/>
              <w:left w:val="single" w:sz="4" w:space="0" w:color="000000"/>
              <w:bottom w:val="single" w:sz="4" w:space="0" w:color="000000"/>
              <w:right w:val="single" w:sz="4" w:space="0" w:color="000000"/>
            </w:tcBorders>
            <w:vAlign w:val="center"/>
          </w:tcPr>
          <w:p w14:paraId="7B491B8C" w14:textId="77777777" w:rsidR="0016251A" w:rsidRPr="0016251A" w:rsidRDefault="0016251A" w:rsidP="0016251A">
            <w:pPr>
              <w:widowControl w:val="0"/>
              <w:autoSpaceDE w:val="0"/>
              <w:autoSpaceDN w:val="0"/>
              <w:ind w:left="9"/>
              <w:jc w:val="center"/>
              <w:rPr>
                <w:rFonts w:eastAsia="Times New Roman"/>
                <w:sz w:val="20"/>
                <w:szCs w:val="22"/>
                <w:lang w:bidi="en-US"/>
              </w:rPr>
            </w:pPr>
            <w:r w:rsidRPr="0016251A">
              <w:rPr>
                <w:rFonts w:eastAsia="Times New Roman"/>
                <w:sz w:val="20"/>
                <w:szCs w:val="22"/>
                <w:lang w:bidi="en-US"/>
              </w:rPr>
              <w:t>3</w:t>
            </w:r>
          </w:p>
        </w:tc>
      </w:tr>
    </w:tbl>
    <w:p w14:paraId="68F39C88" w14:textId="77777777" w:rsidR="0016251A" w:rsidRDefault="0016251A" w:rsidP="0016251A"/>
    <w:p w14:paraId="64C8EB11" w14:textId="77777777" w:rsidR="005E1A3D" w:rsidRDefault="005E1A3D" w:rsidP="0016251A"/>
    <w:p w14:paraId="0AEEC6F7" w14:textId="77777777" w:rsidR="0016251A" w:rsidRDefault="0016251A" w:rsidP="0016251A">
      <w:pPr>
        <w:pStyle w:val="Outline2L1"/>
        <w:keepNext w:val="0"/>
        <w:keepLines w:val="0"/>
      </w:pPr>
      <w:bookmarkStart w:id="49" w:name="_Toc17103675"/>
      <w:r>
        <w:t>outcome focused program</w:t>
      </w:r>
      <w:r>
        <w:rPr>
          <w:vertAlign w:val="superscript"/>
        </w:rPr>
        <w:endnoteReference w:id="80"/>
      </w:r>
      <w:bookmarkEnd w:id="49"/>
    </w:p>
    <w:p w14:paraId="0553B8C4" w14:textId="77777777" w:rsidR="0016251A" w:rsidRPr="00915442" w:rsidRDefault="0016251A" w:rsidP="0016251A">
      <w:pPr>
        <w:pStyle w:val="Outline2L2"/>
        <w:keepNext w:val="0"/>
        <w:keepLines w:val="0"/>
        <w:rPr>
          <w:caps/>
          <w:vanish/>
          <w:specVanish/>
        </w:rPr>
      </w:pPr>
      <w:bookmarkStart w:id="50" w:name="_Toc17103676"/>
      <w:r>
        <w:t>Result oriented payment system</w:t>
      </w:r>
      <w:bookmarkEnd w:id="50"/>
    </w:p>
    <w:p w14:paraId="77E3F22B" w14:textId="77777777" w:rsidR="0016251A" w:rsidRDefault="0016251A" w:rsidP="0016251A">
      <w:pPr>
        <w:pStyle w:val="Outline2Cont2"/>
        <w:rPr>
          <w:b/>
        </w:rPr>
      </w:pPr>
      <w:r>
        <w:rPr>
          <w:b/>
        </w:rPr>
        <w:t xml:space="preserve">.  </w:t>
      </w:r>
      <w:r>
        <w:t>Unlike practice-based payment systems that award payments based on the implementation of certain healthy soil practices, this payment system awards payments based on the outcomes of the implementation of those practices.  Specifically, the department, in consultation with the task force, shall design and implement a healthy soil payment system that awards financial payments to farmers and ranchers based on the amount of carbon they sequester</w:t>
      </w:r>
      <w:r w:rsidR="00E26003">
        <w:t xml:space="preserve"> or GHG emissions reduced</w:t>
      </w:r>
      <w:r>
        <w:t xml:space="preserve"> over a certain period of time.  </w:t>
      </w:r>
    </w:p>
    <w:p w14:paraId="7ECE59F2" w14:textId="77777777" w:rsidR="0016251A" w:rsidRPr="00915442" w:rsidRDefault="0016251A" w:rsidP="0016251A">
      <w:pPr>
        <w:pStyle w:val="Outline2L2"/>
        <w:keepNext w:val="0"/>
        <w:keepLines w:val="0"/>
        <w:rPr>
          <w:caps/>
          <w:vanish/>
          <w:specVanish/>
        </w:rPr>
      </w:pPr>
      <w:bookmarkStart w:id="51" w:name="_Toc17103677"/>
      <w:r>
        <w:t>Baseline</w:t>
      </w:r>
      <w:bookmarkEnd w:id="51"/>
    </w:p>
    <w:p w14:paraId="4D5DA2B5" w14:textId="77777777" w:rsidR="0016251A" w:rsidRDefault="0016251A" w:rsidP="0016251A">
      <w:pPr>
        <w:pStyle w:val="Outline2Cont2"/>
        <w:rPr>
          <w:b/>
        </w:rPr>
      </w:pPr>
      <w:r>
        <w:rPr>
          <w:b/>
        </w:rPr>
        <w:t xml:space="preserve">.  </w:t>
      </w:r>
      <w:r>
        <w:t xml:space="preserve">The department, in consultation with the task force, shall conduct initial baseline measurements for all program participants to establish each participant’s (a) soil carbon content and (b) overall operational GHG emissions prior to entering the program.  In consultation with the task force, the department shall also determine the average operational GHG emissions per agricultural acre.  At the conclusion of each programmatic year, the department, in consultation with the task force, shall re-measure the soil carbon content and operational GHG emissions of each program participant, quantifying the difference between the pre-program measurement and the post-program measurement.  </w:t>
      </w:r>
    </w:p>
    <w:p w14:paraId="1C37D518" w14:textId="77777777" w:rsidR="0016251A" w:rsidRPr="00915442" w:rsidRDefault="0016251A" w:rsidP="0016251A">
      <w:pPr>
        <w:pStyle w:val="Outline2L2"/>
        <w:keepNext w:val="0"/>
        <w:keepLines w:val="0"/>
        <w:rPr>
          <w:caps/>
          <w:vanish/>
          <w:specVanish/>
        </w:rPr>
      </w:pPr>
      <w:bookmarkStart w:id="52" w:name="_Toc17103678"/>
      <w:r>
        <w:t>Payment scheme [option 1]</w:t>
      </w:r>
      <w:bookmarkEnd w:id="52"/>
    </w:p>
    <w:p w14:paraId="24F6BD4E" w14:textId="77777777" w:rsidR="0016251A" w:rsidRDefault="0016251A" w:rsidP="0016251A">
      <w:pPr>
        <w:pStyle w:val="Outline2Cont2"/>
      </w:pPr>
      <w:r>
        <w:t xml:space="preserve">.  </w:t>
      </w:r>
    </w:p>
    <w:p w14:paraId="28C92D08" w14:textId="77777777" w:rsidR="0016251A" w:rsidRPr="00915442" w:rsidRDefault="0016251A" w:rsidP="0016251A">
      <w:pPr>
        <w:pStyle w:val="Outline2L3"/>
        <w:keepNext w:val="0"/>
        <w:keepLines w:val="0"/>
        <w:rPr>
          <w:caps/>
          <w:vanish/>
          <w:specVanish/>
        </w:rPr>
      </w:pPr>
      <w:bookmarkStart w:id="53" w:name="_Toc17103679"/>
      <w:r>
        <w:t>Net-zero carbon outcomes</w:t>
      </w:r>
      <w:bookmarkEnd w:id="53"/>
    </w:p>
    <w:p w14:paraId="48D161A0" w14:textId="77777777" w:rsidR="0016251A" w:rsidRDefault="0016251A" w:rsidP="0016251A">
      <w:pPr>
        <w:pStyle w:val="Outline2Cont3"/>
        <w:keepNext w:val="0"/>
        <w:keepLines w:val="0"/>
        <w:rPr>
          <w:b/>
        </w:rPr>
      </w:pPr>
      <w:r>
        <w:rPr>
          <w:b/>
        </w:rPr>
        <w:t xml:space="preserve">.  </w:t>
      </w:r>
      <w:r w:rsidRPr="00667008">
        <w:t>Program</w:t>
      </w:r>
      <w:r>
        <w:t xml:space="preserve"> participants who, over the course of the program, generate net-zero or negative GHG emissions across the participant’s given operation shall be awarded [the highest financial payment as determined by the department].  The operational emission calculation shall account for both the GHG emissions produced by the operation (e.g., fossil fuel fired tractors) and the amount of carbon sequestered in the operation’s soils.  </w:t>
      </w:r>
    </w:p>
    <w:p w14:paraId="239B092C" w14:textId="77777777" w:rsidR="0016251A" w:rsidRPr="00915442" w:rsidRDefault="0016251A" w:rsidP="0016251A">
      <w:pPr>
        <w:pStyle w:val="Outline2L3"/>
        <w:keepNext w:val="0"/>
        <w:keepLines w:val="0"/>
        <w:rPr>
          <w:caps/>
          <w:vanish/>
          <w:specVanish/>
        </w:rPr>
      </w:pPr>
      <w:bookmarkStart w:id="54" w:name="_Toc17103680"/>
      <w:r>
        <w:t>Below state average outcomes</w:t>
      </w:r>
      <w:bookmarkEnd w:id="54"/>
    </w:p>
    <w:p w14:paraId="0DBBB2DB" w14:textId="77777777" w:rsidR="0016251A" w:rsidRPr="00667008" w:rsidRDefault="0016251A" w:rsidP="0016251A">
      <w:pPr>
        <w:pStyle w:val="Outline2Cont3"/>
        <w:keepNext w:val="0"/>
        <w:keepLines w:val="0"/>
      </w:pPr>
      <w:r>
        <w:rPr>
          <w:b/>
        </w:rPr>
        <w:t xml:space="preserve">.  </w:t>
      </w:r>
      <w:r w:rsidRPr="00667008">
        <w:t xml:space="preserve">Program participants who, over the course of the program, generate </w:t>
      </w:r>
      <w:r>
        <w:t>GHG</w:t>
      </w:r>
      <w:r w:rsidRPr="00667008">
        <w:t xml:space="preserve"> emissions across the participant’s given operation </w:t>
      </w:r>
      <w:r>
        <w:t xml:space="preserve">that are lower than the state’s average operational GHG emissions per agricultural acre shall be awarded [the medium-sized </w:t>
      </w:r>
      <w:r w:rsidRPr="00667008">
        <w:t>financial payment</w:t>
      </w:r>
      <w:r>
        <w:t xml:space="preserve"> as determined by the department]</w:t>
      </w:r>
      <w:r w:rsidRPr="00667008">
        <w:t xml:space="preserve">.  </w:t>
      </w:r>
    </w:p>
    <w:p w14:paraId="74C9352D" w14:textId="77777777" w:rsidR="0016251A" w:rsidRPr="00915442" w:rsidRDefault="0016251A" w:rsidP="0016251A">
      <w:pPr>
        <w:pStyle w:val="Outline2L3"/>
        <w:keepNext w:val="0"/>
        <w:keepLines w:val="0"/>
        <w:rPr>
          <w:caps/>
          <w:vanish/>
          <w:specVanish/>
        </w:rPr>
      </w:pPr>
      <w:bookmarkStart w:id="55" w:name="_Toc17103681"/>
      <w:r>
        <w:t>Above state average outcomes</w:t>
      </w:r>
      <w:bookmarkEnd w:id="55"/>
    </w:p>
    <w:p w14:paraId="6609F356" w14:textId="77777777" w:rsidR="0016251A" w:rsidRDefault="0016251A" w:rsidP="0016251A">
      <w:pPr>
        <w:pStyle w:val="Outline2Cont3"/>
        <w:keepNext w:val="0"/>
        <w:keepLines w:val="0"/>
        <w:rPr>
          <w:b/>
        </w:rPr>
      </w:pPr>
      <w:r>
        <w:rPr>
          <w:b/>
        </w:rPr>
        <w:t xml:space="preserve">.  </w:t>
      </w:r>
      <w:r w:rsidRPr="008E64C3">
        <w:t xml:space="preserve">Program participants who, over the course of the program, generate GHG emissions across the participant’s given operation that are </w:t>
      </w:r>
      <w:r>
        <w:t>higher</w:t>
      </w:r>
      <w:r w:rsidRPr="008E64C3">
        <w:t xml:space="preserve"> </w:t>
      </w:r>
      <w:r>
        <w:t>than</w:t>
      </w:r>
      <w:r w:rsidRPr="008E64C3">
        <w:t xml:space="preserve"> the state’s average operational GHG emissions per </w:t>
      </w:r>
      <w:r>
        <w:t>agricultural acre</w:t>
      </w:r>
      <w:r w:rsidRPr="008E64C3">
        <w:t xml:space="preserve"> shall be awarded [the </w:t>
      </w:r>
      <w:r>
        <w:t>lowest</w:t>
      </w:r>
      <w:r w:rsidRPr="008E64C3">
        <w:t xml:space="preserve"> financial payment as determined by the department].</w:t>
      </w:r>
      <w:r w:rsidRPr="008E64C3">
        <w:rPr>
          <w:b/>
        </w:rPr>
        <w:t xml:space="preserve">  </w:t>
      </w:r>
    </w:p>
    <w:p w14:paraId="26C90AFA" w14:textId="77777777" w:rsidR="0016251A" w:rsidRPr="00915442" w:rsidRDefault="0016251A" w:rsidP="0016251A">
      <w:pPr>
        <w:pStyle w:val="Outline2L2"/>
        <w:keepNext w:val="0"/>
        <w:keepLines w:val="0"/>
        <w:rPr>
          <w:caps/>
          <w:vanish/>
          <w:specVanish/>
        </w:rPr>
      </w:pPr>
      <w:bookmarkStart w:id="56" w:name="_Toc17103682"/>
      <w:r>
        <w:t>Payment scheme [option 2]</w:t>
      </w:r>
      <w:bookmarkEnd w:id="56"/>
    </w:p>
    <w:p w14:paraId="09B6DF68" w14:textId="77777777" w:rsidR="0016251A" w:rsidRPr="00A72852" w:rsidRDefault="0016251A" w:rsidP="0016251A">
      <w:pPr>
        <w:pStyle w:val="Outline2Cont2"/>
        <w:rPr>
          <w:b/>
        </w:rPr>
      </w:pPr>
      <w:r>
        <w:rPr>
          <w:b/>
        </w:rPr>
        <w:t xml:space="preserve">.  </w:t>
      </w:r>
      <w:r w:rsidRPr="00A72852">
        <w:t>At the conclusion of each programmatic year</w:t>
      </w:r>
      <w:r>
        <w:t xml:space="preserve">, the department shall pay each program participant for the </w:t>
      </w:r>
      <w:r w:rsidRPr="00A72852">
        <w:t xml:space="preserve">difference between the pre-program </w:t>
      </w:r>
      <w:r>
        <w:t xml:space="preserve">GHG operational </w:t>
      </w:r>
      <w:r w:rsidRPr="00A72852">
        <w:t>measurement and the post-program</w:t>
      </w:r>
      <w:r>
        <w:t xml:space="preserve"> GHG operational measurement.  Program </w:t>
      </w:r>
      <w:r>
        <w:lastRenderedPageBreak/>
        <w:t xml:space="preserve">participants that reduce their operational GHG emissions by the conclusion of the programmatic year shall receive </w:t>
      </w:r>
      <w:r w:rsidRPr="00A72852">
        <w:t xml:space="preserve">$[insert] per ton of GHGs </w:t>
      </w:r>
      <w:r>
        <w:t xml:space="preserve">reduced.  </w:t>
      </w:r>
    </w:p>
    <w:p w14:paraId="47A5504E" w14:textId="77777777" w:rsidR="0016251A" w:rsidRPr="00915442" w:rsidRDefault="0016251A" w:rsidP="0016251A">
      <w:pPr>
        <w:pStyle w:val="Outline2L2"/>
        <w:keepNext w:val="0"/>
        <w:keepLines w:val="0"/>
        <w:rPr>
          <w:caps/>
          <w:vanish/>
          <w:specVanish/>
        </w:rPr>
      </w:pPr>
      <w:bookmarkStart w:id="57" w:name="_Toc17103683"/>
      <w:r w:rsidRPr="00A72852">
        <w:t>Permanence</w:t>
      </w:r>
      <w:bookmarkEnd w:id="57"/>
    </w:p>
    <w:p w14:paraId="2C068AAB" w14:textId="77777777" w:rsidR="0016251A" w:rsidRPr="00667008" w:rsidRDefault="0016251A" w:rsidP="0016251A">
      <w:pPr>
        <w:pStyle w:val="Outline2Cont2"/>
        <w:rPr>
          <w:b/>
        </w:rPr>
      </w:pPr>
      <w:r>
        <w:t xml:space="preserve">.  </w:t>
      </w:r>
      <w:r w:rsidRPr="00A72852">
        <w:t xml:space="preserve"> </w:t>
      </w:r>
      <w:r>
        <w:t xml:space="preserve">The department, in consultation with the task force, shall implement mechanisms and methods to ensure that the GHG emission reductions achieved through this outcome-focused program are not reversed by future land-use changes.  </w:t>
      </w:r>
    </w:p>
    <w:p w14:paraId="12027CCB" w14:textId="77777777" w:rsidR="0016251A" w:rsidRDefault="0016251A" w:rsidP="0016251A">
      <w:pPr>
        <w:pStyle w:val="Outline2L1"/>
        <w:keepNext w:val="0"/>
        <w:keepLines w:val="0"/>
      </w:pPr>
      <w:bookmarkStart w:id="58" w:name="_Toc17103684"/>
      <w:r>
        <w:t>funding</w:t>
      </w:r>
      <w:bookmarkEnd w:id="58"/>
    </w:p>
    <w:p w14:paraId="047A33D8" w14:textId="77777777" w:rsidR="0016251A" w:rsidRPr="00915442" w:rsidRDefault="0016251A" w:rsidP="0016251A">
      <w:pPr>
        <w:pStyle w:val="Outline2L2"/>
        <w:keepNext w:val="0"/>
        <w:keepLines w:val="0"/>
        <w:rPr>
          <w:caps/>
          <w:vanish/>
          <w:specVanish/>
        </w:rPr>
      </w:pPr>
      <w:bookmarkStart w:id="59" w:name="_Toc15291501"/>
      <w:bookmarkStart w:id="60" w:name="_Toc17103685"/>
      <w:r w:rsidRPr="00BD0772">
        <w:t>Healthy soils program fund</w:t>
      </w:r>
      <w:bookmarkEnd w:id="59"/>
      <w:bookmarkEnd w:id="60"/>
    </w:p>
    <w:p w14:paraId="5F238C81" w14:textId="77777777" w:rsidR="0016251A" w:rsidRPr="00BD0772" w:rsidRDefault="0016251A" w:rsidP="0016251A">
      <w:pPr>
        <w:pStyle w:val="Outline2Cont2"/>
      </w:pPr>
      <w:r>
        <w:rPr>
          <w:vertAlign w:val="superscript"/>
        </w:rPr>
        <w:endnoteReference w:id="81"/>
      </w:r>
    </w:p>
    <w:p w14:paraId="71D2230D" w14:textId="77777777" w:rsidR="0016251A" w:rsidRDefault="0016251A" w:rsidP="0016251A">
      <w:pPr>
        <w:spacing w:after="240"/>
        <w:ind w:left="1440"/>
      </w:pPr>
      <w:r w:rsidRPr="00BD0772">
        <w:t>There shall be established and set upon the books of the state a separate fund to be known as the [State] Healthy Soils Program Fund (“the program fund”). The fund shall be administered by the [department director].</w:t>
      </w:r>
    </w:p>
    <w:p w14:paraId="2597A309" w14:textId="77777777" w:rsidR="0016251A" w:rsidRPr="00915442" w:rsidRDefault="0016251A" w:rsidP="0016251A">
      <w:pPr>
        <w:pStyle w:val="Outline2L3"/>
        <w:keepNext w:val="0"/>
        <w:keepLines w:val="0"/>
        <w:rPr>
          <w:caps/>
          <w:vanish/>
          <w:specVanish/>
        </w:rPr>
      </w:pPr>
      <w:bookmarkStart w:id="61" w:name="_Toc17103686"/>
      <w:r w:rsidRPr="00BD0772">
        <w:t>Appropriation</w:t>
      </w:r>
      <w:bookmarkEnd w:id="61"/>
    </w:p>
    <w:p w14:paraId="455646BE" w14:textId="77777777" w:rsidR="0016251A" w:rsidRPr="00BD0772" w:rsidRDefault="0016251A" w:rsidP="0016251A">
      <w:pPr>
        <w:pStyle w:val="Outline2Cont3"/>
        <w:keepNext w:val="0"/>
        <w:keepLines w:val="0"/>
        <w:rPr>
          <w:b/>
        </w:rPr>
      </w:pPr>
      <w:r w:rsidRPr="00BD0772">
        <w:rPr>
          <w:b/>
        </w:rPr>
        <w:t xml:space="preserve">. </w:t>
      </w:r>
      <w:r w:rsidRPr="00BD0772">
        <w:t>Notwithstanding any general or special law to the contrary, there shall be credited to the fund (a) any revenue subject to appropriation from [specific fund(s) to draw from, e.g. Cap-and-Trade, Gaming, etc.</w:t>
      </w:r>
      <w:r>
        <w:rPr>
          <w:vertAlign w:val="superscript"/>
        </w:rPr>
        <w:endnoteReference w:id="82"/>
      </w:r>
      <w:r w:rsidRPr="00BD0772">
        <w:t>], (b) any revenue subject to appropriations or other money authorized by the legislature and specifically designated to be credited to the fund, (c) any revenue generated by the mechanisms outlined in subsections [5-7] of this section, and (d) any gifts, grants, private contributions, investment income earned by the fund’s assets, and any other sources of funds so designated. No expenditure from the fund shall cause the fund to be in deficiency at the close of the fiscal year. Money in the fund at the end of the fiscal year shall not revert to the General Fund and shall be available for expenditure in the subsequent year.</w:t>
      </w:r>
    </w:p>
    <w:p w14:paraId="19E4C2E3" w14:textId="77777777" w:rsidR="0016251A" w:rsidRPr="00915442" w:rsidRDefault="0016251A" w:rsidP="0016251A">
      <w:pPr>
        <w:pStyle w:val="Outline2L3"/>
        <w:keepNext w:val="0"/>
        <w:keepLines w:val="0"/>
        <w:rPr>
          <w:caps/>
          <w:vanish/>
          <w:specVanish/>
        </w:rPr>
      </w:pPr>
      <w:bookmarkStart w:id="62" w:name="_Toc17103687"/>
      <w:r w:rsidRPr="00BD0772">
        <w:t>Existing funding sources</w:t>
      </w:r>
      <w:bookmarkEnd w:id="62"/>
    </w:p>
    <w:p w14:paraId="78154C76" w14:textId="77777777" w:rsidR="0016251A" w:rsidRPr="00BD0772" w:rsidRDefault="0016251A" w:rsidP="0016251A">
      <w:pPr>
        <w:pStyle w:val="Outline2Cont3"/>
        <w:keepNext w:val="0"/>
        <w:keepLines w:val="0"/>
      </w:pPr>
      <w:r w:rsidRPr="00BD0772">
        <w:rPr>
          <w:b/>
        </w:rPr>
        <w:t>.</w:t>
      </w:r>
      <w:r>
        <w:rPr>
          <w:b/>
          <w:vertAlign w:val="superscript"/>
        </w:rPr>
        <w:endnoteReference w:id="83"/>
      </w:r>
      <w:r w:rsidRPr="00BD0772">
        <w:rPr>
          <w:b/>
        </w:rPr>
        <w:t xml:space="preserve"> </w:t>
      </w:r>
      <w:r w:rsidRPr="00BD0772">
        <w:t xml:space="preserve">The program fund shall be created and maintained with funds made available from existing resources within the department to the extent they are available. The task force shall additionally identify other funding sources that may be used for the program, including state, federal, and private sources. </w:t>
      </w:r>
    </w:p>
    <w:p w14:paraId="64234E70" w14:textId="77777777" w:rsidR="0016251A" w:rsidRPr="00915442" w:rsidRDefault="0016251A" w:rsidP="0016251A">
      <w:pPr>
        <w:pStyle w:val="Outline2L3"/>
        <w:keepNext w:val="0"/>
        <w:keepLines w:val="0"/>
        <w:rPr>
          <w:caps/>
          <w:vanish/>
          <w:specVanish/>
        </w:rPr>
      </w:pPr>
      <w:bookmarkStart w:id="63" w:name="_Toc17103688"/>
      <w:r w:rsidRPr="00BD0772">
        <w:t>Initial allocation</w:t>
      </w:r>
      <w:bookmarkEnd w:id="63"/>
    </w:p>
    <w:p w14:paraId="39851D64" w14:textId="77777777" w:rsidR="0016251A" w:rsidRPr="00BD0772" w:rsidRDefault="0016251A" w:rsidP="0016251A">
      <w:pPr>
        <w:pStyle w:val="Outline2Cont3"/>
        <w:keepNext w:val="0"/>
        <w:keepLines w:val="0"/>
        <w:rPr>
          <w:b/>
        </w:rPr>
      </w:pPr>
      <w:r w:rsidRPr="00BD0772">
        <w:rPr>
          <w:b/>
        </w:rPr>
        <w:t xml:space="preserve">. </w:t>
      </w:r>
      <w:r w:rsidRPr="00BD0772">
        <w:t>The sum of [initial allocation] dollars shall be credited to the program fund, upon appropriation by the Legislature, from the [General or other] Fund.</w:t>
      </w:r>
    </w:p>
    <w:p w14:paraId="42C56516" w14:textId="77777777" w:rsidR="0016251A" w:rsidRPr="00915442" w:rsidRDefault="0016251A" w:rsidP="0016251A">
      <w:pPr>
        <w:pStyle w:val="Outline2L3"/>
        <w:keepNext w:val="0"/>
        <w:keepLines w:val="0"/>
        <w:rPr>
          <w:caps/>
          <w:vanish/>
          <w:specVanish/>
        </w:rPr>
      </w:pPr>
      <w:bookmarkStart w:id="64" w:name="_Toc17103689"/>
      <w:r w:rsidRPr="00BD0772">
        <w:t>Use of funds</w:t>
      </w:r>
      <w:bookmarkEnd w:id="64"/>
    </w:p>
    <w:p w14:paraId="29C3DC14" w14:textId="77777777" w:rsidR="0016251A" w:rsidRPr="00BD0772" w:rsidRDefault="0016251A" w:rsidP="0016251A">
      <w:pPr>
        <w:pStyle w:val="Outline2Cont3"/>
        <w:keepNext w:val="0"/>
        <w:keepLines w:val="0"/>
        <w:rPr>
          <w:b/>
        </w:rPr>
      </w:pPr>
      <w:r w:rsidRPr="00BD0772">
        <w:rPr>
          <w:b/>
        </w:rPr>
        <w:t xml:space="preserve">. </w:t>
      </w:r>
      <w:r w:rsidRPr="00BD0772">
        <w:t>Amounts credited to the fund shall be used to further the purposes of the Healthy Soils Program, without further appropriation, for the costs associated with administering and implementing the program and may also be used to provide grants or loans on a competitive basis to public, private and charitable entities to finance projects in furtherance of the Healthy Soils Program, as well as tax credits to individuals and corporations in furtherance of the Healthy Soils Program. Expenditures from the fund for this purpose shall complement and not replace existing local, state, private or federal funding for related training and educational programs.</w:t>
      </w:r>
    </w:p>
    <w:p w14:paraId="59DEB1FF" w14:textId="77777777" w:rsidR="0016251A" w:rsidRPr="00915442" w:rsidRDefault="0016251A" w:rsidP="0016251A">
      <w:pPr>
        <w:pStyle w:val="Outline2L3"/>
        <w:keepNext w:val="0"/>
        <w:keepLines w:val="0"/>
        <w:rPr>
          <w:caps/>
          <w:vanish/>
          <w:specVanish/>
        </w:rPr>
      </w:pPr>
      <w:bookmarkStart w:id="65" w:name="_Toc17103690"/>
      <w:r w:rsidRPr="00BD0772">
        <w:lastRenderedPageBreak/>
        <w:t>Property tax increase</w:t>
      </w:r>
      <w:bookmarkEnd w:id="65"/>
    </w:p>
    <w:p w14:paraId="4F5F6F75" w14:textId="77777777" w:rsidR="0016251A" w:rsidRPr="00BD0772" w:rsidRDefault="0016251A" w:rsidP="0016251A">
      <w:pPr>
        <w:pStyle w:val="Outline2Cont3"/>
        <w:keepNext w:val="0"/>
        <w:keepLines w:val="0"/>
        <w:rPr>
          <w:b/>
        </w:rPr>
      </w:pPr>
      <w:r w:rsidRPr="00BD0772">
        <w:rPr>
          <w:b/>
        </w:rPr>
        <w:t>.</w:t>
      </w:r>
      <w:r>
        <w:rPr>
          <w:b/>
          <w:vertAlign w:val="superscript"/>
        </w:rPr>
        <w:endnoteReference w:id="84"/>
      </w:r>
      <w:r w:rsidRPr="00BD0772">
        <w:rPr>
          <w:b/>
        </w:rPr>
        <w:t xml:space="preserve"> </w:t>
      </w:r>
      <w:r w:rsidRPr="00BD0772">
        <w:t>[Relevant tax code section(s)] is amended to insert the following:</w:t>
      </w:r>
    </w:p>
    <w:p w14:paraId="1B43C3F5"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a.</w:t>
      </w:r>
      <w:r w:rsidRPr="00BD0772">
        <w:rPr>
          <w:rFonts w:eastAsia="Times New Roman"/>
          <w:b/>
          <w:szCs w:val="20"/>
        </w:rPr>
        <w:tab/>
      </w:r>
      <w:r w:rsidRPr="00BD0772">
        <w:rPr>
          <w:rFonts w:eastAsia="Times New Roman"/>
          <w:szCs w:val="20"/>
        </w:rPr>
        <w:t>[OPTION 1] Any land designated for agricultural use [above a certain acreage] that fails to adopt at least [number] of healthy soil practices, as defined by the task force, by January 1, [year] shall be assessed at its market value, rather than its value based on the land’s capacity to produce agricultural products.</w:t>
      </w:r>
    </w:p>
    <w:p w14:paraId="11C1496D"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b.</w:t>
      </w:r>
      <w:r w:rsidRPr="00BD0772">
        <w:rPr>
          <w:rFonts w:eastAsia="Times New Roman"/>
          <w:b/>
          <w:szCs w:val="20"/>
        </w:rPr>
        <w:tab/>
      </w:r>
      <w:r w:rsidRPr="00BD0772">
        <w:rPr>
          <w:rFonts w:eastAsia="Times New Roman"/>
          <w:szCs w:val="20"/>
        </w:rPr>
        <w:t>[OPTION 2] Any land designated for agricultural use [above a certain acreage] that fails to adopt at least [number] of healthy soil practices by January 1, [year] will be assessed at its value based on the land's capacity to produce agricultural products, plus [insert number]% of the difference between the market value of the land and the value of the land based on its capacity to produce agricultural products.</w:t>
      </w:r>
      <w:r>
        <w:rPr>
          <w:rFonts w:eastAsia="Times New Roman"/>
          <w:szCs w:val="20"/>
          <w:vertAlign w:val="superscript"/>
        </w:rPr>
        <w:endnoteReference w:id="85"/>
      </w:r>
    </w:p>
    <w:p w14:paraId="3F2A8FA6"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c.</w:t>
      </w:r>
      <w:r w:rsidRPr="00BD0772">
        <w:rPr>
          <w:rFonts w:eastAsia="Times New Roman"/>
          <w:b/>
          <w:szCs w:val="20"/>
        </w:rPr>
        <w:tab/>
      </w:r>
      <w:r w:rsidRPr="00BD0772">
        <w:rPr>
          <w:rFonts w:eastAsia="Times New Roman"/>
          <w:szCs w:val="20"/>
        </w:rPr>
        <w:t>[Insert percentage] of revenue collected by the [state revenue department] under this section shall be credited to the Healthy Soils Program fund.</w:t>
      </w:r>
    </w:p>
    <w:p w14:paraId="5ED59DDB"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d.</w:t>
      </w:r>
      <w:r w:rsidRPr="00BD0772">
        <w:rPr>
          <w:rFonts w:eastAsia="Times New Roman"/>
          <w:b/>
          <w:szCs w:val="20"/>
        </w:rPr>
        <w:tab/>
      </w:r>
      <w:r w:rsidRPr="00BD0772">
        <w:rPr>
          <w:rFonts w:eastAsia="Times New Roman"/>
          <w:szCs w:val="20"/>
        </w:rPr>
        <w:t>Individuals and corporations paying property tax on any agricultural land must submit proof of compliance with subsection (a/b) by [date] in order to maintain the land appraisal and the land’s value based on its capacity produce agricultural products.</w:t>
      </w:r>
    </w:p>
    <w:p w14:paraId="4415D07F"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e.</w:t>
      </w:r>
      <w:r w:rsidRPr="00BD0772">
        <w:rPr>
          <w:rFonts w:eastAsia="Times New Roman"/>
          <w:b/>
          <w:szCs w:val="20"/>
        </w:rPr>
        <w:tab/>
      </w:r>
      <w:r w:rsidRPr="00BD0772">
        <w:rPr>
          <w:rFonts w:eastAsia="Times New Roman"/>
          <w:szCs w:val="20"/>
        </w:rPr>
        <w:t>Individuals and corporations paying tax on any land subject to this subjection may petition the [State Controller] to maintain the assessed value of the land based on its capacity to produce agricultural products. The individual or corporation must demonstrate that the increased property tax payment would create an unreasonable tax burden. Petitions must be filed with the [state revenue department] by the taxpayer within 30 days of receiving the finalized property assessment and notice of property taxes owed.</w:t>
      </w:r>
    </w:p>
    <w:p w14:paraId="13EC6E3B" w14:textId="77777777" w:rsidR="0016251A" w:rsidRPr="00915442" w:rsidRDefault="0016251A" w:rsidP="0016251A">
      <w:pPr>
        <w:pStyle w:val="Outline2L3"/>
        <w:keepNext w:val="0"/>
        <w:keepLines w:val="0"/>
        <w:rPr>
          <w:caps/>
          <w:vanish/>
          <w:specVanish/>
        </w:rPr>
      </w:pPr>
      <w:bookmarkStart w:id="66" w:name="_Toc17103691"/>
      <w:r w:rsidRPr="00BD0772">
        <w:t>Fertilizer fee</w:t>
      </w:r>
      <w:bookmarkEnd w:id="66"/>
    </w:p>
    <w:p w14:paraId="704D9BF5" w14:textId="77777777" w:rsidR="0016251A" w:rsidRPr="00BD0772" w:rsidRDefault="0016251A" w:rsidP="0016251A">
      <w:pPr>
        <w:pStyle w:val="Outline2Cont3"/>
        <w:keepNext w:val="0"/>
        <w:keepLines w:val="0"/>
      </w:pPr>
      <w:bookmarkStart w:id="67" w:name="_Toc17114116"/>
      <w:r>
        <w:rPr>
          <w:vertAlign w:val="superscript"/>
        </w:rPr>
        <w:endnoteReference w:id="86"/>
      </w:r>
      <w:bookmarkEnd w:id="67"/>
    </w:p>
    <w:p w14:paraId="6C64EDA1"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a.</w:t>
      </w:r>
      <w:r w:rsidRPr="00BD0772">
        <w:rPr>
          <w:rFonts w:eastAsia="Times New Roman"/>
          <w:b/>
          <w:szCs w:val="20"/>
        </w:rPr>
        <w:tab/>
      </w:r>
      <w:r w:rsidRPr="00BD0772">
        <w:rPr>
          <w:rFonts w:eastAsia="Times New Roman"/>
          <w:szCs w:val="20"/>
        </w:rPr>
        <w:t>A Healthy Soils fertilizer fee of [insert number] cents per ton shall be paid to the department for all fertilizers or soil conditioners sold or distributed in this state. For peat or peat moss, the inspection fee shall be [insert number of cents] per cubic yard. This fee does not apply to registered specialty fertilizers or soil conditioners sold or distributed only in packages of 10 pounds or less.</w:t>
      </w:r>
    </w:p>
    <w:p w14:paraId="76FD1B6B"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b.</w:t>
      </w:r>
      <w:r w:rsidRPr="00BD0772">
        <w:rPr>
          <w:rFonts w:eastAsia="Times New Roman"/>
          <w:b/>
          <w:szCs w:val="20"/>
        </w:rPr>
        <w:tab/>
      </w:r>
      <w:r w:rsidRPr="00BD0772">
        <w:rPr>
          <w:rFonts w:eastAsia="Times New Roman"/>
          <w:szCs w:val="20"/>
        </w:rPr>
        <w:t xml:space="preserve">Payment of the inspection fee shall be made on the basis of tonnage reports setting forth the number of tons of each grade of fertilizer and soil conditioner and the number of cubic yards of peat or peat moss sold or distributed in this state. The reports shall cover the periods of the year and be made in a manner specified by the director in rules, and </w:t>
      </w:r>
      <w:r w:rsidRPr="00BD0772">
        <w:rPr>
          <w:rFonts w:eastAsia="Times New Roman"/>
          <w:szCs w:val="20"/>
        </w:rPr>
        <w:lastRenderedPageBreak/>
        <w:t>shall be filed with the department not later than 30 days after the close of each period. The time may be extended for cause for an additional 15 days only on written request to, and approval by, the department. Remittance to cover the inspection fee shall accompany each tonnage report. Payments due of less than $5.00 are waived, and refunds of less than $5.00 will not be processed, unless requested in writing. For any report not filed with the department by the due date, a penalty of $50.00 or 10% of the amount due, whichever is greater, shall be assessed. Unpaid fees and penalties constitute a debt and become the basis of a judgment against the licensee. Records upon which the statement of tonnage is based, including those described in this section, are subject to department audit.</w:t>
      </w:r>
    </w:p>
    <w:p w14:paraId="6711C14B"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c.</w:t>
      </w:r>
      <w:r w:rsidRPr="00BD0772">
        <w:rPr>
          <w:rFonts w:eastAsia="Times New Roman"/>
          <w:b/>
          <w:szCs w:val="20"/>
        </w:rPr>
        <w:tab/>
      </w:r>
      <w:r w:rsidRPr="00BD0772">
        <w:rPr>
          <w:rFonts w:eastAsia="Times New Roman"/>
          <w:szCs w:val="20"/>
        </w:rPr>
        <w:t xml:space="preserve">When more than 1 person is involved in the distribution of fertilizer or soil conditioners, the last person who is licensed or has the fertilizer or soil conditioner registered and who distributes to a </w:t>
      </w:r>
      <w:proofErr w:type="spellStart"/>
      <w:r w:rsidRPr="00BD0772">
        <w:rPr>
          <w:rFonts w:eastAsia="Times New Roman"/>
          <w:szCs w:val="20"/>
        </w:rPr>
        <w:t>nonlicensee</w:t>
      </w:r>
      <w:proofErr w:type="spellEnd"/>
      <w:r w:rsidRPr="00BD0772">
        <w:rPr>
          <w:rFonts w:eastAsia="Times New Roman"/>
          <w:szCs w:val="20"/>
        </w:rPr>
        <w:t xml:space="preserve"> or </w:t>
      </w:r>
      <w:proofErr w:type="spellStart"/>
      <w:r w:rsidRPr="00BD0772">
        <w:rPr>
          <w:rFonts w:eastAsia="Times New Roman"/>
          <w:szCs w:val="20"/>
        </w:rPr>
        <w:t>nonregistrant</w:t>
      </w:r>
      <w:proofErr w:type="spellEnd"/>
      <w:r w:rsidRPr="00BD0772">
        <w:rPr>
          <w:rFonts w:eastAsia="Times New Roman"/>
          <w:szCs w:val="20"/>
        </w:rPr>
        <w:t xml:space="preserve"> is responsible for reporting the tonnage and paying the inspection fee.</w:t>
      </w:r>
    </w:p>
    <w:p w14:paraId="2F3149F7"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d.</w:t>
      </w:r>
      <w:r w:rsidRPr="00BD0772">
        <w:rPr>
          <w:rFonts w:eastAsia="Times New Roman"/>
          <w:b/>
          <w:szCs w:val="20"/>
        </w:rPr>
        <w:tab/>
      </w:r>
      <w:r w:rsidRPr="00BD0772">
        <w:rPr>
          <w:rFonts w:eastAsia="Times New Roman"/>
          <w:szCs w:val="20"/>
        </w:rPr>
        <w:t>The Healthy Soils fertilizer fee will be paid in addition to any existing inspection fees due on the purchase of fertilizers, soil conditioners, peat or peat moss.</w:t>
      </w:r>
    </w:p>
    <w:p w14:paraId="10EF5BE7"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e.</w:t>
      </w:r>
      <w:r w:rsidRPr="00BD0772">
        <w:rPr>
          <w:rFonts w:eastAsia="Times New Roman"/>
          <w:b/>
          <w:szCs w:val="20"/>
        </w:rPr>
        <w:tab/>
      </w:r>
      <w:r w:rsidRPr="00BD0772">
        <w:rPr>
          <w:rFonts w:eastAsia="Times New Roman"/>
          <w:szCs w:val="20"/>
        </w:rPr>
        <w:t>The fees collected by the department under this section, including any interest or dividends earned, shall be forwarded to the state treasurer for deposit into the Healthy Soils Program fund.</w:t>
      </w:r>
    </w:p>
    <w:p w14:paraId="49A57838" w14:textId="77777777" w:rsidR="0016251A" w:rsidRPr="00BD0772" w:rsidRDefault="0016251A" w:rsidP="0016251A">
      <w:pPr>
        <w:tabs>
          <w:tab w:val="left" w:pos="2880"/>
        </w:tabs>
        <w:spacing w:after="240"/>
        <w:ind w:left="2880" w:hanging="720"/>
        <w:outlineLvl w:val="3"/>
        <w:rPr>
          <w:rFonts w:eastAsia="Times New Roman"/>
          <w:szCs w:val="20"/>
        </w:rPr>
      </w:pPr>
      <w:r w:rsidRPr="00BD0772">
        <w:rPr>
          <w:rFonts w:eastAsia="Times New Roman"/>
          <w:b/>
          <w:szCs w:val="20"/>
        </w:rPr>
        <w:t>f.</w:t>
      </w:r>
      <w:r w:rsidRPr="00BD0772">
        <w:rPr>
          <w:rFonts w:eastAsia="Times New Roman"/>
          <w:b/>
          <w:szCs w:val="20"/>
        </w:rPr>
        <w:tab/>
      </w:r>
      <w:r w:rsidRPr="00BD0772">
        <w:rPr>
          <w:rFonts w:eastAsia="Times New Roman"/>
          <w:szCs w:val="20"/>
        </w:rPr>
        <w:t>The fee shall take effect beginning [insert date].</w:t>
      </w:r>
    </w:p>
    <w:p w14:paraId="6C01EB3C" w14:textId="77777777" w:rsidR="0016251A" w:rsidRPr="00915442" w:rsidRDefault="0016251A" w:rsidP="0016251A">
      <w:pPr>
        <w:pStyle w:val="Outline2L3"/>
        <w:keepNext w:val="0"/>
        <w:keepLines w:val="0"/>
        <w:rPr>
          <w:caps/>
          <w:vanish/>
          <w:specVanish/>
        </w:rPr>
      </w:pPr>
      <w:bookmarkStart w:id="68" w:name="_Toc17103692"/>
      <w:r w:rsidRPr="00BD0772">
        <w:t>Pesticide fee</w:t>
      </w:r>
      <w:bookmarkEnd w:id="68"/>
    </w:p>
    <w:p w14:paraId="20AA5668" w14:textId="77777777" w:rsidR="0016251A" w:rsidRPr="00BD0772" w:rsidRDefault="0016251A" w:rsidP="0016251A">
      <w:pPr>
        <w:pStyle w:val="Outline2Cont3"/>
        <w:keepNext w:val="0"/>
        <w:keepLines w:val="0"/>
      </w:pPr>
      <w:bookmarkStart w:id="69" w:name="_Toc17114124"/>
      <w:r>
        <w:rPr>
          <w:vertAlign w:val="superscript"/>
        </w:rPr>
        <w:endnoteReference w:id="87"/>
      </w:r>
      <w:bookmarkEnd w:id="69"/>
    </w:p>
    <w:p w14:paraId="41C1A621" w14:textId="77777777" w:rsidR="0016251A" w:rsidRPr="00F0056F" w:rsidRDefault="0016251A" w:rsidP="0016251A">
      <w:pPr>
        <w:tabs>
          <w:tab w:val="left" w:pos="2880"/>
        </w:tabs>
        <w:spacing w:after="240"/>
        <w:ind w:left="2880" w:hanging="720"/>
        <w:outlineLvl w:val="3"/>
        <w:rPr>
          <w:rFonts w:eastAsia="Times New Roman"/>
          <w:szCs w:val="20"/>
        </w:rPr>
      </w:pPr>
      <w:r w:rsidRPr="00F0056F">
        <w:rPr>
          <w:rFonts w:eastAsia="Times New Roman"/>
          <w:b/>
          <w:szCs w:val="20"/>
        </w:rPr>
        <w:t>a.</w:t>
      </w:r>
      <w:r w:rsidRPr="00F0056F">
        <w:rPr>
          <w:rFonts w:eastAsia="Times New Roman"/>
          <w:b/>
          <w:szCs w:val="20"/>
        </w:rPr>
        <w:tab/>
      </w:r>
      <w:r w:rsidRPr="00F0056F">
        <w:rPr>
          <w:rFonts w:eastAsia="Times New Roman"/>
          <w:szCs w:val="20"/>
        </w:rPr>
        <w:t>Any person required to register a pesticide in the state shall pay an annual Healthy Soils fee to the department for each product to be registered. The Healthy Soils fee is [insert dollar amount] per product.</w:t>
      </w:r>
    </w:p>
    <w:p w14:paraId="3D0F0B5E" w14:textId="77777777" w:rsidR="0016251A" w:rsidRPr="00F0056F" w:rsidRDefault="0016251A" w:rsidP="0016251A">
      <w:pPr>
        <w:tabs>
          <w:tab w:val="left" w:pos="2880"/>
        </w:tabs>
        <w:spacing w:after="240"/>
        <w:ind w:left="2880" w:hanging="720"/>
        <w:outlineLvl w:val="3"/>
        <w:rPr>
          <w:rFonts w:eastAsia="Times New Roman"/>
          <w:szCs w:val="20"/>
        </w:rPr>
      </w:pPr>
      <w:r w:rsidRPr="00F0056F">
        <w:rPr>
          <w:rFonts w:eastAsia="Times New Roman"/>
          <w:b/>
          <w:szCs w:val="20"/>
        </w:rPr>
        <w:t>b.</w:t>
      </w:r>
      <w:r w:rsidRPr="00F0056F">
        <w:rPr>
          <w:rFonts w:eastAsia="Times New Roman"/>
          <w:b/>
          <w:szCs w:val="20"/>
        </w:rPr>
        <w:tab/>
      </w:r>
      <w:r w:rsidRPr="00F0056F">
        <w:rPr>
          <w:rFonts w:eastAsia="Times New Roman"/>
          <w:szCs w:val="20"/>
        </w:rPr>
        <w:t xml:space="preserve">The fee shall be due in the office of the director before July 1. </w:t>
      </w:r>
    </w:p>
    <w:p w14:paraId="0533E4A7" w14:textId="77777777" w:rsidR="0016251A" w:rsidRPr="00F0056F" w:rsidRDefault="0016251A" w:rsidP="0016251A">
      <w:pPr>
        <w:tabs>
          <w:tab w:val="left" w:pos="2880"/>
        </w:tabs>
        <w:spacing w:after="240"/>
        <w:ind w:left="2880" w:hanging="720"/>
        <w:outlineLvl w:val="3"/>
        <w:rPr>
          <w:rFonts w:eastAsia="Times New Roman"/>
          <w:szCs w:val="20"/>
        </w:rPr>
      </w:pPr>
      <w:r w:rsidRPr="00F0056F">
        <w:rPr>
          <w:rFonts w:eastAsia="Times New Roman"/>
          <w:b/>
          <w:szCs w:val="20"/>
        </w:rPr>
        <w:t>c.</w:t>
      </w:r>
      <w:r w:rsidRPr="00F0056F">
        <w:rPr>
          <w:rFonts w:eastAsia="Times New Roman"/>
          <w:b/>
          <w:szCs w:val="20"/>
        </w:rPr>
        <w:tab/>
      </w:r>
      <w:r w:rsidRPr="00F0056F">
        <w:rPr>
          <w:rFonts w:eastAsia="Times New Roman"/>
          <w:szCs w:val="20"/>
        </w:rPr>
        <w:t>The fees collected under this section, including any interest or dividends earned, shall be forwarded to the state treasurer for deposit into the Healthy Soils Program fund.</w:t>
      </w:r>
    </w:p>
    <w:p w14:paraId="32D7836E" w14:textId="77777777" w:rsidR="0016251A" w:rsidRPr="00F0056F" w:rsidRDefault="0016251A" w:rsidP="0016251A">
      <w:pPr>
        <w:tabs>
          <w:tab w:val="left" w:pos="2880"/>
        </w:tabs>
        <w:spacing w:after="240"/>
        <w:ind w:left="2880" w:hanging="720"/>
        <w:outlineLvl w:val="3"/>
        <w:rPr>
          <w:rFonts w:eastAsia="Times New Roman"/>
          <w:szCs w:val="20"/>
        </w:rPr>
      </w:pPr>
      <w:r w:rsidRPr="00F0056F">
        <w:rPr>
          <w:rFonts w:eastAsia="Times New Roman"/>
          <w:b/>
          <w:szCs w:val="20"/>
        </w:rPr>
        <w:t>d.</w:t>
      </w:r>
      <w:r w:rsidRPr="00F0056F">
        <w:rPr>
          <w:rFonts w:eastAsia="Times New Roman"/>
          <w:b/>
          <w:szCs w:val="20"/>
        </w:rPr>
        <w:tab/>
      </w:r>
      <w:r w:rsidRPr="00F0056F">
        <w:rPr>
          <w:rFonts w:eastAsia="Times New Roman"/>
          <w:szCs w:val="20"/>
        </w:rPr>
        <w:t>The fee shall take effect beginning [insert date].</w:t>
      </w:r>
    </w:p>
    <w:p w14:paraId="10D9E59C" w14:textId="77777777" w:rsidR="0016251A" w:rsidRPr="00915442" w:rsidRDefault="0016251A" w:rsidP="0016251A">
      <w:pPr>
        <w:pStyle w:val="Outline2L3"/>
        <w:keepNext w:val="0"/>
        <w:keepLines w:val="0"/>
        <w:rPr>
          <w:caps/>
          <w:vanish/>
          <w:specVanish/>
        </w:rPr>
      </w:pPr>
      <w:bookmarkStart w:id="70" w:name="_Toc17103693"/>
      <w:r w:rsidRPr="00BD0772">
        <w:t>Additional fees</w:t>
      </w:r>
      <w:bookmarkEnd w:id="70"/>
    </w:p>
    <w:p w14:paraId="124A5290" w14:textId="77777777" w:rsidR="0016251A" w:rsidRPr="00F0056F" w:rsidRDefault="0016251A" w:rsidP="0016251A">
      <w:pPr>
        <w:pStyle w:val="Outline2Cont3"/>
        <w:keepNext w:val="0"/>
        <w:keepLines w:val="0"/>
        <w:rPr>
          <w:b/>
        </w:rPr>
      </w:pPr>
      <w:r w:rsidRPr="00BD0772">
        <w:rPr>
          <w:b/>
        </w:rPr>
        <w:t xml:space="preserve">. </w:t>
      </w:r>
      <w:r w:rsidRPr="00F0056F">
        <w:t xml:space="preserve">The task force may recommend additional fees on agricultural practices or products which have a detrimental impact on overall soil health. The department may assess the impact and projected revenue of such fees and shall include any </w:t>
      </w:r>
      <w:r w:rsidRPr="00F0056F">
        <w:lastRenderedPageBreak/>
        <w:t>recommendations to the director and the legislature each year. The proposed fees collected shall be forward to the state treasurer for deposit into the Healthy Soils Program fund.</w:t>
      </w:r>
      <w:bookmarkStart w:id="71" w:name="_Toc15291502"/>
    </w:p>
    <w:p w14:paraId="77C7F023" w14:textId="5F0B5962" w:rsidR="0016251A" w:rsidRPr="00F0056F" w:rsidRDefault="0016251A" w:rsidP="0016251A">
      <w:pPr>
        <w:spacing w:after="240"/>
        <w:ind w:left="1440"/>
        <w:rPr>
          <w:rFonts w:eastAsia="Times New Roman"/>
          <w:b/>
          <w:szCs w:val="20"/>
        </w:rPr>
      </w:pPr>
      <w:bookmarkStart w:id="72" w:name="_Toc17103694"/>
      <w:bookmarkEnd w:id="71"/>
      <w:r w:rsidRPr="00F0056F">
        <w:t xml:space="preserve">Financing </w:t>
      </w:r>
      <w:proofErr w:type="spellStart"/>
      <w:proofErr w:type="gramStart"/>
      <w:r w:rsidRPr="00F0056F">
        <w:t>tools</w:t>
      </w:r>
      <w:r>
        <w:t>.</w:t>
      </w:r>
      <w:bookmarkEnd w:id="72"/>
      <w:r w:rsidRPr="00B93BFB">
        <w:rPr>
          <w:rFonts w:eastAsia="Times New Roman"/>
          <w:szCs w:val="20"/>
        </w:rPr>
        <w:t>The</w:t>
      </w:r>
      <w:proofErr w:type="spellEnd"/>
      <w:proofErr w:type="gramEnd"/>
      <w:r w:rsidRPr="00B93BFB">
        <w:rPr>
          <w:rFonts w:eastAsia="Times New Roman"/>
          <w:szCs w:val="20"/>
        </w:rPr>
        <w:t xml:space="preserve"> department shall utilize the following financing tools to provide financial support to projects in furtherance of the Healthy Soils Program:</w:t>
      </w:r>
    </w:p>
    <w:p w14:paraId="4C5459A3" w14:textId="77777777" w:rsidR="0016251A" w:rsidRPr="00915442" w:rsidRDefault="0016251A" w:rsidP="0016251A">
      <w:pPr>
        <w:pStyle w:val="Outline2L3"/>
        <w:keepNext w:val="0"/>
        <w:keepLines w:val="0"/>
        <w:rPr>
          <w:caps/>
          <w:vanish/>
          <w:specVanish/>
        </w:rPr>
      </w:pPr>
      <w:bookmarkStart w:id="73" w:name="_Toc17103695"/>
      <w:r w:rsidRPr="00F0056F">
        <w:t>Healthy soils grant program</w:t>
      </w:r>
      <w:bookmarkEnd w:id="73"/>
    </w:p>
    <w:p w14:paraId="5AFFA3D8" w14:textId="77777777" w:rsidR="0016251A" w:rsidRPr="00F0056F" w:rsidRDefault="0016251A" w:rsidP="0016251A">
      <w:pPr>
        <w:pStyle w:val="Outline2Cont3"/>
        <w:keepNext w:val="0"/>
        <w:keepLines w:val="0"/>
        <w:rPr>
          <w:b/>
        </w:rPr>
      </w:pPr>
      <w:r w:rsidRPr="00F0056F">
        <w:rPr>
          <w:b/>
        </w:rPr>
        <w:t>.</w:t>
      </w:r>
      <w:r>
        <w:rPr>
          <w:b/>
        </w:rPr>
        <w:t xml:space="preserve"> </w:t>
      </w:r>
      <w:r>
        <w:rPr>
          <w:vertAlign w:val="superscript"/>
        </w:rPr>
        <w:endnoteReference w:id="88"/>
      </w:r>
      <w:r w:rsidRPr="00F0056F">
        <w:t xml:space="preserve"> The department, in consultation with the task force, shall establish a Healthy Soils grant program. The program will be supported by the Healthy Soils Program Fund and will support the activities described in </w:t>
      </w:r>
      <w:r>
        <w:t>the Act’s grant program</w:t>
      </w:r>
      <w:r w:rsidRPr="00F0056F">
        <w:t xml:space="preserve">.  The grants shall be distributed pursuant to the provisions set forth in </w:t>
      </w:r>
      <w:r>
        <w:t xml:space="preserve">this Act.  </w:t>
      </w:r>
    </w:p>
    <w:p w14:paraId="1C3D894F" w14:textId="77777777" w:rsidR="0016251A" w:rsidRPr="00915442" w:rsidRDefault="0016251A" w:rsidP="0016251A">
      <w:pPr>
        <w:pStyle w:val="Outline2L3"/>
        <w:keepNext w:val="0"/>
        <w:keepLines w:val="0"/>
        <w:rPr>
          <w:caps/>
          <w:vanish/>
          <w:specVanish/>
        </w:rPr>
      </w:pPr>
      <w:bookmarkStart w:id="74" w:name="_Toc17103696"/>
      <w:r w:rsidRPr="00F0056F">
        <w:t>Healthy soils loan program</w:t>
      </w:r>
      <w:bookmarkEnd w:id="74"/>
    </w:p>
    <w:p w14:paraId="7FC96E7E" w14:textId="77777777" w:rsidR="0016251A" w:rsidRPr="00F0056F" w:rsidRDefault="0016251A" w:rsidP="0016251A">
      <w:pPr>
        <w:pStyle w:val="Outline2Cont3"/>
        <w:keepNext w:val="0"/>
        <w:keepLines w:val="0"/>
        <w:rPr>
          <w:b/>
        </w:rPr>
      </w:pPr>
      <w:r>
        <w:rPr>
          <w:b/>
        </w:rPr>
        <w:t xml:space="preserve">. </w:t>
      </w:r>
      <w:r>
        <w:rPr>
          <w:b/>
          <w:vertAlign w:val="superscript"/>
        </w:rPr>
        <w:endnoteReference w:id="89"/>
      </w:r>
      <w:r w:rsidRPr="00F0056F">
        <w:rPr>
          <w:b/>
        </w:rPr>
        <w:t xml:space="preserve"> </w:t>
      </w:r>
      <w:r w:rsidRPr="00F0056F">
        <w:t>The department shall administer a Healthy Soils loan program to support the adoption of healthy soils practices.</w:t>
      </w:r>
    </w:p>
    <w:p w14:paraId="6DA0CCF5" w14:textId="77777777" w:rsidR="0016251A" w:rsidRPr="00915442" w:rsidRDefault="0016251A" w:rsidP="0016251A">
      <w:pPr>
        <w:pStyle w:val="Outline2L4"/>
        <w:keepNext w:val="0"/>
        <w:keepLines w:val="0"/>
        <w:rPr>
          <w:caps/>
          <w:vanish/>
          <w:specVanish/>
        </w:rPr>
      </w:pPr>
      <w:bookmarkStart w:id="75" w:name="_Toc17103697"/>
      <w:r w:rsidRPr="00F0056F">
        <w:t>Initial Allocation</w:t>
      </w:r>
      <w:bookmarkEnd w:id="75"/>
    </w:p>
    <w:p w14:paraId="4CE3D681" w14:textId="77777777" w:rsidR="0016251A" w:rsidRPr="00F0056F" w:rsidRDefault="0016251A" w:rsidP="0016251A">
      <w:pPr>
        <w:pStyle w:val="Outline2Cont4"/>
        <w:keepNext w:val="0"/>
        <w:keepLines w:val="0"/>
        <w:rPr>
          <w:b/>
        </w:rPr>
      </w:pPr>
      <w:r w:rsidRPr="00F0056F">
        <w:rPr>
          <w:b/>
        </w:rPr>
        <w:t xml:space="preserve">. </w:t>
      </w:r>
      <w:r w:rsidRPr="00F0056F">
        <w:t>Within the Healthy Soils Program Fund, [insert amount] shall be designated to provide the loans described in this section.</w:t>
      </w:r>
    </w:p>
    <w:p w14:paraId="5BA8E44F" w14:textId="77777777" w:rsidR="0016251A" w:rsidRPr="00915442" w:rsidRDefault="0016251A" w:rsidP="0016251A">
      <w:pPr>
        <w:pStyle w:val="Outline2L4"/>
        <w:keepNext w:val="0"/>
        <w:keepLines w:val="0"/>
        <w:rPr>
          <w:caps/>
          <w:vanish/>
          <w:specVanish/>
        </w:rPr>
      </w:pPr>
      <w:bookmarkStart w:id="76" w:name="_Toc17103698"/>
      <w:r w:rsidRPr="00F0056F">
        <w:t>Purpose</w:t>
      </w:r>
      <w:bookmarkEnd w:id="76"/>
    </w:p>
    <w:p w14:paraId="794B958B" w14:textId="77777777" w:rsidR="0016251A" w:rsidRPr="00F0056F" w:rsidRDefault="0016251A" w:rsidP="0016251A">
      <w:pPr>
        <w:pStyle w:val="Outline2Cont4"/>
        <w:keepNext w:val="0"/>
        <w:keepLines w:val="0"/>
        <w:rPr>
          <w:b/>
        </w:rPr>
      </w:pPr>
      <w:r w:rsidRPr="00F0056F">
        <w:rPr>
          <w:b/>
        </w:rPr>
        <w:t xml:space="preserve">. </w:t>
      </w:r>
      <w:r w:rsidRPr="00F0056F">
        <w:t xml:space="preserve">For a loan made pursuant to this section, the department shall expend the allocated funds to provide loans to public and private entities for in-state infrastructure projects or other projects that increase capacity for carbon sequestration in soils and increase overall soil health by any of the practices described in </w:t>
      </w:r>
      <w:r>
        <w:t>the grant program of this Act</w:t>
      </w:r>
      <w:r w:rsidRPr="00F0056F">
        <w:t>.</w:t>
      </w:r>
      <w:r w:rsidRPr="00F0056F">
        <w:rPr>
          <w:b/>
        </w:rPr>
        <w:t xml:space="preserve"> </w:t>
      </w:r>
    </w:p>
    <w:p w14:paraId="63B4F672" w14:textId="77777777" w:rsidR="0016251A" w:rsidRPr="00915442" w:rsidRDefault="0016251A" w:rsidP="0016251A">
      <w:pPr>
        <w:pStyle w:val="Outline2L4"/>
        <w:keepNext w:val="0"/>
        <w:keepLines w:val="0"/>
        <w:rPr>
          <w:caps/>
          <w:vanish/>
          <w:specVanish/>
        </w:rPr>
      </w:pPr>
      <w:bookmarkStart w:id="77" w:name="_Toc17103699"/>
      <w:r w:rsidRPr="00F0056F">
        <w:t>Loan Terms</w:t>
      </w:r>
      <w:bookmarkEnd w:id="77"/>
    </w:p>
    <w:p w14:paraId="305F647B" w14:textId="77777777" w:rsidR="0016251A" w:rsidRPr="00F0056F" w:rsidRDefault="0016251A" w:rsidP="0016251A">
      <w:pPr>
        <w:pStyle w:val="Outline2Cont4"/>
        <w:keepNext w:val="0"/>
        <w:keepLines w:val="0"/>
      </w:pPr>
      <w:r w:rsidRPr="00F0056F">
        <w:rPr>
          <w:b/>
        </w:rPr>
        <w:t xml:space="preserve">. </w:t>
      </w:r>
      <w:r w:rsidRPr="00F0056F">
        <w:t>For a loan made pursuant to this section, both of the following apply:</w:t>
      </w:r>
    </w:p>
    <w:p w14:paraId="569EA031" w14:textId="77777777" w:rsidR="0016251A" w:rsidRPr="00F0056F" w:rsidRDefault="0016251A" w:rsidP="0016251A">
      <w:pPr>
        <w:tabs>
          <w:tab w:val="left" w:pos="3600"/>
        </w:tabs>
        <w:spacing w:after="240"/>
        <w:ind w:left="3600" w:hanging="720"/>
        <w:outlineLvl w:val="4"/>
        <w:rPr>
          <w:rFonts w:eastAsia="Times New Roman"/>
          <w:szCs w:val="20"/>
        </w:rPr>
      </w:pPr>
      <w:r w:rsidRPr="00F0056F">
        <w:rPr>
          <w:rFonts w:eastAsia="Times New Roman"/>
          <w:b/>
          <w:szCs w:val="20"/>
        </w:rPr>
        <w:t>(</w:t>
      </w:r>
      <w:proofErr w:type="spellStart"/>
      <w:r w:rsidRPr="00F0056F">
        <w:rPr>
          <w:rFonts w:eastAsia="Times New Roman"/>
          <w:b/>
          <w:szCs w:val="20"/>
        </w:rPr>
        <w:t>i</w:t>
      </w:r>
      <w:proofErr w:type="spellEnd"/>
      <w:r w:rsidRPr="00F0056F">
        <w:rPr>
          <w:rFonts w:eastAsia="Times New Roman"/>
          <w:b/>
          <w:szCs w:val="20"/>
        </w:rPr>
        <w:t>)</w:t>
      </w:r>
      <w:r w:rsidRPr="00F0056F">
        <w:rPr>
          <w:rFonts w:eastAsia="Times New Roman"/>
          <w:b/>
          <w:szCs w:val="20"/>
        </w:rPr>
        <w:tab/>
      </w:r>
      <w:r w:rsidRPr="00F0056F">
        <w:rPr>
          <w:rFonts w:eastAsia="Times New Roman"/>
          <w:szCs w:val="20"/>
        </w:rPr>
        <w:t>The terms and conditions of an approved loan shall be specified in a loan agreement and related documents between the borrower and the department. These terms and conditions shall include reporting requirements that include, but are not limited to, reporting the information specified in [any relevant code section(s) about expenditures/reporting requirements].</w:t>
      </w:r>
    </w:p>
    <w:p w14:paraId="1E746C04" w14:textId="77777777" w:rsidR="0016251A" w:rsidRPr="00F0056F" w:rsidRDefault="0016251A" w:rsidP="0016251A">
      <w:pPr>
        <w:tabs>
          <w:tab w:val="left" w:pos="3600"/>
        </w:tabs>
        <w:spacing w:after="240"/>
        <w:ind w:left="3600" w:hanging="720"/>
        <w:outlineLvl w:val="4"/>
        <w:rPr>
          <w:rFonts w:eastAsia="Times New Roman"/>
          <w:szCs w:val="20"/>
        </w:rPr>
      </w:pPr>
      <w:r w:rsidRPr="00F0056F">
        <w:rPr>
          <w:rFonts w:eastAsia="Times New Roman"/>
          <w:b/>
          <w:szCs w:val="20"/>
        </w:rPr>
        <w:t>(ii)</w:t>
      </w:r>
      <w:r w:rsidRPr="00F0056F">
        <w:rPr>
          <w:rFonts w:eastAsia="Times New Roman"/>
          <w:b/>
          <w:szCs w:val="20"/>
        </w:rPr>
        <w:tab/>
      </w:r>
      <w:r w:rsidRPr="00F0056F">
        <w:rPr>
          <w:rFonts w:eastAsia="Times New Roman"/>
          <w:szCs w:val="20"/>
        </w:rPr>
        <w:t>The department shall approve only those loan applications that demonstrate the applicant’s ability to repay the loan.</w:t>
      </w:r>
    </w:p>
    <w:p w14:paraId="7360A4B9" w14:textId="77777777" w:rsidR="0016251A" w:rsidRPr="00915442" w:rsidRDefault="0016251A" w:rsidP="0016251A">
      <w:pPr>
        <w:pStyle w:val="Outline2L4"/>
        <w:keepNext w:val="0"/>
        <w:keepLines w:val="0"/>
        <w:rPr>
          <w:caps/>
          <w:vanish/>
          <w:specVanish/>
        </w:rPr>
      </w:pPr>
      <w:bookmarkStart w:id="78" w:name="_Toc17103700"/>
      <w:r w:rsidRPr="00F0056F">
        <w:t>Additional Requirements</w:t>
      </w:r>
      <w:bookmarkEnd w:id="78"/>
    </w:p>
    <w:p w14:paraId="5D9C5427" w14:textId="77777777" w:rsidR="0016251A" w:rsidRPr="00F0056F" w:rsidRDefault="0016251A" w:rsidP="0016251A">
      <w:pPr>
        <w:pStyle w:val="Outline2Cont4"/>
        <w:keepNext w:val="0"/>
        <w:keepLines w:val="0"/>
        <w:rPr>
          <w:b/>
        </w:rPr>
      </w:pPr>
      <w:r w:rsidRPr="00F0056F">
        <w:rPr>
          <w:b/>
        </w:rPr>
        <w:t xml:space="preserve">. </w:t>
      </w:r>
      <w:r w:rsidRPr="00F0056F">
        <w:t>The department may establish additional requirements that it determines to be necessary or useful to achieve the revolving loan program’s objectives, including, but not limited to, ensuring repayment ability.</w:t>
      </w:r>
    </w:p>
    <w:p w14:paraId="51553B40" w14:textId="77777777" w:rsidR="0016251A" w:rsidRPr="00915442" w:rsidRDefault="0016251A" w:rsidP="0016251A">
      <w:pPr>
        <w:pStyle w:val="Outline2L4"/>
        <w:keepNext w:val="0"/>
        <w:keepLines w:val="0"/>
        <w:rPr>
          <w:caps/>
          <w:vanish/>
          <w:specVanish/>
        </w:rPr>
      </w:pPr>
      <w:bookmarkStart w:id="79" w:name="_Toc17103701"/>
      <w:r w:rsidRPr="00F0056F">
        <w:lastRenderedPageBreak/>
        <w:t>Repayment and Expansion</w:t>
      </w:r>
      <w:bookmarkEnd w:id="79"/>
    </w:p>
    <w:p w14:paraId="4DCEF358" w14:textId="77777777" w:rsidR="0016251A" w:rsidRDefault="0016251A" w:rsidP="0016251A">
      <w:pPr>
        <w:pStyle w:val="Outline2Cont4"/>
        <w:keepNext w:val="0"/>
        <w:keepLines w:val="0"/>
      </w:pPr>
      <w:r w:rsidRPr="00F0056F">
        <w:rPr>
          <w:b/>
        </w:rPr>
        <w:t xml:space="preserve">. </w:t>
      </w:r>
      <w:r w:rsidRPr="00F0056F">
        <w:t xml:space="preserve">Payments collected by the department under this section, including any interest or dividends earned, shall be forwarded to the state treasurer for deposit into the Healthy Soils Program fund. The director, in consultation with the task force, may adjust the annual program fund allocation for the loan program based on the projected revenues from outstanding loans made under this section. </w:t>
      </w:r>
    </w:p>
    <w:p w14:paraId="175A62CB" w14:textId="77777777" w:rsidR="0016251A" w:rsidRPr="00915442" w:rsidRDefault="0016251A" w:rsidP="0016251A">
      <w:pPr>
        <w:pStyle w:val="Outline2L3"/>
        <w:keepNext w:val="0"/>
        <w:keepLines w:val="0"/>
        <w:rPr>
          <w:caps/>
          <w:vanish/>
          <w:specVanish/>
        </w:rPr>
      </w:pPr>
      <w:bookmarkStart w:id="80" w:name="_Toc17103702"/>
      <w:r w:rsidRPr="00F0056F">
        <w:t>Healthy soils practices tax credit</w:t>
      </w:r>
      <w:bookmarkEnd w:id="80"/>
    </w:p>
    <w:p w14:paraId="018CC7D6" w14:textId="77777777" w:rsidR="0016251A" w:rsidRDefault="0016251A" w:rsidP="0016251A">
      <w:pPr>
        <w:pStyle w:val="Outline2Cont3"/>
        <w:keepNext w:val="0"/>
        <w:keepLines w:val="0"/>
      </w:pPr>
      <w:r w:rsidRPr="00F0056F">
        <w:rPr>
          <w:b/>
        </w:rPr>
        <w:t>.</w:t>
      </w:r>
      <w:r>
        <w:rPr>
          <w:b/>
          <w:vertAlign w:val="superscript"/>
        </w:rPr>
        <w:endnoteReference w:id="90"/>
      </w:r>
      <w:r w:rsidRPr="00F0056F">
        <w:rPr>
          <w:b/>
        </w:rPr>
        <w:t xml:space="preserve"> </w:t>
      </w:r>
      <w:r w:rsidRPr="00F0056F">
        <w:t>[Relevant revenue code section(s)] is amended to read the following:</w:t>
      </w:r>
    </w:p>
    <w:p w14:paraId="10DB182A" w14:textId="77777777" w:rsidR="0016251A" w:rsidRPr="00915442" w:rsidRDefault="0016251A" w:rsidP="0016251A">
      <w:pPr>
        <w:pStyle w:val="Outline2L4"/>
        <w:keepNext w:val="0"/>
        <w:keepLines w:val="0"/>
        <w:rPr>
          <w:caps/>
          <w:vanish/>
          <w:specVanish/>
        </w:rPr>
      </w:pPr>
      <w:bookmarkStart w:id="81" w:name="_Toc17103703"/>
      <w:r w:rsidRPr="00F0056F">
        <w:t>Allowance of credit</w:t>
      </w:r>
      <w:bookmarkEnd w:id="81"/>
    </w:p>
    <w:p w14:paraId="403AB84F" w14:textId="77777777" w:rsidR="0016251A" w:rsidRPr="00F0056F" w:rsidRDefault="0016251A" w:rsidP="0016251A">
      <w:pPr>
        <w:pStyle w:val="Outline2Cont4"/>
        <w:keepNext w:val="0"/>
        <w:keepLines w:val="0"/>
      </w:pPr>
      <w:r w:rsidRPr="00F0056F">
        <w:rPr>
          <w:b/>
        </w:rPr>
        <w:t xml:space="preserve">. </w:t>
      </w:r>
      <w:r w:rsidRPr="00F0056F">
        <w:t>A taxpayer that is an agricultural business that produces farm products shall be allowed a credit against the income tax for the adoption of healthy soils practices.</w:t>
      </w:r>
    </w:p>
    <w:p w14:paraId="27BD84C2" w14:textId="77777777" w:rsidR="0016251A" w:rsidRPr="00915442" w:rsidRDefault="0016251A" w:rsidP="0016251A">
      <w:pPr>
        <w:pStyle w:val="Outline2L4"/>
        <w:keepNext w:val="0"/>
        <w:keepLines w:val="0"/>
        <w:rPr>
          <w:caps/>
          <w:vanish/>
          <w:specVanish/>
        </w:rPr>
      </w:pPr>
      <w:bookmarkStart w:id="82" w:name="_Toc17103704"/>
      <w:r w:rsidRPr="00F0056F">
        <w:t>Value of tax credit</w:t>
      </w:r>
      <w:bookmarkEnd w:id="82"/>
    </w:p>
    <w:p w14:paraId="2C9ABE60" w14:textId="77777777" w:rsidR="0016251A" w:rsidRPr="00F0056F" w:rsidRDefault="0016251A" w:rsidP="0016251A">
      <w:pPr>
        <w:pStyle w:val="Outline2Cont4"/>
        <w:keepNext w:val="0"/>
        <w:keepLines w:val="0"/>
        <w:rPr>
          <w:b/>
        </w:rPr>
      </w:pPr>
      <w:r w:rsidRPr="00F0056F">
        <w:rPr>
          <w:b/>
        </w:rPr>
        <w:t>.</w:t>
      </w:r>
      <w:r>
        <w:rPr>
          <w:b/>
          <w:vertAlign w:val="superscript"/>
        </w:rPr>
        <w:endnoteReference w:id="91"/>
      </w:r>
      <w:r w:rsidRPr="00F0056F">
        <w:rPr>
          <w:b/>
        </w:rPr>
        <w:t xml:space="preserve"> </w:t>
      </w:r>
      <w:r w:rsidRPr="00F0056F">
        <w:t>Such credit shall be calculated based on the economic value of the healthy soils practice as determined by the task force, in consultation with the [department director].</w:t>
      </w:r>
    </w:p>
    <w:p w14:paraId="47862FAF" w14:textId="77777777" w:rsidR="0016251A" w:rsidRPr="00915442" w:rsidRDefault="0016251A" w:rsidP="0016251A">
      <w:pPr>
        <w:pStyle w:val="Outline2L4"/>
        <w:keepNext w:val="0"/>
        <w:keepLines w:val="0"/>
        <w:rPr>
          <w:caps/>
          <w:vanish/>
          <w:specVanish/>
        </w:rPr>
      </w:pPr>
      <w:bookmarkStart w:id="83" w:name="_Toc17103705"/>
      <w:r w:rsidRPr="00F0056F">
        <w:t>Certification required</w:t>
      </w:r>
      <w:bookmarkEnd w:id="83"/>
    </w:p>
    <w:p w14:paraId="01E01901" w14:textId="77777777" w:rsidR="0016251A" w:rsidRPr="00F0056F" w:rsidRDefault="0016251A" w:rsidP="0016251A">
      <w:pPr>
        <w:pStyle w:val="Outline2Cont4"/>
        <w:keepNext w:val="0"/>
        <w:keepLines w:val="0"/>
        <w:rPr>
          <w:b/>
        </w:rPr>
      </w:pPr>
      <w:r w:rsidRPr="00F0056F">
        <w:rPr>
          <w:b/>
        </w:rPr>
        <w:t xml:space="preserve">. </w:t>
      </w:r>
      <w:r w:rsidRPr="00F0056F">
        <w:t>The taxpayer shall attach to its tax return its final certificate of eligibility issued by the department. In no event shall the taxpayer be allowed a credit greater than the amount of the credit listed on the final certificate verifying the emissions reductions to be credited to the taxpayer.</w:t>
      </w:r>
      <w:r w:rsidRPr="00F0056F">
        <w:rPr>
          <w:b/>
        </w:rPr>
        <w:t xml:space="preserve"> </w:t>
      </w:r>
    </w:p>
    <w:p w14:paraId="0D2BF955" w14:textId="77777777" w:rsidR="0016251A" w:rsidRPr="00915442" w:rsidRDefault="0016251A" w:rsidP="0016251A">
      <w:pPr>
        <w:pStyle w:val="Outline2L4"/>
        <w:keepNext w:val="0"/>
        <w:keepLines w:val="0"/>
        <w:rPr>
          <w:caps/>
          <w:vanish/>
          <w:specVanish/>
        </w:rPr>
      </w:pPr>
      <w:bookmarkStart w:id="84" w:name="_Toc17103706"/>
      <w:r w:rsidRPr="00F0056F">
        <w:t>Carryover credit</w:t>
      </w:r>
      <w:bookmarkEnd w:id="84"/>
    </w:p>
    <w:p w14:paraId="6B08EDAC" w14:textId="77777777" w:rsidR="0016251A" w:rsidRPr="00F0056F" w:rsidRDefault="0016251A" w:rsidP="0016251A">
      <w:pPr>
        <w:pStyle w:val="Outline2Cont4"/>
        <w:keepNext w:val="0"/>
        <w:keepLines w:val="0"/>
        <w:rPr>
          <w:b/>
        </w:rPr>
      </w:pPr>
      <w:r w:rsidRPr="00F0056F">
        <w:rPr>
          <w:b/>
        </w:rPr>
        <w:t xml:space="preserve">. </w:t>
      </w:r>
      <w:r w:rsidRPr="00F0056F">
        <w:t>If the amount of the credit allowable under this subdivision for any taxable year shall exceed the taxpayer’s tax for such year, any amount of credit not deductible in such taxable year may be carried over to the following [insert number] years, and may be deducted for the taxpayer for such year.</w:t>
      </w:r>
    </w:p>
    <w:p w14:paraId="5092CE5E" w14:textId="77777777" w:rsidR="0016251A" w:rsidRPr="00915442" w:rsidRDefault="0016251A" w:rsidP="0016251A">
      <w:pPr>
        <w:pStyle w:val="Outline2L4"/>
        <w:keepNext w:val="0"/>
        <w:keepLines w:val="0"/>
        <w:rPr>
          <w:caps/>
          <w:vanish/>
          <w:specVanish/>
        </w:rPr>
      </w:pPr>
      <w:bookmarkStart w:id="85" w:name="_Toc17103707"/>
      <w:r w:rsidRPr="00F0056F">
        <w:t>Applicability</w:t>
      </w:r>
      <w:bookmarkEnd w:id="85"/>
    </w:p>
    <w:p w14:paraId="2B03D6A0" w14:textId="77777777" w:rsidR="0016251A" w:rsidRDefault="0016251A" w:rsidP="0016251A">
      <w:pPr>
        <w:pStyle w:val="Outline2Cont4"/>
        <w:keepNext w:val="0"/>
        <w:keepLines w:val="0"/>
      </w:pPr>
      <w:r w:rsidRPr="00F0056F">
        <w:rPr>
          <w:b/>
        </w:rPr>
        <w:t xml:space="preserve">. </w:t>
      </w:r>
      <w:r w:rsidRPr="00F0056F">
        <w:t>The credit will be made available to eligible taxpayers in the assessment year following the published tax credit rate by the task force.</w:t>
      </w:r>
    </w:p>
    <w:p w14:paraId="4D4D6FDF" w14:textId="77777777" w:rsidR="0016251A" w:rsidRPr="00915442" w:rsidRDefault="0016251A" w:rsidP="0016251A">
      <w:pPr>
        <w:pStyle w:val="Outline2L3"/>
        <w:keepNext w:val="0"/>
        <w:keepLines w:val="0"/>
        <w:rPr>
          <w:caps/>
          <w:vanish/>
          <w:specVanish/>
        </w:rPr>
      </w:pPr>
      <w:bookmarkStart w:id="86" w:name="_Toc17103708"/>
      <w:r w:rsidRPr="00F0056F">
        <w:t>Conservation easement tax credit</w:t>
      </w:r>
      <w:bookmarkEnd w:id="86"/>
    </w:p>
    <w:p w14:paraId="2EC99D3F" w14:textId="77777777" w:rsidR="0016251A" w:rsidRDefault="0016251A" w:rsidP="0016251A">
      <w:pPr>
        <w:pStyle w:val="Outline2Cont3"/>
        <w:keepNext w:val="0"/>
        <w:keepLines w:val="0"/>
      </w:pPr>
      <w:r w:rsidRPr="00F0056F">
        <w:rPr>
          <w:b/>
        </w:rPr>
        <w:t>.</w:t>
      </w:r>
      <w:r>
        <w:rPr>
          <w:b/>
          <w:vertAlign w:val="superscript"/>
        </w:rPr>
        <w:endnoteReference w:id="92"/>
      </w:r>
      <w:r w:rsidRPr="00F0056F">
        <w:rPr>
          <w:b/>
        </w:rPr>
        <w:t xml:space="preserve"> </w:t>
      </w:r>
      <w:r w:rsidRPr="00F0056F">
        <w:t>[Relevant revenue code section(s)] is amended to read the following:</w:t>
      </w:r>
    </w:p>
    <w:p w14:paraId="07A24E8F" w14:textId="77777777" w:rsidR="0016251A" w:rsidRPr="00915442" w:rsidRDefault="0016251A" w:rsidP="0016251A">
      <w:pPr>
        <w:pStyle w:val="Outline2L4"/>
        <w:keepNext w:val="0"/>
        <w:keepLines w:val="0"/>
        <w:rPr>
          <w:caps/>
          <w:vanish/>
          <w:specVanish/>
        </w:rPr>
      </w:pPr>
      <w:bookmarkStart w:id="87" w:name="_Toc17103709"/>
      <w:r w:rsidRPr="00F66BC6">
        <w:t>Allowance of credit</w:t>
      </w:r>
      <w:bookmarkEnd w:id="87"/>
    </w:p>
    <w:p w14:paraId="78AC812A" w14:textId="77777777" w:rsidR="0016251A" w:rsidRPr="00F66BC6" w:rsidRDefault="0016251A" w:rsidP="0016251A">
      <w:pPr>
        <w:pStyle w:val="Outline2Cont4"/>
        <w:keepNext w:val="0"/>
        <w:keepLines w:val="0"/>
        <w:rPr>
          <w:b/>
        </w:rPr>
      </w:pPr>
      <w:r w:rsidRPr="00F66BC6">
        <w:rPr>
          <w:b/>
        </w:rPr>
        <w:t xml:space="preserve">. </w:t>
      </w:r>
      <w:r w:rsidRPr="00F66BC6">
        <w:t xml:space="preserve">For taxable years beginning on or after January 1, [Year after act enacted], there shall be allowed as a credit against the tax liability imposed by [relevant tax code section(s)], an amount equal to [value greater than or equal to 50] percent of the fair market value of any land or interest in land located in [state] that is conveyed for the purpose of agricultural and </w:t>
      </w:r>
      <w:proofErr w:type="spellStart"/>
      <w:r w:rsidRPr="00F66BC6">
        <w:t>forestal</w:t>
      </w:r>
      <w:proofErr w:type="spellEnd"/>
      <w:r w:rsidRPr="00F66BC6">
        <w:t xml:space="preserve"> use, open space, natural resource, and/or biodiversity conservation, or land, agricultural, watershed and/or historic preservation, as an unconditional donation by the landowner/taxpayer to a public or private conservation agency eligible to hold such land and interests therein for conservation or preservation purposes.</w:t>
      </w:r>
    </w:p>
    <w:p w14:paraId="0CE41176" w14:textId="77777777" w:rsidR="0016251A" w:rsidRPr="00F66BC6" w:rsidRDefault="0016251A" w:rsidP="0016251A">
      <w:pPr>
        <w:tabs>
          <w:tab w:val="left" w:pos="3600"/>
        </w:tabs>
        <w:spacing w:after="240"/>
        <w:ind w:left="3600" w:hanging="720"/>
        <w:outlineLvl w:val="4"/>
        <w:rPr>
          <w:rFonts w:eastAsia="Times New Roman"/>
          <w:szCs w:val="20"/>
        </w:rPr>
      </w:pPr>
      <w:r w:rsidRPr="00F66BC6">
        <w:rPr>
          <w:rFonts w:eastAsia="Times New Roman"/>
          <w:b/>
          <w:szCs w:val="20"/>
        </w:rPr>
        <w:lastRenderedPageBreak/>
        <w:t>(</w:t>
      </w:r>
      <w:proofErr w:type="spellStart"/>
      <w:r w:rsidRPr="00F66BC6">
        <w:rPr>
          <w:rFonts w:eastAsia="Times New Roman"/>
          <w:b/>
          <w:szCs w:val="20"/>
        </w:rPr>
        <w:t>i</w:t>
      </w:r>
      <w:proofErr w:type="spellEnd"/>
      <w:r w:rsidRPr="00F66BC6">
        <w:rPr>
          <w:rFonts w:eastAsia="Times New Roman"/>
          <w:b/>
          <w:szCs w:val="20"/>
        </w:rPr>
        <w:t>)</w:t>
      </w:r>
      <w:r w:rsidRPr="00F66BC6">
        <w:rPr>
          <w:rFonts w:eastAsia="Times New Roman"/>
          <w:b/>
          <w:szCs w:val="20"/>
        </w:rPr>
        <w:tab/>
      </w:r>
      <w:r w:rsidRPr="00F66BC6">
        <w:rPr>
          <w:rFonts w:eastAsia="Times New Roman"/>
          <w:szCs w:val="20"/>
        </w:rPr>
        <w:t>If the State or an instrumentality thereof operates a facility on a conveyance, including charging fees for the use of such facility, such operation shall not disqualify the conveyance from eligibility for the tax credit, so long as any fees are used for conservation or preservation purposes.</w:t>
      </w:r>
    </w:p>
    <w:p w14:paraId="247E903E" w14:textId="77777777" w:rsidR="0016251A" w:rsidRPr="00F66BC6" w:rsidRDefault="0016251A" w:rsidP="0016251A">
      <w:pPr>
        <w:tabs>
          <w:tab w:val="left" w:pos="3600"/>
        </w:tabs>
        <w:spacing w:after="240"/>
        <w:ind w:left="3600" w:hanging="720"/>
        <w:outlineLvl w:val="4"/>
        <w:rPr>
          <w:rFonts w:eastAsia="Times New Roman"/>
          <w:szCs w:val="20"/>
        </w:rPr>
      </w:pPr>
      <w:r w:rsidRPr="00F66BC6">
        <w:rPr>
          <w:rFonts w:eastAsia="Times New Roman"/>
          <w:b/>
          <w:szCs w:val="20"/>
        </w:rPr>
        <w:t>(ii)</w:t>
      </w:r>
      <w:r w:rsidRPr="00F66BC6">
        <w:rPr>
          <w:rFonts w:eastAsia="Times New Roman"/>
          <w:b/>
          <w:szCs w:val="20"/>
        </w:rPr>
        <w:tab/>
      </w:r>
      <w:r w:rsidRPr="00F66BC6">
        <w:rPr>
          <w:rFonts w:eastAsia="Times New Roman"/>
          <w:szCs w:val="20"/>
        </w:rPr>
        <w:t>If the State or an instrumentality thereof enters into an agreement with a third party to lease or manage a facility on a conveyance, the fact that such third party is operated primarily as a business with intent for profit shall not disqualify the conveyance from eligibility for the tax credit, so long as such agreement is for conservation or preservation purposes.</w:t>
      </w:r>
    </w:p>
    <w:p w14:paraId="26707317" w14:textId="77777777" w:rsidR="0016251A" w:rsidRPr="00915442" w:rsidRDefault="0016251A" w:rsidP="0016251A">
      <w:pPr>
        <w:pStyle w:val="Outline2L4"/>
        <w:keepNext w:val="0"/>
        <w:keepLines w:val="0"/>
        <w:rPr>
          <w:caps/>
          <w:vanish/>
          <w:specVanish/>
        </w:rPr>
      </w:pPr>
      <w:bookmarkStart w:id="88" w:name="_Toc17103710"/>
      <w:r w:rsidRPr="00F66BC6">
        <w:t>Fair market value</w:t>
      </w:r>
      <w:bookmarkEnd w:id="88"/>
    </w:p>
    <w:p w14:paraId="42FC07A8" w14:textId="77777777" w:rsidR="0016251A" w:rsidRPr="00F66BC6" w:rsidRDefault="0016251A" w:rsidP="0016251A">
      <w:pPr>
        <w:pStyle w:val="Outline2Cont4"/>
        <w:keepNext w:val="0"/>
        <w:keepLines w:val="0"/>
        <w:rPr>
          <w:b/>
        </w:rPr>
      </w:pPr>
      <w:r w:rsidRPr="00F66BC6">
        <w:rPr>
          <w:b/>
        </w:rPr>
        <w:t xml:space="preserve">. </w:t>
      </w:r>
      <w:r w:rsidRPr="00F66BC6">
        <w:t>The fair market value of qualified donations made under this section shall be determined by the appraisal methods defined in [relevant revenue code section(s)].</w:t>
      </w:r>
    </w:p>
    <w:p w14:paraId="59BE8AC0" w14:textId="77777777" w:rsidR="0016251A" w:rsidRPr="00915442" w:rsidRDefault="0016251A" w:rsidP="0016251A">
      <w:pPr>
        <w:pStyle w:val="Outline2L4"/>
        <w:keepNext w:val="0"/>
        <w:keepLines w:val="0"/>
        <w:rPr>
          <w:caps/>
          <w:vanish/>
          <w:specVanish/>
        </w:rPr>
      </w:pPr>
      <w:bookmarkStart w:id="89" w:name="_Toc17103711"/>
      <w:r w:rsidRPr="00F66BC6">
        <w:t>Limit of tax credit</w:t>
      </w:r>
      <w:bookmarkEnd w:id="89"/>
    </w:p>
    <w:p w14:paraId="7DDDD5F7" w14:textId="77777777" w:rsidR="0016251A" w:rsidRPr="00F66BC6" w:rsidRDefault="0016251A" w:rsidP="0016251A">
      <w:pPr>
        <w:pStyle w:val="Outline2Cont4"/>
        <w:keepNext w:val="0"/>
        <w:keepLines w:val="0"/>
        <w:rPr>
          <w:b/>
        </w:rPr>
      </w:pPr>
      <w:r w:rsidRPr="00F66BC6">
        <w:rPr>
          <w:b/>
        </w:rPr>
        <w:t xml:space="preserve">. </w:t>
      </w:r>
      <w:r w:rsidRPr="00F66BC6">
        <w:t>The amount of the credit that may be claimed by each taxpayer shall not exceed [insert rules about credit caps, e.g. $50,000 in year one, $60,000 in year two, etc.]. In addition, for each taxpayer, in any one taxable year the credit used may not exceed the amount of individual, fiduciary or corporate income tax otherwise due. Any portion of the credit that is unused in any one taxable year may be carried over for a maximum of [insert max years] consecutive taxable years following the taxable year in which the credit originated until fully expended. A credit shall not be reduced by the amount of unused credit that could have been claimed in a prior year by the taxpayer but was unclaimed.</w:t>
      </w:r>
    </w:p>
    <w:p w14:paraId="42666C5A" w14:textId="77777777" w:rsidR="0016251A" w:rsidRPr="00915442" w:rsidRDefault="0016251A" w:rsidP="0016251A">
      <w:pPr>
        <w:pStyle w:val="Outline2L4"/>
        <w:keepNext w:val="0"/>
        <w:keepLines w:val="0"/>
        <w:rPr>
          <w:caps/>
          <w:vanish/>
          <w:specVanish/>
        </w:rPr>
      </w:pPr>
      <w:bookmarkStart w:id="90" w:name="_Toc17103712"/>
      <w:r w:rsidRPr="00F66BC6">
        <w:t>Qualified donations</w:t>
      </w:r>
      <w:bookmarkEnd w:id="90"/>
    </w:p>
    <w:p w14:paraId="6E5789D7" w14:textId="77777777" w:rsidR="0016251A" w:rsidRPr="00F66BC6" w:rsidRDefault="0016251A" w:rsidP="0016251A">
      <w:pPr>
        <w:pStyle w:val="Outline2Cont4"/>
        <w:keepNext w:val="0"/>
        <w:keepLines w:val="0"/>
        <w:rPr>
          <w:b/>
        </w:rPr>
      </w:pPr>
      <w:r w:rsidRPr="00F66BC6">
        <w:rPr>
          <w:b/>
        </w:rPr>
        <w:t xml:space="preserve">. </w:t>
      </w:r>
      <w:r w:rsidRPr="00F66BC6">
        <w:t>Qualified donations shall be eligible for the tax credit herein described if such donations are made to the [State/Commonwealth] of [state], an instrumentality thereof, or a charitable organization described in § 501(c)(3) of the United States Internal Revenue Code of 1986, as amended, if such charitable organization (</w:t>
      </w:r>
      <w:proofErr w:type="spellStart"/>
      <w:r w:rsidRPr="00F66BC6">
        <w:t>i</w:t>
      </w:r>
      <w:proofErr w:type="spellEnd"/>
      <w:r w:rsidRPr="00F66BC6">
        <w:t>) meets the requirements of § 509(a)(2) or (ii) meets the requirements of § 509(a)(3) and is controlled by an organization described in § 509(a)(2).</w:t>
      </w:r>
    </w:p>
    <w:p w14:paraId="2F4FF272" w14:textId="77777777" w:rsidR="0016251A" w:rsidRPr="00915442" w:rsidRDefault="0016251A" w:rsidP="0016251A">
      <w:pPr>
        <w:pStyle w:val="Outline2L4"/>
        <w:keepNext w:val="0"/>
        <w:keepLines w:val="0"/>
        <w:rPr>
          <w:caps/>
          <w:vanish/>
          <w:specVanish/>
        </w:rPr>
      </w:pPr>
      <w:bookmarkStart w:id="91" w:name="_Toc17103713"/>
      <w:r w:rsidRPr="00F66BC6">
        <w:t>Transfer of tax credits</w:t>
      </w:r>
      <w:bookmarkEnd w:id="91"/>
    </w:p>
    <w:p w14:paraId="2914C446" w14:textId="77777777" w:rsidR="0016251A" w:rsidRPr="00F66BC6" w:rsidRDefault="0016251A" w:rsidP="0016251A">
      <w:pPr>
        <w:pStyle w:val="Outline2Cont4"/>
        <w:keepNext w:val="0"/>
        <w:keepLines w:val="0"/>
        <w:rPr>
          <w:b/>
        </w:rPr>
      </w:pPr>
      <w:r w:rsidRPr="00F66BC6">
        <w:rPr>
          <w:b/>
        </w:rPr>
        <w:t xml:space="preserve">. </w:t>
      </w:r>
      <w:r w:rsidRPr="00F66BC6">
        <w:t>Any taxpayer who receives the tax credit herein described will retain the right to sell such credit to another taxpayer. Any taxpayer to whom a credit has been transferred may use such credit for the taxable year in which the transfer occurred and unused amounts may be carried forward to succeeding taxable years, but in no event may such transferred credit be used more than [insert number] years after it was originally issued by the Department or in any taxable year of such taxpayer that ended prior to the date of transfer. Such a taxpayer may use such credit for the taxable year in which the transfer occurred and unused amounts may be carried forward to succeeding taxable years, but in no event may such transferred credit be used more than [insert number] years after it was originally issued by the Department or in any taxable year of such taxpayer that ended prior to the date of transfer.</w:t>
      </w:r>
      <w:r w:rsidRPr="00F66BC6">
        <w:rPr>
          <w:b/>
        </w:rPr>
        <w:t xml:space="preserve"> </w:t>
      </w:r>
    </w:p>
    <w:p w14:paraId="1CBA8880" w14:textId="77777777" w:rsidR="0016251A" w:rsidRPr="00915442" w:rsidRDefault="0016251A" w:rsidP="0016251A">
      <w:pPr>
        <w:pStyle w:val="Outline2L4"/>
        <w:keepNext w:val="0"/>
        <w:keepLines w:val="0"/>
        <w:rPr>
          <w:caps/>
          <w:vanish/>
          <w:specVanish/>
        </w:rPr>
      </w:pPr>
      <w:bookmarkStart w:id="92" w:name="_Toc17103714"/>
      <w:r w:rsidRPr="00F66BC6">
        <w:lastRenderedPageBreak/>
        <w:t>Application</w:t>
      </w:r>
      <w:bookmarkEnd w:id="92"/>
    </w:p>
    <w:p w14:paraId="3B134C86" w14:textId="77777777" w:rsidR="0016251A" w:rsidRPr="00F66BC6" w:rsidRDefault="0016251A" w:rsidP="0016251A">
      <w:pPr>
        <w:pStyle w:val="Outline2Cont4"/>
        <w:keepNext w:val="0"/>
        <w:keepLines w:val="0"/>
        <w:rPr>
          <w:b/>
        </w:rPr>
      </w:pPr>
      <w:r w:rsidRPr="00F66BC6">
        <w:rPr>
          <w:b/>
        </w:rPr>
        <w:t xml:space="preserve">. </w:t>
      </w:r>
      <w:r w:rsidRPr="00F66BC6">
        <w:t>The taxpayer must submit to the department an application for the tax credit. The application shall be developed by the department. All credits shall be issued in the order that each complete application is filed. Applications must be postmarked by [date].</w:t>
      </w:r>
    </w:p>
    <w:p w14:paraId="6E6B8918" w14:textId="77777777" w:rsidR="0016251A" w:rsidRPr="00915442" w:rsidRDefault="0016251A" w:rsidP="0016251A">
      <w:pPr>
        <w:pStyle w:val="Outline2L4"/>
        <w:keepNext w:val="0"/>
        <w:keepLines w:val="0"/>
        <w:rPr>
          <w:caps/>
          <w:vanish/>
          <w:specVanish/>
        </w:rPr>
      </w:pPr>
      <w:bookmarkStart w:id="93" w:name="_Toc17103715"/>
      <w:r w:rsidRPr="00F66BC6">
        <w:t>Annual Allocation</w:t>
      </w:r>
      <w:bookmarkEnd w:id="93"/>
    </w:p>
    <w:p w14:paraId="2E774472" w14:textId="77777777" w:rsidR="0016251A" w:rsidRPr="00F66BC6" w:rsidRDefault="0016251A" w:rsidP="0016251A">
      <w:pPr>
        <w:pStyle w:val="Outline2Cont4"/>
        <w:keepNext w:val="0"/>
        <w:keepLines w:val="0"/>
        <w:rPr>
          <w:b/>
        </w:rPr>
      </w:pPr>
      <w:r w:rsidRPr="00F66BC6">
        <w:rPr>
          <w:b/>
        </w:rPr>
        <w:t xml:space="preserve">. </w:t>
      </w:r>
      <w:r w:rsidRPr="00F66BC6">
        <w:t>Tax credits shall be issued on a calendar year basis, and in no case shall the Department issue more than the maximum allowed for the calendar year. The maximum amount of credits that may be issued in a calendar year shall be [annual budget] plus any credits previously issued under this article but subsequently disallowed or invalidated by the Department. Credits previously issued but subsequently disallowed or invalidated shall be reissued in a subsequent calendar year.</w:t>
      </w:r>
    </w:p>
    <w:p w14:paraId="3089A474" w14:textId="77777777" w:rsidR="0016251A" w:rsidRPr="00915442" w:rsidRDefault="0016251A" w:rsidP="0016251A">
      <w:pPr>
        <w:pStyle w:val="Outline2L3"/>
        <w:keepLines w:val="0"/>
        <w:rPr>
          <w:caps/>
          <w:vanish/>
          <w:specVanish/>
        </w:rPr>
      </w:pPr>
      <w:bookmarkStart w:id="94" w:name="_Toc17103716"/>
      <w:r w:rsidRPr="00F66BC6">
        <w:t>Healthy soils equipment tax credit</w:t>
      </w:r>
      <w:bookmarkEnd w:id="94"/>
    </w:p>
    <w:p w14:paraId="2B76C438" w14:textId="77777777" w:rsidR="0016251A" w:rsidRDefault="0016251A" w:rsidP="0016251A">
      <w:pPr>
        <w:pStyle w:val="Outline2Cont3"/>
        <w:keepNext w:val="0"/>
        <w:keepLines w:val="0"/>
      </w:pPr>
      <w:r w:rsidRPr="00F66BC6">
        <w:rPr>
          <w:b/>
        </w:rPr>
        <w:t>.</w:t>
      </w:r>
      <w:r>
        <w:rPr>
          <w:b/>
          <w:vertAlign w:val="superscript"/>
        </w:rPr>
        <w:endnoteReference w:id="93"/>
      </w:r>
      <w:r w:rsidRPr="00F66BC6">
        <w:rPr>
          <w:b/>
        </w:rPr>
        <w:t xml:space="preserve"> </w:t>
      </w:r>
      <w:r w:rsidRPr="00F66BC6">
        <w:t>[Insert revenue code section(s)] is amended to include the following:</w:t>
      </w:r>
    </w:p>
    <w:p w14:paraId="0652562A" w14:textId="77777777" w:rsidR="0016251A" w:rsidRPr="00915442" w:rsidRDefault="0016251A" w:rsidP="0016251A">
      <w:pPr>
        <w:pStyle w:val="Outline2L4"/>
        <w:keepNext w:val="0"/>
        <w:keepLines w:val="0"/>
        <w:rPr>
          <w:caps/>
          <w:vanish/>
          <w:specVanish/>
        </w:rPr>
      </w:pPr>
      <w:bookmarkStart w:id="95" w:name="_Toc17103717"/>
      <w:r w:rsidRPr="00F66BC6">
        <w:t>Allowance of credit</w:t>
      </w:r>
      <w:bookmarkEnd w:id="95"/>
    </w:p>
    <w:p w14:paraId="1FC0371E" w14:textId="77777777" w:rsidR="0016251A" w:rsidRPr="00F66BC6" w:rsidRDefault="0016251A" w:rsidP="0016251A">
      <w:pPr>
        <w:pStyle w:val="Outline2Cont4"/>
        <w:keepNext w:val="0"/>
        <w:keepLines w:val="0"/>
      </w:pPr>
      <w:r w:rsidRPr="00F66BC6">
        <w:rPr>
          <w:b/>
        </w:rPr>
        <w:t xml:space="preserve">. </w:t>
      </w:r>
      <w:r w:rsidRPr="00F66BC6">
        <w:t>Any taxpayer shall be allowed a credit against the tax imposed by [insert revenue code section(s)] of an amount equaling [insert number] percent of all expenditures made for the purchase and installation of equipment used in adopting a healthy soils practice, as determined by the task force.</w:t>
      </w:r>
    </w:p>
    <w:p w14:paraId="2C0F33AB" w14:textId="77777777" w:rsidR="0016251A" w:rsidRPr="00915442" w:rsidRDefault="0016251A" w:rsidP="0016251A">
      <w:pPr>
        <w:pStyle w:val="Outline2L4"/>
        <w:keepNext w:val="0"/>
        <w:keepLines w:val="0"/>
        <w:rPr>
          <w:caps/>
          <w:vanish/>
          <w:specVanish/>
        </w:rPr>
      </w:pPr>
      <w:bookmarkStart w:id="96" w:name="_Toc17103718"/>
      <w:r w:rsidRPr="00F66BC6">
        <w:t>Value of credit</w:t>
      </w:r>
      <w:bookmarkEnd w:id="96"/>
    </w:p>
    <w:p w14:paraId="5E3E02AF" w14:textId="77777777" w:rsidR="0016251A" w:rsidRPr="00F66BC6" w:rsidRDefault="0016251A" w:rsidP="0016251A">
      <w:pPr>
        <w:pStyle w:val="Outline2Cont4"/>
        <w:keepNext w:val="0"/>
        <w:keepLines w:val="0"/>
        <w:rPr>
          <w:b/>
        </w:rPr>
      </w:pPr>
      <w:r w:rsidRPr="00F66BC6">
        <w:rPr>
          <w:b/>
        </w:rPr>
        <w:t xml:space="preserve">. </w:t>
      </w:r>
      <w:r w:rsidRPr="00F66BC6">
        <w:t>The amount of such credit shall not exceed [dollar amount] or the total amount of tax imposed by [the state revenue code], whichever is less, in the year of purchase. If the amount of such credit exceeds the taxpayer's tax liability for such tax year, the amount which exceeds the tax liability may be carried over for credit against the income taxes of such individual in the next five taxable years until the total amount of the tax credit has been taken.</w:t>
      </w:r>
    </w:p>
    <w:p w14:paraId="0BF9CC11" w14:textId="77777777" w:rsidR="0016251A" w:rsidRPr="00915442" w:rsidRDefault="0016251A" w:rsidP="0016251A">
      <w:pPr>
        <w:pStyle w:val="Outline2L4"/>
        <w:keepNext w:val="0"/>
        <w:keepLines w:val="0"/>
        <w:rPr>
          <w:caps/>
          <w:vanish/>
          <w:specVanish/>
        </w:rPr>
      </w:pPr>
      <w:bookmarkStart w:id="97" w:name="_Toc17103719"/>
      <w:r w:rsidRPr="00F66BC6">
        <w:t>Partnerships and Corporations</w:t>
      </w:r>
      <w:bookmarkEnd w:id="97"/>
    </w:p>
    <w:p w14:paraId="09166F83" w14:textId="77777777" w:rsidR="0016251A" w:rsidRPr="00F66BC6" w:rsidRDefault="0016251A" w:rsidP="0016251A">
      <w:pPr>
        <w:pStyle w:val="Outline2Cont4"/>
        <w:keepNext w:val="0"/>
        <w:keepLines w:val="0"/>
        <w:rPr>
          <w:b/>
        </w:rPr>
      </w:pPr>
      <w:r w:rsidRPr="00F66BC6">
        <w:rPr>
          <w:b/>
        </w:rPr>
        <w:t xml:space="preserve">. </w:t>
      </w:r>
      <w:r w:rsidRPr="00F66BC6">
        <w:t>For purposes of this section, the amount of any credit attributable to the purchase and installation of carbon farming equipment by a partnership or electing small business corporation (S corporation) shall be allocated to the individual partners or shareholders in proportion to their ownership or interest in the partnership or S corporation.</w:t>
      </w:r>
    </w:p>
    <w:p w14:paraId="3CC0A512" w14:textId="77777777" w:rsidR="0016251A" w:rsidRPr="00915442" w:rsidRDefault="0016251A" w:rsidP="0016251A">
      <w:pPr>
        <w:pStyle w:val="Outline2L3"/>
        <w:keepNext w:val="0"/>
        <w:keepLines w:val="0"/>
        <w:rPr>
          <w:caps/>
          <w:vanish/>
          <w:specVanish/>
        </w:rPr>
      </w:pPr>
      <w:bookmarkStart w:id="98" w:name="_Toc17103720"/>
      <w:r w:rsidRPr="00F66BC6">
        <w:t>Healthy soils property tax reduction</w:t>
      </w:r>
      <w:bookmarkEnd w:id="98"/>
    </w:p>
    <w:p w14:paraId="45896B05" w14:textId="77777777" w:rsidR="0016251A" w:rsidRDefault="0016251A" w:rsidP="0016251A">
      <w:pPr>
        <w:pStyle w:val="Outline2Cont3"/>
        <w:keepNext w:val="0"/>
        <w:keepLines w:val="0"/>
      </w:pPr>
      <w:r w:rsidRPr="00F66BC6">
        <w:rPr>
          <w:b/>
        </w:rPr>
        <w:t>.</w:t>
      </w:r>
      <w:r>
        <w:rPr>
          <w:b/>
          <w:vertAlign w:val="superscript"/>
        </w:rPr>
        <w:endnoteReference w:id="94"/>
      </w:r>
      <w:r w:rsidRPr="00F66BC6">
        <w:rPr>
          <w:b/>
        </w:rPr>
        <w:t xml:space="preserve"> </w:t>
      </w:r>
      <w:r w:rsidRPr="00F66BC6">
        <w:t>[Relevant tax code section(s)] is amended to read the following:</w:t>
      </w:r>
    </w:p>
    <w:p w14:paraId="43DB8398" w14:textId="77777777" w:rsidR="0016251A" w:rsidRPr="00915442" w:rsidRDefault="0016251A" w:rsidP="0016251A">
      <w:pPr>
        <w:pStyle w:val="Outline2L4"/>
        <w:keepNext w:val="0"/>
        <w:keepLines w:val="0"/>
        <w:rPr>
          <w:caps/>
          <w:vanish/>
          <w:specVanish/>
        </w:rPr>
      </w:pPr>
      <w:bookmarkStart w:id="99" w:name="_Toc17103721"/>
      <w:r w:rsidRPr="00F66BC6">
        <w:t>[OPTION 1] Healthy Soils Reduction</w:t>
      </w:r>
      <w:bookmarkEnd w:id="99"/>
    </w:p>
    <w:p w14:paraId="575443D2" w14:textId="77777777" w:rsidR="0016251A" w:rsidRPr="00F66BC6" w:rsidRDefault="0016251A" w:rsidP="0016251A">
      <w:pPr>
        <w:pStyle w:val="Outline2Cont4"/>
        <w:keepNext w:val="0"/>
        <w:keepLines w:val="0"/>
        <w:rPr>
          <w:b/>
        </w:rPr>
      </w:pPr>
      <w:r w:rsidRPr="00F66BC6">
        <w:rPr>
          <w:b/>
        </w:rPr>
        <w:t xml:space="preserve">. </w:t>
      </w:r>
      <w:r w:rsidRPr="00F66BC6">
        <w:t>Any land designated for agricultural use which employs a healthy soils practice as defined in Section IV will be eligible for a [insert percentage or dollar amount] reduction in assessed property taxes.</w:t>
      </w:r>
    </w:p>
    <w:p w14:paraId="56BAB4D1" w14:textId="77777777" w:rsidR="0016251A" w:rsidRPr="00915442" w:rsidRDefault="0016251A" w:rsidP="0016251A">
      <w:pPr>
        <w:pStyle w:val="Outline2L4"/>
        <w:keepNext w:val="0"/>
        <w:keepLines w:val="0"/>
        <w:rPr>
          <w:caps/>
          <w:vanish/>
          <w:specVanish/>
        </w:rPr>
      </w:pPr>
      <w:bookmarkStart w:id="100" w:name="_Toc17103722"/>
      <w:r w:rsidRPr="00F66BC6">
        <w:t>[OPTION 2] Healthy Soils Assessment</w:t>
      </w:r>
      <w:bookmarkEnd w:id="100"/>
    </w:p>
    <w:p w14:paraId="53B7947C" w14:textId="77777777" w:rsidR="0016251A" w:rsidRPr="00F66BC6" w:rsidRDefault="0016251A" w:rsidP="0016251A">
      <w:pPr>
        <w:pStyle w:val="Outline2Cont4"/>
        <w:keepNext w:val="0"/>
        <w:keepLines w:val="0"/>
        <w:rPr>
          <w:b/>
        </w:rPr>
      </w:pPr>
      <w:r w:rsidRPr="00F66BC6">
        <w:rPr>
          <w:b/>
        </w:rPr>
        <w:t xml:space="preserve">. </w:t>
      </w:r>
      <w:r w:rsidRPr="00F66BC6">
        <w:t xml:space="preserve">Any land designated for agricultural use which employs a healthy soils practice as defined in Section IV shall be assessed at its [insert percentage] of its value to produce agricultural goods, </w:t>
      </w:r>
      <w:r w:rsidRPr="00F66BC6">
        <w:lastRenderedPageBreak/>
        <w:t>rather than its market value. Any relevant property taxes owed against the property will use this assessment as its base value.</w:t>
      </w:r>
    </w:p>
    <w:p w14:paraId="44C83BBA" w14:textId="77777777" w:rsidR="0016251A" w:rsidRPr="00915442" w:rsidRDefault="0016251A" w:rsidP="0016251A">
      <w:pPr>
        <w:pStyle w:val="Outline2L4"/>
        <w:keepNext w:val="0"/>
        <w:keepLines w:val="0"/>
        <w:rPr>
          <w:caps/>
          <w:vanish/>
          <w:specVanish/>
        </w:rPr>
      </w:pPr>
      <w:bookmarkStart w:id="101" w:name="_Toc17103723"/>
      <w:r w:rsidRPr="00F66BC6">
        <w:t>Proof of adoption</w:t>
      </w:r>
      <w:bookmarkEnd w:id="101"/>
    </w:p>
    <w:p w14:paraId="50A830E0" w14:textId="77777777" w:rsidR="0016251A" w:rsidRPr="00F66BC6" w:rsidRDefault="0016251A" w:rsidP="0016251A">
      <w:pPr>
        <w:pStyle w:val="Outline2Cont4"/>
        <w:keepNext w:val="0"/>
        <w:keepLines w:val="0"/>
        <w:rPr>
          <w:b/>
        </w:rPr>
      </w:pPr>
      <w:r w:rsidRPr="00F66BC6">
        <w:rPr>
          <w:b/>
        </w:rPr>
        <w:t xml:space="preserve">. </w:t>
      </w:r>
      <w:r w:rsidRPr="00F66BC6">
        <w:t>To qualify for the tax exemption, the taxpayer shall provide to the property tax assessor a certificate of adoption (“certificate”) provided by the department. The department shall establish the procedure by which taxpayers may apply for a certificate. The procedure shall verify that the taxpayer has adopted a healthy soils practice.</w:t>
      </w:r>
    </w:p>
    <w:p w14:paraId="5F67E733" w14:textId="77777777" w:rsidR="0016251A" w:rsidRPr="00915442" w:rsidRDefault="0016251A" w:rsidP="0016251A">
      <w:pPr>
        <w:pStyle w:val="Outline2L4"/>
        <w:keepNext w:val="0"/>
        <w:keepLines w:val="0"/>
        <w:rPr>
          <w:caps/>
          <w:vanish/>
          <w:specVanish/>
        </w:rPr>
      </w:pPr>
      <w:bookmarkStart w:id="102" w:name="_Toc17103724"/>
      <w:r w:rsidRPr="00F66BC6">
        <w:t>Carryover of credit</w:t>
      </w:r>
      <w:bookmarkEnd w:id="102"/>
    </w:p>
    <w:p w14:paraId="301D89F6" w14:textId="77777777" w:rsidR="0016251A" w:rsidRDefault="0016251A" w:rsidP="0016251A">
      <w:pPr>
        <w:pStyle w:val="Outline2Cont4"/>
        <w:keepNext w:val="0"/>
        <w:keepLines w:val="0"/>
        <w:rPr>
          <w:b/>
        </w:rPr>
      </w:pPr>
      <w:r w:rsidRPr="00F66BC6">
        <w:rPr>
          <w:b/>
        </w:rPr>
        <w:t>.</w:t>
      </w:r>
      <w:r>
        <w:rPr>
          <w:b/>
          <w:vertAlign w:val="superscript"/>
        </w:rPr>
        <w:endnoteReference w:id="95"/>
      </w:r>
      <w:r w:rsidRPr="00F66BC6">
        <w:rPr>
          <w:b/>
        </w:rPr>
        <w:t xml:space="preserve"> </w:t>
      </w:r>
      <w:r w:rsidRPr="00F66BC6">
        <w:t>The taxpayer may apply the tax reduction for any one tax year within three years of the date of issuance of the certificate.</w:t>
      </w:r>
      <w:r w:rsidRPr="00F66BC6">
        <w:rPr>
          <w:b/>
        </w:rPr>
        <w:t xml:space="preserve"> </w:t>
      </w:r>
    </w:p>
    <w:p w14:paraId="7842748F" w14:textId="77777777" w:rsidR="0016251A" w:rsidRDefault="0016251A" w:rsidP="0016251A">
      <w:pPr>
        <w:pStyle w:val="Outline2L1"/>
        <w:keepNext w:val="0"/>
        <w:keepLines w:val="0"/>
      </w:pPr>
      <w:bookmarkStart w:id="103" w:name="_Toc17103725"/>
      <w:r w:rsidRPr="00127998">
        <w:t>TASK FORCE.</w:t>
      </w:r>
      <w:bookmarkEnd w:id="103"/>
    </w:p>
    <w:p w14:paraId="287E9C1E" w14:textId="77777777" w:rsidR="0016251A" w:rsidRPr="00915442" w:rsidRDefault="0016251A" w:rsidP="0016251A">
      <w:pPr>
        <w:pStyle w:val="Outline2L2"/>
        <w:keepNext w:val="0"/>
        <w:keepLines w:val="0"/>
        <w:rPr>
          <w:caps/>
          <w:vanish/>
          <w:specVanish/>
        </w:rPr>
      </w:pPr>
      <w:bookmarkStart w:id="104" w:name="_Toc17103726"/>
      <w:r w:rsidRPr="00127998">
        <w:t>Creation of task force</w:t>
      </w:r>
      <w:bookmarkEnd w:id="104"/>
    </w:p>
    <w:p w14:paraId="1C3802A4" w14:textId="77777777" w:rsidR="0016251A" w:rsidRPr="00127998" w:rsidRDefault="0016251A" w:rsidP="0016251A">
      <w:pPr>
        <w:pStyle w:val="Outline2Cont2"/>
        <w:rPr>
          <w:b/>
        </w:rPr>
      </w:pPr>
      <w:r w:rsidRPr="00127998">
        <w:rPr>
          <w:b/>
        </w:rPr>
        <w:t xml:space="preserve">.  </w:t>
      </w:r>
      <w:r w:rsidRPr="00127998">
        <w:t xml:space="preserve">The [department/secretary of agriculture] shall convene a [insert number]-member task force to advise and assist farmer, ranchers, and federal, state, and local government agencies on issues relating to healthy soil practices.  The task force shall review data on the impact that agriculture has on the environment and recommend to the department and appropriate state agencies data that the task </w:t>
      </w:r>
      <w:r w:rsidRPr="009029D8">
        <w:rPr>
          <w:rFonts w:eastAsia="Calibri"/>
        </w:rPr>
        <w:t>force</w:t>
      </w:r>
      <w:r w:rsidRPr="00127998">
        <w:t xml:space="preserve"> approves as scientifically valid. Based on that data, the department shall identify and study agricultural practices, public land use policies, and on-farm management practices that would increase climate resiliency and improve carbon sequestration in the state, advising the department on those findings.</w:t>
      </w:r>
    </w:p>
    <w:p w14:paraId="2BCA1BF4" w14:textId="77777777" w:rsidR="0016251A" w:rsidRPr="00997BFB" w:rsidRDefault="0016251A" w:rsidP="0016251A">
      <w:pPr>
        <w:pStyle w:val="Outline2L2"/>
        <w:keepNext w:val="0"/>
        <w:keepLines w:val="0"/>
        <w:rPr>
          <w:caps/>
          <w:vanish/>
          <w:specVanish/>
        </w:rPr>
      </w:pPr>
      <w:bookmarkStart w:id="105" w:name="_Toc17103727"/>
      <w:r w:rsidRPr="00997BFB">
        <w:t>Composition of task force</w:t>
      </w:r>
      <w:bookmarkEnd w:id="105"/>
    </w:p>
    <w:p w14:paraId="039F3955" w14:textId="77777777" w:rsidR="0016251A" w:rsidRPr="00127998" w:rsidRDefault="0016251A" w:rsidP="0016251A">
      <w:pPr>
        <w:pStyle w:val="Outline2Cont2"/>
        <w:rPr>
          <w:b/>
        </w:rPr>
      </w:pPr>
      <w:r w:rsidRPr="00127998">
        <w:rPr>
          <w:b/>
        </w:rPr>
        <w:t xml:space="preserve">.  </w:t>
      </w:r>
      <w:r w:rsidRPr="00127998">
        <w:t>The task force shall consist of the following voting members, [all of whom shall be highly qualified and professionally active or engaged in the conduct of scientific research on healthy soils]:</w:t>
      </w:r>
      <w:r w:rsidRPr="00127998">
        <w:rPr>
          <w:b/>
        </w:rPr>
        <w:t xml:space="preserve"> </w:t>
      </w:r>
    </w:p>
    <w:p w14:paraId="0E67359E"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t>1.</w:t>
      </w:r>
      <w:r w:rsidRPr="00127998">
        <w:rPr>
          <w:rFonts w:eastAsia="Times New Roman"/>
          <w:b/>
          <w:szCs w:val="20"/>
        </w:rPr>
        <w:tab/>
      </w:r>
      <w:r w:rsidRPr="00127998">
        <w:rPr>
          <w:rFonts w:eastAsia="Times New Roman"/>
          <w:szCs w:val="20"/>
        </w:rPr>
        <w:t xml:space="preserve">Two representatives of natural resources districts in the state, appointed by [the secretary/Governor]; </w:t>
      </w:r>
    </w:p>
    <w:p w14:paraId="2880A9AB"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t>2.</w:t>
      </w:r>
      <w:r w:rsidRPr="00127998">
        <w:rPr>
          <w:rFonts w:eastAsia="Times New Roman"/>
          <w:b/>
          <w:szCs w:val="20"/>
        </w:rPr>
        <w:tab/>
      </w:r>
      <w:r w:rsidRPr="00127998">
        <w:rPr>
          <w:rFonts w:eastAsia="Times New Roman"/>
          <w:szCs w:val="20"/>
        </w:rPr>
        <w:t xml:space="preserve">[Two] academic experts in agriculture and natural resources in the state, appointed by [the secretary/Governor]; </w:t>
      </w:r>
    </w:p>
    <w:p w14:paraId="6AF9D298"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t>3.</w:t>
      </w:r>
      <w:r w:rsidRPr="00127998">
        <w:rPr>
          <w:rFonts w:eastAsia="Times New Roman"/>
          <w:b/>
          <w:szCs w:val="20"/>
        </w:rPr>
        <w:tab/>
      </w:r>
      <w:r w:rsidRPr="00127998">
        <w:rPr>
          <w:rFonts w:eastAsia="Times New Roman"/>
          <w:szCs w:val="20"/>
        </w:rPr>
        <w:t xml:space="preserve">[Six] representatives from production agriculture, including at least two producers that are using healthy soil practices, appointed by [the secretary/Governor]; </w:t>
      </w:r>
    </w:p>
    <w:p w14:paraId="0D110A62"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t>4.</w:t>
      </w:r>
      <w:r w:rsidRPr="00127998">
        <w:rPr>
          <w:rFonts w:eastAsia="Times New Roman"/>
          <w:b/>
          <w:szCs w:val="20"/>
        </w:rPr>
        <w:tab/>
      </w:r>
      <w:r w:rsidRPr="00127998">
        <w:rPr>
          <w:rFonts w:eastAsia="Times New Roman"/>
          <w:szCs w:val="20"/>
        </w:rPr>
        <w:t xml:space="preserve">Two representatives from agribusiness, appointed by [the secretary/Governor]; and </w:t>
      </w:r>
    </w:p>
    <w:p w14:paraId="61C7FA23"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t>5.</w:t>
      </w:r>
      <w:r w:rsidRPr="00127998">
        <w:rPr>
          <w:rFonts w:eastAsia="Times New Roman"/>
          <w:b/>
          <w:szCs w:val="20"/>
        </w:rPr>
        <w:tab/>
      </w:r>
      <w:r w:rsidRPr="00127998">
        <w:rPr>
          <w:rFonts w:eastAsia="Times New Roman"/>
          <w:szCs w:val="20"/>
        </w:rPr>
        <w:t>Two representatives from environmental organizations in the, appointed by [the secretary/Governor].</w:t>
      </w:r>
    </w:p>
    <w:p w14:paraId="4FD3F4D2"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lastRenderedPageBreak/>
        <w:t>6.</w:t>
      </w:r>
      <w:r w:rsidRPr="00127998">
        <w:rPr>
          <w:rFonts w:eastAsia="Times New Roman"/>
          <w:b/>
          <w:szCs w:val="20"/>
        </w:rPr>
        <w:tab/>
      </w:r>
      <w:r w:rsidRPr="00127998">
        <w:rPr>
          <w:rFonts w:eastAsia="Times New Roman"/>
          <w:szCs w:val="20"/>
        </w:rPr>
        <w:t>The [secretary/Governor] may also appoint, in consultation with the task force, ex officio nonvoting members to the task force.</w:t>
      </w:r>
      <w:r>
        <w:rPr>
          <w:rFonts w:eastAsia="Times New Roman"/>
          <w:szCs w:val="20"/>
          <w:vertAlign w:val="superscript"/>
        </w:rPr>
        <w:endnoteReference w:id="96"/>
      </w:r>
    </w:p>
    <w:p w14:paraId="1163E98B" w14:textId="77777777" w:rsidR="0016251A" w:rsidRPr="00127998" w:rsidRDefault="0016251A" w:rsidP="0016251A">
      <w:pPr>
        <w:pStyle w:val="Outline2L2"/>
        <w:keepNext w:val="0"/>
        <w:keepLines w:val="0"/>
      </w:pPr>
      <w:bookmarkStart w:id="106" w:name="_Toc17103728"/>
      <w:r w:rsidRPr="00127998">
        <w:t>[Alternative] composition of task force.</w:t>
      </w:r>
      <w:bookmarkEnd w:id="106"/>
    </w:p>
    <w:p w14:paraId="41033763"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t>1.</w:t>
      </w:r>
      <w:r w:rsidRPr="00127998">
        <w:rPr>
          <w:rFonts w:eastAsia="Times New Roman"/>
          <w:b/>
          <w:szCs w:val="20"/>
        </w:rPr>
        <w:tab/>
      </w:r>
      <w:r w:rsidRPr="00127998">
        <w:rPr>
          <w:rFonts w:eastAsia="Times New Roman"/>
          <w:szCs w:val="20"/>
        </w:rPr>
        <w:t>Five members shall be appointed by the [secretary/Governor] as follows:</w:t>
      </w:r>
    </w:p>
    <w:p w14:paraId="3370AC27" w14:textId="77777777" w:rsidR="0016251A" w:rsidRPr="00127998" w:rsidRDefault="0016251A" w:rsidP="0016251A">
      <w:pPr>
        <w:tabs>
          <w:tab w:val="left" w:pos="2880"/>
        </w:tabs>
        <w:spacing w:after="240"/>
        <w:ind w:left="2880" w:hanging="720"/>
        <w:outlineLvl w:val="3"/>
        <w:rPr>
          <w:rFonts w:eastAsia="Times New Roman"/>
          <w:szCs w:val="20"/>
        </w:rPr>
      </w:pPr>
      <w:r w:rsidRPr="00127998">
        <w:rPr>
          <w:rFonts w:eastAsia="Times New Roman"/>
          <w:b/>
          <w:szCs w:val="20"/>
        </w:rPr>
        <w:t>a.</w:t>
      </w:r>
      <w:r w:rsidRPr="00127998">
        <w:rPr>
          <w:rFonts w:eastAsia="Times New Roman"/>
          <w:b/>
          <w:szCs w:val="20"/>
        </w:rPr>
        <w:tab/>
      </w:r>
      <w:r w:rsidRPr="00127998">
        <w:rPr>
          <w:rFonts w:eastAsia="Times New Roman"/>
          <w:szCs w:val="20"/>
        </w:rPr>
        <w:t>At least two members shall have a minimum of five years of training and experience in the field of agriculture and shall represent production agriculture.</w:t>
      </w:r>
    </w:p>
    <w:p w14:paraId="0489302F" w14:textId="77777777" w:rsidR="0016251A" w:rsidRPr="00127998" w:rsidRDefault="0016251A" w:rsidP="0016251A">
      <w:pPr>
        <w:tabs>
          <w:tab w:val="left" w:pos="2880"/>
        </w:tabs>
        <w:spacing w:after="240"/>
        <w:ind w:left="2880" w:hanging="720"/>
        <w:outlineLvl w:val="3"/>
        <w:rPr>
          <w:rFonts w:eastAsia="Times New Roman"/>
          <w:szCs w:val="20"/>
        </w:rPr>
      </w:pPr>
      <w:r w:rsidRPr="00127998">
        <w:rPr>
          <w:rFonts w:eastAsia="Times New Roman"/>
          <w:b/>
          <w:szCs w:val="20"/>
        </w:rPr>
        <w:t>b.</w:t>
      </w:r>
      <w:r w:rsidRPr="00127998">
        <w:rPr>
          <w:rFonts w:eastAsia="Times New Roman"/>
          <w:b/>
          <w:szCs w:val="20"/>
        </w:rPr>
        <w:tab/>
      </w:r>
      <w:r w:rsidRPr="00127998">
        <w:rPr>
          <w:rFonts w:eastAsia="Times New Roman"/>
          <w:szCs w:val="20"/>
        </w:rPr>
        <w:t>At least one member shall have training and field experience in on-farm management practices that reduce greenhouse gas emissions, sequester carbon, or both.</w:t>
      </w:r>
    </w:p>
    <w:p w14:paraId="1E0A30A6" w14:textId="77777777" w:rsidR="0016251A" w:rsidRPr="00127998" w:rsidRDefault="0016251A" w:rsidP="0016251A">
      <w:pPr>
        <w:tabs>
          <w:tab w:val="left" w:pos="2880"/>
        </w:tabs>
        <w:spacing w:after="240"/>
        <w:ind w:left="2880" w:hanging="720"/>
        <w:outlineLvl w:val="3"/>
        <w:rPr>
          <w:rFonts w:eastAsia="Times New Roman"/>
          <w:szCs w:val="20"/>
        </w:rPr>
      </w:pPr>
      <w:r w:rsidRPr="00127998">
        <w:rPr>
          <w:rFonts w:eastAsia="Times New Roman"/>
          <w:b/>
          <w:szCs w:val="20"/>
        </w:rPr>
        <w:t>c.</w:t>
      </w:r>
      <w:r w:rsidRPr="00127998">
        <w:rPr>
          <w:rFonts w:eastAsia="Times New Roman"/>
          <w:b/>
          <w:szCs w:val="20"/>
        </w:rPr>
        <w:tab/>
      </w:r>
      <w:r w:rsidRPr="00127998">
        <w:rPr>
          <w:rFonts w:eastAsia="Times New Roman"/>
          <w:szCs w:val="20"/>
        </w:rPr>
        <w:t>At least one member shall be certified as a producer pursuant to </w:t>
      </w:r>
      <w:r w:rsidRPr="00127998">
        <w:rPr>
          <w:rFonts w:eastAsia="Times New Roman"/>
          <w:iCs/>
          <w:szCs w:val="20"/>
        </w:rPr>
        <w:t>the</w:t>
      </w:r>
      <w:r w:rsidRPr="00127998">
        <w:rPr>
          <w:rFonts w:eastAsia="Times New Roman"/>
          <w:szCs w:val="20"/>
        </w:rPr>
        <w:t> federal Organic Foods Production Act of 1990 (7 U.S.C. Sec. 6501 et seq.).</w:t>
      </w:r>
    </w:p>
    <w:p w14:paraId="07F92547" w14:textId="77777777" w:rsidR="0016251A" w:rsidRPr="00127998" w:rsidRDefault="0016251A" w:rsidP="0016251A">
      <w:pPr>
        <w:tabs>
          <w:tab w:val="left" w:pos="2880"/>
        </w:tabs>
        <w:spacing w:after="240"/>
        <w:ind w:left="2880" w:hanging="720"/>
        <w:outlineLvl w:val="3"/>
        <w:rPr>
          <w:rFonts w:eastAsia="Times New Roman"/>
          <w:szCs w:val="20"/>
        </w:rPr>
      </w:pPr>
      <w:r w:rsidRPr="00127998">
        <w:rPr>
          <w:rFonts w:eastAsia="Times New Roman"/>
          <w:b/>
          <w:szCs w:val="20"/>
        </w:rPr>
        <w:t>d.</w:t>
      </w:r>
      <w:r w:rsidRPr="00127998">
        <w:rPr>
          <w:rFonts w:eastAsia="Times New Roman"/>
          <w:b/>
          <w:szCs w:val="20"/>
        </w:rPr>
        <w:tab/>
      </w:r>
      <w:r w:rsidRPr="00127998">
        <w:rPr>
          <w:rFonts w:eastAsia="Times New Roman"/>
          <w:szCs w:val="20"/>
        </w:rPr>
        <w:t>At least one member shall have technical expertise in agricultural conservation planning and management.</w:t>
      </w:r>
    </w:p>
    <w:p w14:paraId="7C17C784"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t>2.</w:t>
      </w:r>
      <w:r w:rsidRPr="00127998">
        <w:rPr>
          <w:rFonts w:eastAsia="Times New Roman"/>
          <w:b/>
          <w:szCs w:val="20"/>
        </w:rPr>
        <w:tab/>
      </w:r>
      <w:r w:rsidRPr="00127998">
        <w:rPr>
          <w:rFonts w:eastAsia="Times New Roman"/>
          <w:szCs w:val="20"/>
        </w:rPr>
        <w:t>Two members shall be appointed by the [Secretary for Environmental Protection.] One member, who has a minimum of five years of training and experience in the field of human health or environmental science, and another member, who has expertise in greenhouse gas emissions reductions practices related to agriculture, shall be appointed by the [Secretary for Environmental Protection.]</w:t>
      </w:r>
    </w:p>
    <w:p w14:paraId="374E1208" w14:textId="77777777" w:rsidR="0016251A" w:rsidRPr="00127998" w:rsidRDefault="0016251A" w:rsidP="0016251A">
      <w:pPr>
        <w:tabs>
          <w:tab w:val="left" w:pos="2160"/>
        </w:tabs>
        <w:spacing w:after="240"/>
        <w:ind w:left="2160" w:hanging="720"/>
        <w:outlineLvl w:val="2"/>
        <w:rPr>
          <w:rFonts w:eastAsia="Times New Roman"/>
          <w:szCs w:val="20"/>
        </w:rPr>
      </w:pPr>
      <w:r w:rsidRPr="00127998">
        <w:rPr>
          <w:rFonts w:eastAsia="Times New Roman"/>
          <w:b/>
          <w:szCs w:val="20"/>
        </w:rPr>
        <w:t>3.</w:t>
      </w:r>
      <w:r w:rsidRPr="00127998">
        <w:rPr>
          <w:rFonts w:eastAsia="Times New Roman"/>
          <w:b/>
          <w:szCs w:val="20"/>
        </w:rPr>
        <w:tab/>
      </w:r>
      <w:r w:rsidRPr="00127998">
        <w:rPr>
          <w:rFonts w:eastAsia="Times New Roman"/>
          <w:szCs w:val="20"/>
        </w:rPr>
        <w:t xml:space="preserve">One member, who have </w:t>
      </w:r>
      <w:proofErr w:type="gramStart"/>
      <w:r w:rsidRPr="00127998">
        <w:rPr>
          <w:rFonts w:eastAsia="Times New Roman"/>
          <w:szCs w:val="20"/>
        </w:rPr>
        <w:t>has</w:t>
      </w:r>
      <w:proofErr w:type="gramEnd"/>
      <w:r w:rsidRPr="00127998">
        <w:rPr>
          <w:rFonts w:eastAsia="Times New Roman"/>
          <w:szCs w:val="20"/>
        </w:rPr>
        <w:t xml:space="preserve"> a minimum of five years of training and experience in the field of resource management, shall be appointed by the [Secretary of the Natural Resources Agency].</w:t>
      </w:r>
      <w:r w:rsidRPr="00127998">
        <w:rPr>
          <w:rFonts w:eastAsia="Times New Roman"/>
          <w:szCs w:val="20"/>
          <w:vertAlign w:val="superscript"/>
        </w:rPr>
        <w:t xml:space="preserve"> </w:t>
      </w:r>
      <w:r>
        <w:rPr>
          <w:rFonts w:eastAsia="Times New Roman"/>
          <w:szCs w:val="20"/>
          <w:vertAlign w:val="superscript"/>
        </w:rPr>
        <w:endnoteReference w:id="97"/>
      </w:r>
      <w:r w:rsidRPr="00127998">
        <w:rPr>
          <w:rFonts w:eastAsia="Times New Roman"/>
          <w:szCs w:val="20"/>
        </w:rPr>
        <w:t xml:space="preserve">  </w:t>
      </w:r>
    </w:p>
    <w:p w14:paraId="49169925" w14:textId="77777777" w:rsidR="0016251A" w:rsidRPr="00915442" w:rsidRDefault="0016251A" w:rsidP="0016251A">
      <w:pPr>
        <w:pStyle w:val="Outline2L2"/>
        <w:keepNext w:val="0"/>
        <w:keepLines w:val="0"/>
        <w:rPr>
          <w:caps/>
          <w:vanish/>
          <w:specVanish/>
        </w:rPr>
      </w:pPr>
      <w:bookmarkStart w:id="107" w:name="_Toc17103729"/>
      <w:r w:rsidRPr="00127998">
        <w:t>Term of task force members</w:t>
      </w:r>
      <w:bookmarkEnd w:id="107"/>
    </w:p>
    <w:p w14:paraId="02FDEAED" w14:textId="77777777" w:rsidR="0016251A" w:rsidRPr="00127998" w:rsidRDefault="0016251A" w:rsidP="0016251A">
      <w:pPr>
        <w:pStyle w:val="Outline2Cont2"/>
        <w:rPr>
          <w:b/>
        </w:rPr>
      </w:pPr>
      <w:r w:rsidRPr="00127998">
        <w:rPr>
          <w:b/>
        </w:rPr>
        <w:t xml:space="preserve">.  </w:t>
      </w:r>
      <w:r w:rsidRPr="00127998">
        <w:t>Of the members first appointed to the task force, [insert] shall serve for a term of two years and [insert] shall serve for a term of three years, as determined by lot. Thereafter, members shall be appointed for a term of three years.</w:t>
      </w:r>
      <w:r>
        <w:rPr>
          <w:vertAlign w:val="superscript"/>
        </w:rPr>
        <w:endnoteReference w:id="98"/>
      </w:r>
    </w:p>
    <w:p w14:paraId="622A2857" w14:textId="77777777" w:rsidR="0016251A" w:rsidRPr="00915442" w:rsidRDefault="0016251A" w:rsidP="0016251A">
      <w:pPr>
        <w:pStyle w:val="Outline2L2"/>
        <w:keepNext w:val="0"/>
        <w:keepLines w:val="0"/>
        <w:rPr>
          <w:caps/>
          <w:vanish/>
          <w:specVanish/>
        </w:rPr>
      </w:pPr>
      <w:bookmarkStart w:id="108" w:name="_Toc17103730"/>
      <w:r w:rsidRPr="00127998">
        <w:t>Committees</w:t>
      </w:r>
      <w:bookmarkEnd w:id="108"/>
    </w:p>
    <w:p w14:paraId="065A6BD3" w14:textId="77777777" w:rsidR="0016251A" w:rsidRPr="00127998" w:rsidRDefault="0016251A" w:rsidP="0016251A">
      <w:pPr>
        <w:pStyle w:val="Outline2Cont2"/>
        <w:rPr>
          <w:b/>
        </w:rPr>
      </w:pPr>
      <w:r w:rsidRPr="00127998">
        <w:rPr>
          <w:b/>
        </w:rPr>
        <w:t xml:space="preserve">.  </w:t>
      </w:r>
      <w:r w:rsidRPr="00127998">
        <w:t>The task force may establish ad hoc committees, which may include professionals, scientists, or representatives of nongovernmental entities, to assist it in performing its functions.</w:t>
      </w:r>
    </w:p>
    <w:p w14:paraId="55E73C71" w14:textId="77777777" w:rsidR="0016251A" w:rsidRPr="00915442" w:rsidRDefault="0016251A" w:rsidP="0016251A">
      <w:pPr>
        <w:pStyle w:val="Outline2L2"/>
        <w:keepNext w:val="0"/>
        <w:keepLines w:val="0"/>
        <w:rPr>
          <w:caps/>
          <w:vanish/>
          <w:specVanish/>
        </w:rPr>
      </w:pPr>
      <w:bookmarkStart w:id="109" w:name="_Toc17103731"/>
      <w:r w:rsidRPr="00127998">
        <w:t>Update science</w:t>
      </w:r>
      <w:bookmarkEnd w:id="109"/>
    </w:p>
    <w:p w14:paraId="23069D22" w14:textId="77777777" w:rsidR="0016251A" w:rsidRPr="00127998" w:rsidRDefault="0016251A" w:rsidP="0016251A">
      <w:pPr>
        <w:pStyle w:val="Outline2Cont2"/>
        <w:rPr>
          <w:b/>
        </w:rPr>
      </w:pPr>
      <w:r w:rsidRPr="00127998">
        <w:rPr>
          <w:b/>
        </w:rPr>
        <w:t xml:space="preserve">. </w:t>
      </w:r>
      <w:r w:rsidRPr="00127998">
        <w:t xml:space="preserve"> In light of the evolving science on decarbonization in the agricultural sector and the best means of measuring carbon intake in soils at scale, the task force shall update, on an annual basis, the state’s healthy soils program—including the incentive </w:t>
      </w:r>
      <w:r w:rsidRPr="00127998">
        <w:lastRenderedPageBreak/>
        <w:t xml:space="preserve">payment criteria and the associated compliance certification process—using the best available, peer-reviewed science and supporting studies conducted in accordance with sound and objective scientific practices. </w:t>
      </w:r>
      <w:r>
        <w:rPr>
          <w:vertAlign w:val="superscript"/>
        </w:rPr>
        <w:endnoteReference w:id="99"/>
      </w:r>
      <w:r w:rsidRPr="00127998">
        <w:t xml:space="preserve"> </w:t>
      </w:r>
    </w:p>
    <w:p w14:paraId="4FC6F246" w14:textId="77777777" w:rsidR="0016251A" w:rsidRPr="00915442" w:rsidRDefault="0016251A" w:rsidP="0016251A">
      <w:pPr>
        <w:pStyle w:val="Outline2L2"/>
        <w:keepNext w:val="0"/>
        <w:keepLines w:val="0"/>
        <w:rPr>
          <w:caps/>
          <w:vanish/>
          <w:specVanish/>
        </w:rPr>
      </w:pPr>
      <w:bookmarkStart w:id="110" w:name="_Toc17103732"/>
      <w:r w:rsidRPr="00127998">
        <w:t>Benchmarks</w:t>
      </w:r>
      <w:bookmarkEnd w:id="110"/>
    </w:p>
    <w:p w14:paraId="1E4947DD" w14:textId="77777777" w:rsidR="0016251A" w:rsidRPr="00127998" w:rsidRDefault="0016251A" w:rsidP="0016251A">
      <w:pPr>
        <w:pStyle w:val="Outline2Cont2"/>
        <w:rPr>
          <w:b/>
        </w:rPr>
      </w:pPr>
      <w:r w:rsidRPr="00127998">
        <w:rPr>
          <w:b/>
        </w:rPr>
        <w:t xml:space="preserve">.  </w:t>
      </w:r>
      <w:r w:rsidRPr="00127998">
        <w:t>The task force shall work with public and private stakeholders to establish short- and long-term benchmarks for increasing carbon sequestration in the State’s agricultural and natural environment.</w:t>
      </w:r>
    </w:p>
    <w:p w14:paraId="7C56BA5B" w14:textId="77777777" w:rsidR="0016251A" w:rsidRPr="00997BFB" w:rsidRDefault="0016251A" w:rsidP="0016251A">
      <w:pPr>
        <w:pStyle w:val="Outline2L2"/>
        <w:keepNext w:val="0"/>
        <w:keepLines w:val="0"/>
        <w:rPr>
          <w:caps/>
          <w:vanish/>
          <w:specVanish/>
        </w:rPr>
      </w:pPr>
      <w:bookmarkStart w:id="111" w:name="_Toc17103733"/>
      <w:r w:rsidRPr="00997BFB">
        <w:t>Identification and removal of barriers</w:t>
      </w:r>
      <w:bookmarkEnd w:id="111"/>
    </w:p>
    <w:p w14:paraId="2638236E" w14:textId="77777777" w:rsidR="0016251A" w:rsidRPr="00127998" w:rsidRDefault="0016251A" w:rsidP="0016251A">
      <w:pPr>
        <w:pStyle w:val="Outline2Cont2"/>
        <w:rPr>
          <w:b/>
        </w:rPr>
      </w:pPr>
      <w:r w:rsidRPr="00127998">
        <w:rPr>
          <w:b/>
        </w:rPr>
        <w:t xml:space="preserve">.  </w:t>
      </w:r>
      <w:r w:rsidRPr="00127998">
        <w:t>The task force shall identify barriers to the adoption of healthy soils practices (e.g., lack of a reliable market for cover crops).  The task force shall work with the department and other applicable local, state, and federal agencies to removing those barriers (e.g., facilitating access to regional, national, or international markets for cover crops when local markets do not exist).</w:t>
      </w:r>
      <w:r>
        <w:t xml:space="preserve">  Within eighteen (18) from the enactment of this Act, the task force shall prepare a report to the state legislature on its work to identify and remove barriers to the adoption of healthy soils practices.  The task force shall prepare subsequent reports every three (3) thereafter.  </w:t>
      </w:r>
    </w:p>
    <w:p w14:paraId="52B3FBDE" w14:textId="77777777" w:rsidR="0016251A" w:rsidRPr="00915442" w:rsidRDefault="0016251A" w:rsidP="0016251A">
      <w:pPr>
        <w:pStyle w:val="Outline2L2"/>
        <w:keepNext w:val="0"/>
        <w:keepLines w:val="0"/>
        <w:rPr>
          <w:caps/>
          <w:vanish/>
          <w:specVanish/>
        </w:rPr>
      </w:pPr>
      <w:bookmarkStart w:id="112" w:name="_Toc17103734"/>
      <w:r w:rsidRPr="00127998">
        <w:t>Tenant farmers</w:t>
      </w:r>
      <w:bookmarkEnd w:id="112"/>
    </w:p>
    <w:p w14:paraId="5DD2435F" w14:textId="77777777" w:rsidR="0016251A" w:rsidRPr="00127998" w:rsidRDefault="0016251A" w:rsidP="0016251A">
      <w:pPr>
        <w:pStyle w:val="Outline2Cont2"/>
      </w:pPr>
      <w:r w:rsidRPr="00127998">
        <w:rPr>
          <w:b/>
        </w:rPr>
        <w:t xml:space="preserve">.  </w:t>
      </w:r>
      <w:r w:rsidRPr="00127998">
        <w:t xml:space="preserve">The task force shall identify ways for all farmers—those who own their farm and/or rangeland and those who lease their farm and/or rangeland—to participate in the program.  </w:t>
      </w:r>
    </w:p>
    <w:p w14:paraId="666F778A" w14:textId="77777777" w:rsidR="0016251A" w:rsidRPr="00997BFB" w:rsidRDefault="0016251A" w:rsidP="0016251A">
      <w:pPr>
        <w:pStyle w:val="Outline2L2"/>
        <w:keepNext w:val="0"/>
        <w:keepLines w:val="0"/>
        <w:rPr>
          <w:caps/>
          <w:vanish/>
          <w:specVanish/>
        </w:rPr>
      </w:pPr>
      <w:bookmarkStart w:id="113" w:name="_Toc17103735"/>
      <w:r w:rsidRPr="00997BFB">
        <w:t>Recommendations</w:t>
      </w:r>
      <w:bookmarkEnd w:id="113"/>
    </w:p>
    <w:p w14:paraId="5D49D5C7" w14:textId="77777777" w:rsidR="0016251A" w:rsidRPr="00127998" w:rsidRDefault="0016251A" w:rsidP="0016251A">
      <w:pPr>
        <w:pStyle w:val="Outline2Cont2"/>
        <w:rPr>
          <w:b/>
        </w:rPr>
      </w:pPr>
      <w:r w:rsidRPr="00127998">
        <w:rPr>
          <w:b/>
        </w:rPr>
        <w:t xml:space="preserve">.  </w:t>
      </w:r>
      <w:r w:rsidRPr="00127998">
        <w:t>The task force shall make recommendations to the legislature and governor on measures that would increase climate resiliency, build healthy soils, or provide greenhouse gas benefits.</w:t>
      </w:r>
      <w:r>
        <w:rPr>
          <w:vertAlign w:val="superscript"/>
        </w:rPr>
        <w:endnoteReference w:id="100"/>
      </w:r>
    </w:p>
    <w:sectPr w:rsidR="0016251A" w:rsidRPr="00127998" w:rsidSect="0016251A">
      <w:footerReference w:type="default" r:id="rId16"/>
      <w:endnotePr>
        <w:numFmt w:val="decimal"/>
      </w:endnotePr>
      <w:pgSz w:w="15840" w:h="12240" w:orient="landscape"/>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10E0CE" w14:textId="77777777" w:rsidR="00C259A0" w:rsidRDefault="00C259A0" w:rsidP="0016251A">
      <w:r>
        <w:separator/>
      </w:r>
    </w:p>
  </w:endnote>
  <w:endnote w:type="continuationSeparator" w:id="0">
    <w:p w14:paraId="5E8E46D0" w14:textId="77777777" w:rsidR="00C259A0" w:rsidRDefault="00C259A0" w:rsidP="0016251A">
      <w:r>
        <w:continuationSeparator/>
      </w:r>
    </w:p>
  </w:endnote>
  <w:endnote w:id="1">
    <w:p w14:paraId="3B86B950" w14:textId="77777777" w:rsidR="002A4494" w:rsidRPr="00262F19" w:rsidRDefault="002A4494" w:rsidP="0016251A">
      <w:pPr>
        <w:rPr>
          <w:sz w:val="20"/>
          <w:szCs w:val="20"/>
        </w:rPr>
      </w:pPr>
      <w:r>
        <w:rPr>
          <w:sz w:val="20"/>
          <w:szCs w:val="20"/>
          <w:vertAlign w:val="superscript"/>
        </w:rPr>
        <w:endnoteRef/>
      </w:r>
      <w:r>
        <w:rPr>
          <w:sz w:val="20"/>
          <w:szCs w:val="20"/>
        </w:rPr>
        <w:t xml:space="preserve"> </w:t>
      </w:r>
      <w:r>
        <w:rPr>
          <w:i/>
          <w:sz w:val="20"/>
          <w:szCs w:val="20"/>
        </w:rPr>
        <w:t>See</w:t>
      </w:r>
      <w:r>
        <w:rPr>
          <w:sz w:val="20"/>
          <w:szCs w:val="20"/>
        </w:rPr>
        <w:t xml:space="preserve"> </w:t>
      </w:r>
      <w:r w:rsidRPr="00B146E3">
        <w:rPr>
          <w:bCs/>
          <w:sz w:val="20"/>
          <w:szCs w:val="20"/>
        </w:rPr>
        <w:t>Gowda</w:t>
      </w:r>
      <w:r w:rsidRPr="00B146E3">
        <w:rPr>
          <w:sz w:val="20"/>
          <w:szCs w:val="20"/>
        </w:rPr>
        <w:t>, P., J.L. Steiner, C. Olson, M. Boggess, T. Farrigan, and M.A. Grusak, 2018: Agriculture and Rural Communities. In </w:t>
      </w:r>
      <w:r w:rsidRPr="00B146E3">
        <w:rPr>
          <w:i/>
          <w:iCs/>
          <w:sz w:val="20"/>
          <w:szCs w:val="20"/>
        </w:rPr>
        <w:t>Impacts, Risks, and Adaptation in the United States: Fourth National Climate Assessment, Volume II</w:t>
      </w:r>
      <w:r w:rsidRPr="00B146E3">
        <w:rPr>
          <w:sz w:val="20"/>
          <w:szCs w:val="20"/>
        </w:rPr>
        <w:t> [Reidmiller, D.R., C.W. Avery, D.R. Easterling, K.E. Kunkel, K.L.M. Lewis, T.K. Maycock, and B.C. Stewart (eds.)]. U.S. Global Change Research Program, Washington, DC, USA, pp. 391–437. doi: 10.7930/NCA4.2018.CH10</w:t>
      </w:r>
      <w:r>
        <w:rPr>
          <w:sz w:val="20"/>
          <w:szCs w:val="20"/>
        </w:rPr>
        <w:t xml:space="preserve">, </w:t>
      </w:r>
      <w:hyperlink r:id="rId1" w:history="1">
        <w:r w:rsidRPr="00B146E3">
          <w:rPr>
            <w:rStyle w:val="Hyperlink"/>
            <w:sz w:val="20"/>
            <w:szCs w:val="20"/>
          </w:rPr>
          <w:t>https://nca2018.globalchange.gov/chapter/10/</w:t>
        </w:r>
      </w:hyperlink>
      <w:r>
        <w:rPr>
          <w:sz w:val="20"/>
          <w:szCs w:val="20"/>
        </w:rPr>
        <w:t>.</w:t>
      </w:r>
    </w:p>
  </w:endnote>
  <w:endnote w:id="2">
    <w:p w14:paraId="3A7FF400" w14:textId="77777777" w:rsidR="002A4494" w:rsidRDefault="002A4494" w:rsidP="0016251A">
      <w:pPr>
        <w:rPr>
          <w:sz w:val="20"/>
          <w:szCs w:val="20"/>
        </w:rPr>
      </w:pPr>
      <w:r>
        <w:rPr>
          <w:sz w:val="20"/>
          <w:szCs w:val="20"/>
          <w:vertAlign w:val="superscript"/>
        </w:rPr>
        <w:endnoteRef/>
      </w:r>
      <w:r>
        <w:rPr>
          <w:sz w:val="20"/>
          <w:szCs w:val="20"/>
        </w:rPr>
        <w:t xml:space="preserve"> NE LB283 (</w:t>
      </w:r>
      <w:hyperlink r:id="rId2" w:history="1">
        <w:r w:rsidRPr="00B354B2">
          <w:rPr>
            <w:rStyle w:val="Hyperlink"/>
            <w:sz w:val="20"/>
            <w:szCs w:val="20"/>
          </w:rPr>
          <w:t>https://nebraskalegislature.gov/FloorDocs/106/PDF/Intro/LB283.pdf</w:t>
        </w:r>
      </w:hyperlink>
      <w:r>
        <w:rPr>
          <w:sz w:val="20"/>
          <w:szCs w:val="20"/>
        </w:rPr>
        <w:t xml:space="preserve"> ) (direct quote).</w:t>
      </w:r>
    </w:p>
  </w:endnote>
  <w:endnote w:id="3">
    <w:p w14:paraId="59C077D8" w14:textId="77777777" w:rsidR="002A4494" w:rsidRDefault="002A4494" w:rsidP="0016251A">
      <w:pPr>
        <w:rPr>
          <w:sz w:val="20"/>
          <w:szCs w:val="20"/>
        </w:rPr>
      </w:pPr>
      <w:r>
        <w:rPr>
          <w:sz w:val="20"/>
          <w:szCs w:val="20"/>
          <w:vertAlign w:val="superscript"/>
        </w:rPr>
        <w:endnoteRef/>
      </w:r>
      <w:r>
        <w:rPr>
          <w:sz w:val="20"/>
          <w:szCs w:val="20"/>
        </w:rPr>
        <w:t xml:space="preserve"> NE LB283 (</w:t>
      </w:r>
      <w:hyperlink r:id="rId3" w:history="1">
        <w:r w:rsidRPr="00B354B2">
          <w:rPr>
            <w:rStyle w:val="Hyperlink"/>
            <w:sz w:val="20"/>
            <w:szCs w:val="20"/>
          </w:rPr>
          <w:t>https://nebraskalegislature.gov/FloorDocs/106/PDF/Intro/LB283.pdf</w:t>
        </w:r>
      </w:hyperlink>
      <w:r>
        <w:rPr>
          <w:sz w:val="20"/>
          <w:szCs w:val="20"/>
        </w:rPr>
        <w:t xml:space="preserve"> ) (direct quote w minor modifications).</w:t>
      </w:r>
    </w:p>
  </w:endnote>
  <w:endnote w:id="4">
    <w:p w14:paraId="47C27D20" w14:textId="77777777" w:rsidR="002A4494" w:rsidRDefault="002A4494" w:rsidP="0016251A">
      <w:pPr>
        <w:rPr>
          <w:sz w:val="20"/>
          <w:szCs w:val="20"/>
        </w:rPr>
      </w:pPr>
      <w:r>
        <w:rPr>
          <w:sz w:val="20"/>
          <w:szCs w:val="20"/>
          <w:vertAlign w:val="superscript"/>
        </w:rPr>
        <w:endnoteRef/>
      </w:r>
      <w:r>
        <w:rPr>
          <w:sz w:val="20"/>
          <w:szCs w:val="20"/>
        </w:rPr>
        <w:t xml:space="preserve"> NE LB283 (</w:t>
      </w:r>
      <w:hyperlink r:id="rId4" w:history="1">
        <w:r w:rsidRPr="00B354B2">
          <w:rPr>
            <w:rStyle w:val="Hyperlink"/>
            <w:sz w:val="20"/>
            <w:szCs w:val="20"/>
          </w:rPr>
          <w:t>https://nebraskalegislature.gov/FloorDocs/106/PDF/Intro/LB283.pdf</w:t>
        </w:r>
      </w:hyperlink>
      <w:r>
        <w:rPr>
          <w:sz w:val="20"/>
          <w:szCs w:val="20"/>
        </w:rPr>
        <w:t xml:space="preserve"> ) (direct quote w minor modifications).</w:t>
      </w:r>
    </w:p>
  </w:endnote>
  <w:endnote w:id="5">
    <w:p w14:paraId="0B46FE6F" w14:textId="77777777" w:rsidR="002A4494" w:rsidRDefault="002A4494" w:rsidP="0016251A">
      <w:pPr>
        <w:rPr>
          <w:sz w:val="20"/>
          <w:szCs w:val="20"/>
        </w:rPr>
      </w:pPr>
      <w:r>
        <w:rPr>
          <w:sz w:val="20"/>
          <w:szCs w:val="20"/>
          <w:vertAlign w:val="superscript"/>
        </w:rPr>
        <w:endnoteRef/>
      </w:r>
      <w:r>
        <w:rPr>
          <w:sz w:val="20"/>
          <w:szCs w:val="20"/>
        </w:rPr>
        <w:t xml:space="preserve"> NYS Climate Resilient Farming (CRF) Program (</w:t>
      </w:r>
      <w:hyperlink r:id="rId5" w:history="1">
        <w:r w:rsidRPr="00B354B2">
          <w:rPr>
            <w:rStyle w:val="Hyperlink"/>
            <w:sz w:val="20"/>
            <w:szCs w:val="20"/>
          </w:rPr>
          <w:t>https://www.nys-soilandwater.org/programs/crf.html</w:t>
        </w:r>
      </w:hyperlink>
      <w:r>
        <w:rPr>
          <w:sz w:val="20"/>
          <w:szCs w:val="20"/>
        </w:rPr>
        <w:t>) (direct quote w minor modifications).</w:t>
      </w:r>
    </w:p>
  </w:endnote>
  <w:endnote w:id="6">
    <w:p w14:paraId="3D9B9894" w14:textId="77777777" w:rsidR="002A4494" w:rsidRDefault="002A4494" w:rsidP="0016251A">
      <w:pPr>
        <w:rPr>
          <w:sz w:val="20"/>
          <w:szCs w:val="20"/>
        </w:rPr>
      </w:pPr>
      <w:r>
        <w:rPr>
          <w:sz w:val="20"/>
          <w:szCs w:val="20"/>
          <w:vertAlign w:val="superscript"/>
        </w:rPr>
        <w:endnoteRef/>
      </w:r>
      <w:r>
        <w:rPr>
          <w:sz w:val="20"/>
          <w:szCs w:val="20"/>
        </w:rPr>
        <w:t xml:space="preserve"> Defined as “farming and grazing practices that, among other benefits, reverse climate change by rebuilding organic matter in soil and restoring degraded soil biodiversity, resulting in carbon drawdown, improved retention of water in the soil, and improved water quality.” VT H.903 (</w:t>
      </w:r>
      <w:hyperlink r:id="rId6" w:history="1">
        <w:r w:rsidRPr="00B354B2">
          <w:rPr>
            <w:rStyle w:val="Hyperlink"/>
            <w:sz w:val="20"/>
            <w:szCs w:val="20"/>
          </w:rPr>
          <w:t>https://legislature.vermont.gov/bill/status/2018/H.903</w:t>
        </w:r>
      </w:hyperlink>
      <w:r>
        <w:rPr>
          <w:sz w:val="20"/>
          <w:szCs w:val="20"/>
        </w:rPr>
        <w:t xml:space="preserve">). </w:t>
      </w:r>
    </w:p>
  </w:endnote>
  <w:endnote w:id="7">
    <w:p w14:paraId="15393EB5" w14:textId="77777777" w:rsidR="002A4494" w:rsidRDefault="002A4494" w:rsidP="0016251A">
      <w:pPr>
        <w:rPr>
          <w:sz w:val="20"/>
          <w:szCs w:val="20"/>
        </w:rPr>
      </w:pPr>
      <w:r>
        <w:rPr>
          <w:sz w:val="20"/>
          <w:szCs w:val="20"/>
          <w:vertAlign w:val="superscript"/>
        </w:rPr>
        <w:endnoteRef/>
      </w:r>
      <w:r>
        <w:rPr>
          <w:sz w:val="20"/>
          <w:szCs w:val="20"/>
        </w:rPr>
        <w:t xml:space="preserve"> VT H.903 (</w:t>
      </w:r>
      <w:hyperlink r:id="rId7" w:history="1">
        <w:r w:rsidRPr="00B354B2">
          <w:rPr>
            <w:rStyle w:val="Hyperlink"/>
            <w:sz w:val="20"/>
            <w:szCs w:val="20"/>
          </w:rPr>
          <w:t>https://legislature.vermont.gov/bill/status/2018/H.903</w:t>
        </w:r>
      </w:hyperlink>
      <w:r>
        <w:rPr>
          <w:sz w:val="20"/>
          <w:szCs w:val="20"/>
        </w:rPr>
        <w:t>) (direct quote).</w:t>
      </w:r>
    </w:p>
  </w:endnote>
  <w:endnote w:id="8">
    <w:p w14:paraId="50277088" w14:textId="77777777" w:rsidR="002A4494" w:rsidRDefault="002A4494" w:rsidP="0016251A">
      <w:pPr>
        <w:rPr>
          <w:sz w:val="20"/>
          <w:szCs w:val="20"/>
        </w:rPr>
      </w:pPr>
      <w:r>
        <w:rPr>
          <w:sz w:val="20"/>
          <w:szCs w:val="20"/>
          <w:vertAlign w:val="superscript"/>
        </w:rPr>
        <w:endnoteRef/>
      </w:r>
      <w:r>
        <w:rPr>
          <w:sz w:val="20"/>
          <w:szCs w:val="20"/>
        </w:rPr>
        <w:t xml:space="preserve"> OK 27A-3-4-101 (</w:t>
      </w:r>
      <w:hyperlink r:id="rId8" w:history="1">
        <w:r w:rsidRPr="00B354B2">
          <w:rPr>
            <w:rStyle w:val="Hyperlink"/>
            <w:sz w:val="20"/>
            <w:szCs w:val="20"/>
          </w:rPr>
          <w:t>https://www.ok.gov/conservation/Agency_Divisions/Water_Quality_Division/WQ_Carbon/Carbon_Sequestration_Enhancement_Act.html</w:t>
        </w:r>
      </w:hyperlink>
      <w:r>
        <w:rPr>
          <w:sz w:val="20"/>
          <w:szCs w:val="20"/>
        </w:rPr>
        <w:t>) (direct quote).</w:t>
      </w:r>
    </w:p>
  </w:endnote>
  <w:endnote w:id="9">
    <w:p w14:paraId="1414F5E3" w14:textId="77777777" w:rsidR="002A4494" w:rsidRDefault="002A4494" w:rsidP="0016251A">
      <w:pPr>
        <w:rPr>
          <w:sz w:val="20"/>
          <w:szCs w:val="20"/>
        </w:rPr>
      </w:pPr>
      <w:r>
        <w:rPr>
          <w:sz w:val="20"/>
          <w:szCs w:val="20"/>
          <w:vertAlign w:val="superscript"/>
        </w:rPr>
        <w:endnoteRef/>
      </w:r>
      <w:r>
        <w:rPr>
          <w:sz w:val="20"/>
          <w:szCs w:val="20"/>
        </w:rPr>
        <w:t xml:space="preserve"> NE LB243 (</w:t>
      </w:r>
      <w:hyperlink r:id="rId9" w:history="1">
        <w:r w:rsidRPr="00B354B2">
          <w:rPr>
            <w:rStyle w:val="Hyperlink"/>
            <w:sz w:val="20"/>
            <w:szCs w:val="20"/>
          </w:rPr>
          <w:t>https://nebraskalegislature.gov/FloorDocs/106/PDF/Intro/LB243.pdf</w:t>
        </w:r>
      </w:hyperlink>
      <w:r>
        <w:rPr>
          <w:sz w:val="20"/>
          <w:szCs w:val="20"/>
        </w:rPr>
        <w:t>) (direct quote w minor modifications).</w:t>
      </w:r>
    </w:p>
  </w:endnote>
  <w:endnote w:id="10">
    <w:p w14:paraId="0329CF33" w14:textId="77777777" w:rsidR="002A4494" w:rsidRDefault="002A4494" w:rsidP="0016251A">
      <w:pPr>
        <w:rPr>
          <w:sz w:val="20"/>
          <w:szCs w:val="20"/>
        </w:rPr>
      </w:pPr>
      <w:r>
        <w:rPr>
          <w:sz w:val="20"/>
          <w:szCs w:val="20"/>
          <w:vertAlign w:val="superscript"/>
        </w:rPr>
        <w:endnoteRef/>
      </w:r>
      <w:r>
        <w:rPr>
          <w:sz w:val="20"/>
          <w:szCs w:val="20"/>
        </w:rPr>
        <w:t xml:space="preserve"> </w:t>
      </w:r>
      <w:r w:rsidRPr="005B7F64">
        <w:rPr>
          <w:sz w:val="20"/>
          <w:szCs w:val="20"/>
        </w:rPr>
        <w:t xml:space="preserve">EPA, </w:t>
      </w:r>
      <w:r w:rsidRPr="005B7F64">
        <w:rPr>
          <w:i/>
          <w:iCs/>
          <w:sz w:val="20"/>
          <w:szCs w:val="20"/>
        </w:rPr>
        <w:t>Inventory of U.S. Greenhouse Gas Emissions and Sinks</w:t>
      </w:r>
      <w:r>
        <w:rPr>
          <w:sz w:val="20"/>
          <w:szCs w:val="20"/>
        </w:rPr>
        <w:t xml:space="preserve">, </w:t>
      </w:r>
      <w:hyperlink r:id="rId10" w:history="1">
        <w:r w:rsidRPr="003F10AB">
          <w:rPr>
            <w:rStyle w:val="Hyperlink"/>
            <w:sz w:val="20"/>
            <w:szCs w:val="20"/>
          </w:rPr>
          <w:t>https://www.epa.gov/ghgemissions/inventory-us-greenhouse-gas-emissions-and-sinks</w:t>
        </w:r>
      </w:hyperlink>
      <w:r>
        <w:rPr>
          <w:sz w:val="20"/>
          <w:szCs w:val="20"/>
        </w:rPr>
        <w:t xml:space="preserve"> </w:t>
      </w:r>
      <w:r w:rsidRPr="005B7F64">
        <w:rPr>
          <w:sz w:val="20"/>
          <w:szCs w:val="20"/>
        </w:rPr>
        <w:t>(last updated Apr. 12, 2018).</w:t>
      </w:r>
    </w:p>
  </w:endnote>
  <w:endnote w:id="11">
    <w:p w14:paraId="75FE80CF" w14:textId="77777777" w:rsidR="002A4494" w:rsidRDefault="002A4494" w:rsidP="0016251A">
      <w:pPr>
        <w:rPr>
          <w:sz w:val="20"/>
          <w:szCs w:val="20"/>
        </w:rPr>
      </w:pPr>
      <w:r>
        <w:rPr>
          <w:sz w:val="20"/>
          <w:szCs w:val="20"/>
          <w:vertAlign w:val="superscript"/>
        </w:rPr>
        <w:endnoteRef/>
      </w:r>
      <w:r>
        <w:rPr>
          <w:sz w:val="20"/>
          <w:szCs w:val="20"/>
        </w:rPr>
        <w:t xml:space="preserve"> </w:t>
      </w:r>
      <w:r w:rsidRPr="005B7F64">
        <w:rPr>
          <w:sz w:val="20"/>
          <w:szCs w:val="20"/>
        </w:rPr>
        <w:t>Intergovernmental Panel on Climate Change, Climate Change</w:t>
      </w:r>
      <w:r>
        <w:rPr>
          <w:sz w:val="20"/>
          <w:szCs w:val="20"/>
        </w:rPr>
        <w:t xml:space="preserve"> </w:t>
      </w:r>
      <w:r w:rsidRPr="005B7F64">
        <w:rPr>
          <w:sz w:val="20"/>
          <w:szCs w:val="20"/>
        </w:rPr>
        <w:t>2013: The Physical Science Basis 714 (</w:t>
      </w:r>
      <w:r>
        <w:rPr>
          <w:sz w:val="20"/>
          <w:szCs w:val="20"/>
        </w:rPr>
        <w:t xml:space="preserve">2014). Table 8-7 presents these </w:t>
      </w:r>
      <w:r w:rsidRPr="005B7F64">
        <w:rPr>
          <w:sz w:val="20"/>
          <w:szCs w:val="20"/>
        </w:rPr>
        <w:t>and o</w:t>
      </w:r>
      <w:r>
        <w:rPr>
          <w:sz w:val="20"/>
          <w:szCs w:val="20"/>
        </w:rPr>
        <w:t xml:space="preserve">ther “global warming potential” </w:t>
      </w:r>
      <w:r w:rsidRPr="005B7F64">
        <w:rPr>
          <w:sz w:val="20"/>
          <w:szCs w:val="20"/>
        </w:rPr>
        <w:t>values.</w:t>
      </w:r>
    </w:p>
  </w:endnote>
  <w:endnote w:id="12">
    <w:p w14:paraId="3FA088A0" w14:textId="77777777" w:rsidR="002A4494" w:rsidRPr="005B7F64" w:rsidRDefault="002A4494">
      <w:pPr>
        <w:rPr>
          <w:sz w:val="20"/>
          <w:szCs w:val="20"/>
        </w:rPr>
      </w:pPr>
      <w:r>
        <w:rPr>
          <w:sz w:val="20"/>
          <w:szCs w:val="20"/>
          <w:vertAlign w:val="superscript"/>
        </w:rPr>
        <w:endnoteRef/>
      </w:r>
      <w:r>
        <w:rPr>
          <w:sz w:val="20"/>
          <w:szCs w:val="20"/>
        </w:rPr>
        <w:t xml:space="preserve"> EPA, </w:t>
      </w:r>
      <w:r>
        <w:rPr>
          <w:i/>
          <w:sz w:val="20"/>
          <w:szCs w:val="20"/>
        </w:rPr>
        <w:t>Understanding Global Warming Potentials</w:t>
      </w:r>
      <w:r>
        <w:rPr>
          <w:sz w:val="20"/>
          <w:szCs w:val="20"/>
        </w:rPr>
        <w:t xml:space="preserve">, </w:t>
      </w:r>
      <w:hyperlink r:id="rId11" w:history="1">
        <w:r w:rsidRPr="005B7F64">
          <w:rPr>
            <w:rStyle w:val="Hyperlink"/>
            <w:sz w:val="20"/>
            <w:szCs w:val="20"/>
          </w:rPr>
          <w:t>https://www.epa.gov/ghgemissions/understanding-global-warming-potentials</w:t>
        </w:r>
      </w:hyperlink>
      <w:r>
        <w:rPr>
          <w:sz w:val="20"/>
          <w:szCs w:val="20"/>
        </w:rPr>
        <w:t xml:space="preserve">.  </w:t>
      </w:r>
    </w:p>
  </w:endnote>
  <w:endnote w:id="13">
    <w:p w14:paraId="0CA6439C" w14:textId="77777777" w:rsidR="002A4494" w:rsidRDefault="002A4494" w:rsidP="0016251A">
      <w:pPr>
        <w:rPr>
          <w:sz w:val="20"/>
          <w:szCs w:val="20"/>
        </w:rPr>
      </w:pPr>
      <w:r>
        <w:rPr>
          <w:sz w:val="20"/>
          <w:szCs w:val="20"/>
          <w:vertAlign w:val="superscript"/>
        </w:rPr>
        <w:endnoteRef/>
      </w:r>
      <w:r>
        <w:rPr>
          <w:sz w:val="20"/>
          <w:szCs w:val="20"/>
        </w:rPr>
        <w:t xml:space="preserve"> </w:t>
      </w:r>
      <w:r w:rsidRPr="005B7F64">
        <w:rPr>
          <w:sz w:val="20"/>
          <w:szCs w:val="20"/>
        </w:rPr>
        <w:t xml:space="preserve">EPA, </w:t>
      </w:r>
      <w:r w:rsidRPr="005B7F64">
        <w:rPr>
          <w:i/>
          <w:sz w:val="20"/>
          <w:szCs w:val="20"/>
        </w:rPr>
        <w:t>Inventory of U.S. Greenhouse Gas Emissions and Sinks</w:t>
      </w:r>
      <w:r>
        <w:rPr>
          <w:sz w:val="20"/>
          <w:szCs w:val="20"/>
        </w:rPr>
        <w:t>: 1990-</w:t>
      </w:r>
      <w:r w:rsidRPr="005B7F64">
        <w:rPr>
          <w:sz w:val="20"/>
          <w:szCs w:val="20"/>
        </w:rPr>
        <w:t xml:space="preserve">2016, </w:t>
      </w:r>
      <w:r>
        <w:rPr>
          <w:sz w:val="20"/>
          <w:szCs w:val="20"/>
        </w:rPr>
        <w:t xml:space="preserve">at 5-1 (2018) (EPA 430-R18-003); </w:t>
      </w:r>
      <w:r w:rsidRPr="005B7F64">
        <w:rPr>
          <w:sz w:val="20"/>
          <w:szCs w:val="20"/>
        </w:rPr>
        <w:t xml:space="preserve">EPA, </w:t>
      </w:r>
      <w:r w:rsidRPr="005B7F64">
        <w:rPr>
          <w:i/>
          <w:sz w:val="20"/>
          <w:szCs w:val="20"/>
        </w:rPr>
        <w:t>Greenhouse Gas Emissions From a Typical Passenger Vehicle</w:t>
      </w:r>
      <w:r w:rsidRPr="005B7F64">
        <w:rPr>
          <w:sz w:val="20"/>
          <w:szCs w:val="20"/>
        </w:rPr>
        <w:t xml:space="preserve"> (2014) (a typical passenger v</w:t>
      </w:r>
      <w:r>
        <w:rPr>
          <w:sz w:val="20"/>
          <w:szCs w:val="20"/>
        </w:rPr>
        <w:t xml:space="preserve">ehicle emits 4.7 metric tons of </w:t>
      </w:r>
      <w:r w:rsidRPr="005B7F64">
        <w:rPr>
          <w:sz w:val="20"/>
          <w:szCs w:val="20"/>
        </w:rPr>
        <w:t>carbon dioxide annually).</w:t>
      </w:r>
    </w:p>
  </w:endnote>
  <w:endnote w:id="14">
    <w:p w14:paraId="617C7736" w14:textId="77777777" w:rsidR="002A4494" w:rsidRDefault="002A4494">
      <w:pPr>
        <w:rPr>
          <w:sz w:val="20"/>
          <w:szCs w:val="20"/>
        </w:rPr>
      </w:pPr>
      <w:r>
        <w:rPr>
          <w:sz w:val="20"/>
          <w:szCs w:val="20"/>
          <w:vertAlign w:val="superscript"/>
        </w:rPr>
        <w:endnoteRef/>
      </w:r>
      <w:r>
        <w:rPr>
          <w:sz w:val="20"/>
          <w:szCs w:val="20"/>
        </w:rPr>
        <w:t xml:space="preserve"> </w:t>
      </w:r>
      <w:r w:rsidRPr="005B7F64">
        <w:rPr>
          <w:sz w:val="20"/>
          <w:szCs w:val="20"/>
        </w:rPr>
        <w:t xml:space="preserve">EPA, </w:t>
      </w:r>
      <w:r w:rsidRPr="005B7F64">
        <w:rPr>
          <w:i/>
          <w:sz w:val="20"/>
          <w:szCs w:val="20"/>
        </w:rPr>
        <w:t>Inventory of U.S. Greenhouse Gas Emissions and Sinks</w:t>
      </w:r>
      <w:r w:rsidRPr="005B7F64">
        <w:rPr>
          <w:sz w:val="20"/>
          <w:szCs w:val="20"/>
        </w:rPr>
        <w:t xml:space="preserve">: 1990-2016, </w:t>
      </w:r>
      <w:r>
        <w:rPr>
          <w:sz w:val="20"/>
          <w:szCs w:val="20"/>
        </w:rPr>
        <w:t>at 5-21, 5-22</w:t>
      </w:r>
      <w:r w:rsidRPr="005B7F64">
        <w:rPr>
          <w:sz w:val="20"/>
          <w:szCs w:val="20"/>
        </w:rPr>
        <w:t xml:space="preserve"> (2018) (EPA 430-R18-003)</w:t>
      </w:r>
      <w:r>
        <w:rPr>
          <w:sz w:val="20"/>
          <w:szCs w:val="20"/>
        </w:rPr>
        <w:t>.</w:t>
      </w:r>
    </w:p>
  </w:endnote>
  <w:endnote w:id="15">
    <w:p w14:paraId="7EF62DA7" w14:textId="77777777" w:rsidR="002A4494" w:rsidRDefault="002A4494">
      <w:pPr>
        <w:rPr>
          <w:sz w:val="20"/>
          <w:szCs w:val="20"/>
        </w:rPr>
      </w:pPr>
      <w:r>
        <w:rPr>
          <w:sz w:val="20"/>
          <w:szCs w:val="20"/>
          <w:vertAlign w:val="superscript"/>
        </w:rPr>
        <w:endnoteRef/>
      </w:r>
      <w:r>
        <w:rPr>
          <w:sz w:val="20"/>
          <w:szCs w:val="20"/>
        </w:rPr>
        <w:t xml:space="preserve"> </w:t>
      </w:r>
      <w:r w:rsidRPr="005B7F64">
        <w:rPr>
          <w:sz w:val="20"/>
          <w:szCs w:val="20"/>
        </w:rPr>
        <w:t xml:space="preserve">EPA, </w:t>
      </w:r>
      <w:r w:rsidRPr="005B7F64">
        <w:rPr>
          <w:i/>
          <w:sz w:val="20"/>
          <w:szCs w:val="20"/>
        </w:rPr>
        <w:t>Inventory of U.S. Greenhouse Gas Emissions and Sinks</w:t>
      </w:r>
      <w:r w:rsidRPr="005B7F64">
        <w:rPr>
          <w:sz w:val="20"/>
          <w:szCs w:val="20"/>
        </w:rPr>
        <w:t xml:space="preserve">: 1990-2016, at </w:t>
      </w:r>
      <w:r>
        <w:rPr>
          <w:sz w:val="20"/>
          <w:szCs w:val="20"/>
        </w:rPr>
        <w:t xml:space="preserve">ES-7 tbl. ES-2, 5-2 tbl. 5-1 </w:t>
      </w:r>
      <w:r w:rsidRPr="005B7F64">
        <w:rPr>
          <w:sz w:val="20"/>
          <w:szCs w:val="20"/>
        </w:rPr>
        <w:t>(2018) (EPA 430-R18-003).</w:t>
      </w:r>
    </w:p>
  </w:endnote>
  <w:endnote w:id="16">
    <w:p w14:paraId="4542541B" w14:textId="77777777" w:rsidR="002A4494" w:rsidRDefault="002A4494">
      <w:pPr>
        <w:rPr>
          <w:sz w:val="20"/>
          <w:szCs w:val="20"/>
        </w:rPr>
      </w:pPr>
      <w:r>
        <w:rPr>
          <w:sz w:val="20"/>
          <w:szCs w:val="20"/>
          <w:vertAlign w:val="superscript"/>
        </w:rPr>
        <w:endnoteRef/>
      </w:r>
      <w:r>
        <w:rPr>
          <w:sz w:val="20"/>
          <w:szCs w:val="20"/>
        </w:rPr>
        <w:t xml:space="preserve"> </w:t>
      </w:r>
      <w:r w:rsidRPr="000777C7">
        <w:rPr>
          <w:sz w:val="20"/>
          <w:szCs w:val="20"/>
        </w:rPr>
        <w:t xml:space="preserve">EPA, </w:t>
      </w:r>
      <w:r w:rsidRPr="000777C7">
        <w:rPr>
          <w:i/>
          <w:sz w:val="20"/>
          <w:szCs w:val="20"/>
        </w:rPr>
        <w:t>Inventory of U.S. Greenhouse Gas Emissions and Sinks</w:t>
      </w:r>
      <w:r w:rsidRPr="000777C7">
        <w:rPr>
          <w:sz w:val="20"/>
          <w:szCs w:val="20"/>
        </w:rPr>
        <w:t>: 1990-2016, at 5-</w:t>
      </w:r>
      <w:r>
        <w:rPr>
          <w:sz w:val="20"/>
          <w:szCs w:val="20"/>
        </w:rPr>
        <w:t>2 tbl. 5-1</w:t>
      </w:r>
      <w:r w:rsidRPr="000777C7">
        <w:rPr>
          <w:sz w:val="20"/>
          <w:szCs w:val="20"/>
        </w:rPr>
        <w:t xml:space="preserve"> (2018) (EPA 430-R18-003).</w:t>
      </w:r>
    </w:p>
  </w:endnote>
  <w:endnote w:id="17">
    <w:p w14:paraId="1CA17424" w14:textId="77777777" w:rsidR="002A4494" w:rsidRDefault="002A4494" w:rsidP="0016251A">
      <w:pPr>
        <w:rPr>
          <w:sz w:val="20"/>
          <w:szCs w:val="20"/>
        </w:rPr>
      </w:pPr>
      <w:r>
        <w:rPr>
          <w:sz w:val="20"/>
          <w:szCs w:val="20"/>
          <w:vertAlign w:val="superscript"/>
        </w:rPr>
        <w:endnoteRef/>
      </w:r>
      <w:r>
        <w:rPr>
          <w:sz w:val="20"/>
          <w:szCs w:val="20"/>
        </w:rPr>
        <w:t xml:space="preserve"> NYS Climate Resilient Farming (CRF) Program (</w:t>
      </w:r>
      <w:hyperlink r:id="rId12" w:history="1">
        <w:r w:rsidRPr="00B354B2">
          <w:rPr>
            <w:rStyle w:val="Hyperlink"/>
            <w:sz w:val="20"/>
            <w:szCs w:val="20"/>
          </w:rPr>
          <w:t>https://www.nys-soilandwater.org/programs/crf.html</w:t>
        </w:r>
      </w:hyperlink>
      <w:r>
        <w:rPr>
          <w:sz w:val="20"/>
          <w:szCs w:val="20"/>
        </w:rPr>
        <w:t>) (direct quote w minor modifications).</w:t>
      </w:r>
    </w:p>
  </w:endnote>
  <w:endnote w:id="18">
    <w:p w14:paraId="78F144DE" w14:textId="77777777" w:rsidR="002A4494" w:rsidRDefault="002A4494" w:rsidP="0016251A">
      <w:pPr>
        <w:rPr>
          <w:sz w:val="20"/>
          <w:szCs w:val="20"/>
        </w:rPr>
      </w:pPr>
      <w:r>
        <w:rPr>
          <w:sz w:val="20"/>
          <w:szCs w:val="20"/>
          <w:vertAlign w:val="superscript"/>
        </w:rPr>
        <w:endnoteRef/>
      </w:r>
      <w:r>
        <w:rPr>
          <w:sz w:val="20"/>
          <w:szCs w:val="20"/>
        </w:rPr>
        <w:t xml:space="preserve"> NYSH Roadmap, p. 15 (</w:t>
      </w:r>
      <w:hyperlink r:id="rId13" w:history="1">
        <w:r w:rsidRPr="00B354B2">
          <w:rPr>
            <w:rStyle w:val="Hyperlink"/>
            <w:sz w:val="20"/>
            <w:szCs w:val="20"/>
          </w:rPr>
          <w:t>https://cpb-us-e1.wpmucdn.com/blogs.cornell.edu/dist/6/7573/files/2019/02/NYSH_roadmap_2019feb15_web-23n3qcx.pdf</w:t>
        </w:r>
      </w:hyperlink>
      <w:r>
        <w:rPr>
          <w:sz w:val="20"/>
          <w:szCs w:val="20"/>
        </w:rPr>
        <w:t>) (modified language).</w:t>
      </w:r>
    </w:p>
  </w:endnote>
  <w:endnote w:id="19">
    <w:p w14:paraId="5AEBF6E7" w14:textId="77777777" w:rsidR="002A4494" w:rsidRDefault="002A4494" w:rsidP="0016251A">
      <w:pPr>
        <w:rPr>
          <w:sz w:val="20"/>
          <w:szCs w:val="20"/>
        </w:rPr>
      </w:pPr>
      <w:r>
        <w:rPr>
          <w:sz w:val="20"/>
          <w:szCs w:val="20"/>
          <w:vertAlign w:val="superscript"/>
        </w:rPr>
        <w:endnoteRef/>
      </w:r>
      <w:r>
        <w:rPr>
          <w:sz w:val="20"/>
          <w:szCs w:val="20"/>
        </w:rPr>
        <w:t xml:space="preserve"> NYSH Roadmap, p. 15 (</w:t>
      </w:r>
      <w:hyperlink r:id="rId14" w:anchor=".XRvcdUxFxaR" w:history="1">
        <w:r w:rsidRPr="00B354B2">
          <w:rPr>
            <w:rStyle w:val="Hyperlink"/>
            <w:sz w:val="20"/>
            <w:szCs w:val="20"/>
          </w:rPr>
          <w:t>https://blogs.cornell.edu/soilhealthinitiative/2019/02/13/new-york-soil-health-roadmap-2019/#.XRvcdUxFxaR</w:t>
        </w:r>
      </w:hyperlink>
      <w:r>
        <w:rPr>
          <w:sz w:val="20"/>
          <w:szCs w:val="20"/>
        </w:rPr>
        <w:t>) (direct quote).</w:t>
      </w:r>
    </w:p>
  </w:endnote>
  <w:endnote w:id="20">
    <w:p w14:paraId="296BD84E" w14:textId="77777777" w:rsidR="002A4494" w:rsidRDefault="002A4494" w:rsidP="0016251A">
      <w:pPr>
        <w:rPr>
          <w:sz w:val="20"/>
          <w:szCs w:val="20"/>
        </w:rPr>
      </w:pPr>
      <w:r>
        <w:rPr>
          <w:sz w:val="20"/>
          <w:szCs w:val="20"/>
          <w:vertAlign w:val="superscript"/>
        </w:rPr>
        <w:endnoteRef/>
      </w:r>
      <w:r>
        <w:rPr>
          <w:sz w:val="20"/>
          <w:szCs w:val="20"/>
        </w:rPr>
        <w:t xml:space="preserve"> CA SB1350 (</w:t>
      </w:r>
      <w:hyperlink r:id="rId15" w:history="1">
        <w:r w:rsidRPr="00B146E3">
          <w:rPr>
            <w:rStyle w:val="Hyperlink"/>
            <w:sz w:val="20"/>
            <w:szCs w:val="20"/>
          </w:rPr>
          <w:t>https://leginfo.legislature.ca.gov/faces/billCompareClient.xhtml?bill_id=201520160SB1350</w:t>
        </w:r>
      </w:hyperlink>
      <w:r>
        <w:rPr>
          <w:sz w:val="20"/>
          <w:szCs w:val="20"/>
        </w:rPr>
        <w:t xml:space="preserve">) (direct quote w minor modifications).  </w:t>
      </w:r>
    </w:p>
  </w:endnote>
  <w:endnote w:id="21">
    <w:p w14:paraId="295600C1" w14:textId="77777777" w:rsidR="002A4494" w:rsidRPr="00294D17" w:rsidRDefault="002A4494" w:rsidP="0016251A">
      <w:pPr>
        <w:rPr>
          <w:sz w:val="20"/>
          <w:szCs w:val="20"/>
        </w:rPr>
      </w:pPr>
      <w:r>
        <w:rPr>
          <w:sz w:val="20"/>
          <w:szCs w:val="20"/>
          <w:vertAlign w:val="superscript"/>
        </w:rPr>
        <w:endnoteRef/>
      </w:r>
      <w:r>
        <w:rPr>
          <w:sz w:val="20"/>
          <w:szCs w:val="20"/>
        </w:rPr>
        <w:t xml:space="preserve"> UT HCR008 (</w:t>
      </w:r>
      <w:hyperlink r:id="rId16" w:history="1">
        <w:r w:rsidRPr="00B354B2">
          <w:rPr>
            <w:rStyle w:val="Hyperlink"/>
            <w:sz w:val="20"/>
            <w:szCs w:val="20"/>
          </w:rPr>
          <w:t>https://le.utah.gov/~2015/bills/static/HCR008.html</w:t>
        </w:r>
      </w:hyperlink>
      <w:r>
        <w:rPr>
          <w:sz w:val="20"/>
          <w:szCs w:val="20"/>
        </w:rPr>
        <w:t xml:space="preserve">) (direct quote w minor modifications). </w:t>
      </w:r>
      <w:r w:rsidRPr="00026F7A">
        <w:rPr>
          <w:i/>
          <w:sz w:val="20"/>
          <w:szCs w:val="20"/>
        </w:rPr>
        <w:t>S</w:t>
      </w:r>
      <w:r>
        <w:rPr>
          <w:i/>
          <w:sz w:val="20"/>
          <w:szCs w:val="20"/>
        </w:rPr>
        <w:t>ee also</w:t>
      </w:r>
      <w:r>
        <w:rPr>
          <w:sz w:val="20"/>
          <w:szCs w:val="20"/>
        </w:rPr>
        <w:t xml:space="preserve"> OK 27A-3-4-101 (</w:t>
      </w:r>
      <w:hyperlink r:id="rId17" w:history="1">
        <w:r w:rsidRPr="00B354B2">
          <w:rPr>
            <w:rStyle w:val="Hyperlink"/>
            <w:sz w:val="20"/>
            <w:szCs w:val="20"/>
          </w:rPr>
          <w:t>https://www.ok.gov/conservation/Agency_Divisions/Water_Quality_Division/WQ_Carbon/Carbon_Sequestration_Enhancement_Act.html</w:t>
        </w:r>
      </w:hyperlink>
      <w:r>
        <w:rPr>
          <w:sz w:val="20"/>
          <w:szCs w:val="20"/>
        </w:rPr>
        <w:t>).</w:t>
      </w:r>
    </w:p>
  </w:endnote>
  <w:endnote w:id="22">
    <w:p w14:paraId="6367AC7A" w14:textId="77777777" w:rsidR="002A4494" w:rsidRDefault="002A4494" w:rsidP="0016251A">
      <w:pPr>
        <w:rPr>
          <w:sz w:val="20"/>
          <w:szCs w:val="20"/>
        </w:rPr>
      </w:pPr>
      <w:r>
        <w:rPr>
          <w:sz w:val="20"/>
          <w:szCs w:val="20"/>
          <w:vertAlign w:val="superscript"/>
        </w:rPr>
        <w:endnoteRef/>
      </w:r>
      <w:r>
        <w:rPr>
          <w:sz w:val="20"/>
          <w:szCs w:val="20"/>
        </w:rPr>
        <w:t xml:space="preserve"> UT HCR008 (</w:t>
      </w:r>
      <w:hyperlink r:id="rId18" w:history="1">
        <w:r w:rsidRPr="00B354B2">
          <w:rPr>
            <w:rStyle w:val="Hyperlink"/>
            <w:sz w:val="20"/>
            <w:szCs w:val="20"/>
          </w:rPr>
          <w:t>https://le.utah.gov/~2015/bills/static/HCR008.html</w:t>
        </w:r>
      </w:hyperlink>
      <w:r>
        <w:rPr>
          <w:sz w:val="20"/>
          <w:szCs w:val="20"/>
        </w:rPr>
        <w:t>) (direct quote w minor modifications).</w:t>
      </w:r>
    </w:p>
  </w:endnote>
  <w:endnote w:id="23">
    <w:p w14:paraId="1B509F49" w14:textId="77777777" w:rsidR="002A4494" w:rsidRDefault="002A4494" w:rsidP="0016251A">
      <w:pPr>
        <w:rPr>
          <w:sz w:val="20"/>
          <w:szCs w:val="20"/>
        </w:rPr>
      </w:pPr>
      <w:r>
        <w:rPr>
          <w:sz w:val="20"/>
          <w:szCs w:val="20"/>
          <w:vertAlign w:val="superscript"/>
        </w:rPr>
        <w:endnoteRef/>
      </w:r>
      <w:r>
        <w:rPr>
          <w:sz w:val="20"/>
          <w:szCs w:val="20"/>
        </w:rPr>
        <w:t xml:space="preserve"> WA SB 5947 (</w:t>
      </w:r>
      <w:hyperlink r:id="rId19" w:history="1">
        <w:r w:rsidRPr="00B354B2">
          <w:rPr>
            <w:rStyle w:val="Hyperlink"/>
            <w:sz w:val="20"/>
            <w:szCs w:val="20"/>
          </w:rPr>
          <w:t>http://lawfilesext.leg.wa.gov/biennium/2019-20/Htm/Bills/Senate%20Bills/5947-S2.htm</w:t>
        </w:r>
      </w:hyperlink>
      <w:r>
        <w:rPr>
          <w:sz w:val="20"/>
          <w:szCs w:val="20"/>
        </w:rPr>
        <w:t>) / HB 2095 (</w:t>
      </w:r>
      <w:hyperlink r:id="rId20" w:history="1">
        <w:r w:rsidRPr="00B354B2">
          <w:rPr>
            <w:rStyle w:val="Hyperlink"/>
            <w:sz w:val="20"/>
            <w:szCs w:val="20"/>
          </w:rPr>
          <w:t>http://lawfilesext.leg.wa.gov/biennium/2019-20/Pdf/Bills/House%20Bills/2095.pdf</w:t>
        </w:r>
      </w:hyperlink>
      <w:r>
        <w:rPr>
          <w:sz w:val="20"/>
          <w:szCs w:val="20"/>
        </w:rPr>
        <w:t>) (direct quote).</w:t>
      </w:r>
    </w:p>
  </w:endnote>
  <w:endnote w:id="24">
    <w:p w14:paraId="7EFB7A9F" w14:textId="77777777" w:rsidR="002A4494" w:rsidRDefault="002A4494" w:rsidP="0016251A">
      <w:pPr>
        <w:rPr>
          <w:sz w:val="20"/>
          <w:szCs w:val="20"/>
        </w:rPr>
      </w:pPr>
      <w:r>
        <w:rPr>
          <w:sz w:val="20"/>
          <w:szCs w:val="20"/>
          <w:vertAlign w:val="superscript"/>
        </w:rPr>
        <w:endnoteRef/>
      </w:r>
      <w:r>
        <w:rPr>
          <w:sz w:val="20"/>
          <w:szCs w:val="20"/>
        </w:rPr>
        <w:t xml:space="preserve"> WA SB 5947 (</w:t>
      </w:r>
      <w:hyperlink r:id="rId21" w:history="1">
        <w:r w:rsidRPr="00B354B2">
          <w:rPr>
            <w:rStyle w:val="Hyperlink"/>
            <w:sz w:val="20"/>
            <w:szCs w:val="20"/>
          </w:rPr>
          <w:t>http://lawfilesext.leg.wa.gov/biennium/2019-20/Htm/Bills/Senate%20Bills/5947-S2.htm</w:t>
        </w:r>
      </w:hyperlink>
      <w:r>
        <w:rPr>
          <w:sz w:val="20"/>
          <w:szCs w:val="20"/>
        </w:rPr>
        <w:t>) / HB 2095 (</w:t>
      </w:r>
      <w:hyperlink r:id="rId22" w:history="1">
        <w:r w:rsidRPr="00B354B2">
          <w:rPr>
            <w:rStyle w:val="Hyperlink"/>
            <w:sz w:val="20"/>
            <w:szCs w:val="20"/>
          </w:rPr>
          <w:t>http://lawfilesext.leg.wa.gov/biennium/2019-20/Pdf/Bills/House%20Bills/2095.pdf</w:t>
        </w:r>
      </w:hyperlink>
      <w:r>
        <w:rPr>
          <w:sz w:val="20"/>
          <w:szCs w:val="20"/>
        </w:rPr>
        <w:t>) (direct quote).</w:t>
      </w:r>
    </w:p>
  </w:endnote>
  <w:endnote w:id="25">
    <w:p w14:paraId="109C346E" w14:textId="77777777" w:rsidR="002A4494" w:rsidRDefault="002A4494" w:rsidP="0016251A">
      <w:pPr>
        <w:rPr>
          <w:sz w:val="20"/>
          <w:szCs w:val="20"/>
        </w:rPr>
      </w:pPr>
      <w:r>
        <w:rPr>
          <w:sz w:val="20"/>
          <w:szCs w:val="20"/>
          <w:vertAlign w:val="superscript"/>
        </w:rPr>
        <w:endnoteRef/>
      </w:r>
      <w:r>
        <w:rPr>
          <w:sz w:val="20"/>
          <w:szCs w:val="20"/>
        </w:rPr>
        <w:t xml:space="preserve"> MD Fiscal note </w:t>
      </w:r>
      <w:hyperlink r:id="rId23" w:history="1">
        <w:r w:rsidRPr="00253DCA">
          <w:rPr>
            <w:rStyle w:val="Hyperlink"/>
            <w:sz w:val="20"/>
            <w:szCs w:val="20"/>
          </w:rPr>
          <w:t>http://mgaleg.maryland.gov/2017RS/fnotes/bil_0003/hb1063.pdf</w:t>
        </w:r>
      </w:hyperlink>
      <w:r>
        <w:rPr>
          <w:sz w:val="20"/>
          <w:szCs w:val="20"/>
        </w:rPr>
        <w:t xml:space="preserve"> </w:t>
      </w:r>
    </w:p>
  </w:endnote>
  <w:endnote w:id="26">
    <w:p w14:paraId="53940D71" w14:textId="77777777" w:rsidR="002A4494" w:rsidRDefault="002A4494" w:rsidP="0016251A">
      <w:pPr>
        <w:rPr>
          <w:sz w:val="20"/>
          <w:szCs w:val="20"/>
        </w:rPr>
      </w:pPr>
      <w:r>
        <w:rPr>
          <w:sz w:val="20"/>
          <w:szCs w:val="20"/>
          <w:vertAlign w:val="superscript"/>
        </w:rPr>
        <w:endnoteRef/>
      </w:r>
      <w:r>
        <w:rPr>
          <w:sz w:val="20"/>
          <w:szCs w:val="20"/>
        </w:rPr>
        <w:t xml:space="preserve"> CA SB1350 </w:t>
      </w:r>
      <w:r w:rsidRPr="00B146E3">
        <w:rPr>
          <w:sz w:val="20"/>
          <w:szCs w:val="20"/>
        </w:rPr>
        <w:t>(</w:t>
      </w:r>
      <w:hyperlink r:id="rId24" w:history="1">
        <w:r w:rsidRPr="00B146E3">
          <w:rPr>
            <w:rStyle w:val="Hyperlink"/>
            <w:sz w:val="20"/>
            <w:szCs w:val="20"/>
          </w:rPr>
          <w:t>https://leginfo.legislature.ca.gov/faces/billCompareClient.xhtml?bill_id=201520160SB1350</w:t>
        </w:r>
      </w:hyperlink>
      <w:r w:rsidRPr="00B146E3">
        <w:rPr>
          <w:sz w:val="20"/>
          <w:szCs w:val="20"/>
        </w:rPr>
        <w:t xml:space="preserve">) (direct quote).  </w:t>
      </w:r>
    </w:p>
  </w:endnote>
  <w:endnote w:id="27">
    <w:p w14:paraId="71D48BB4" w14:textId="77777777" w:rsidR="002A4494" w:rsidRPr="00A67890" w:rsidRDefault="002A4494" w:rsidP="0016251A">
      <w:pPr>
        <w:rPr>
          <w:sz w:val="20"/>
          <w:szCs w:val="20"/>
        </w:rPr>
      </w:pPr>
      <w:r>
        <w:rPr>
          <w:sz w:val="20"/>
          <w:szCs w:val="20"/>
          <w:vertAlign w:val="superscript"/>
        </w:rPr>
        <w:endnoteRef/>
      </w:r>
      <w:r>
        <w:rPr>
          <w:sz w:val="20"/>
          <w:szCs w:val="20"/>
        </w:rPr>
        <w:t xml:space="preserve"> NE LB243 (</w:t>
      </w:r>
      <w:hyperlink r:id="rId25" w:history="1">
        <w:r w:rsidRPr="00B354B2">
          <w:rPr>
            <w:rStyle w:val="Hyperlink"/>
            <w:sz w:val="20"/>
            <w:szCs w:val="20"/>
          </w:rPr>
          <w:t>https://nebraskalegislature.gov/FloorDocs/106/PDF/Intro/LB243.pdf</w:t>
        </w:r>
      </w:hyperlink>
      <w:r>
        <w:rPr>
          <w:sz w:val="20"/>
          <w:szCs w:val="20"/>
        </w:rPr>
        <w:t xml:space="preserve">) (direct quote). </w:t>
      </w:r>
      <w:r>
        <w:rPr>
          <w:i/>
          <w:sz w:val="20"/>
          <w:szCs w:val="20"/>
        </w:rPr>
        <w:t>See also</w:t>
      </w:r>
      <w:r>
        <w:rPr>
          <w:sz w:val="20"/>
          <w:szCs w:val="20"/>
        </w:rPr>
        <w:t xml:space="preserve"> CO Bill 10 (</w:t>
      </w:r>
      <w:hyperlink r:id="rId26" w:history="1">
        <w:r w:rsidRPr="00B354B2">
          <w:rPr>
            <w:rStyle w:val="Hyperlink"/>
            <w:sz w:val="20"/>
            <w:szCs w:val="20"/>
          </w:rPr>
          <w:t>https://leg.colorado.gov/sites/default/files/images/committees/2017/bill_10_19-0140.pdf</w:t>
        </w:r>
      </w:hyperlink>
      <w:r>
        <w:rPr>
          <w:sz w:val="20"/>
          <w:szCs w:val="20"/>
        </w:rPr>
        <w:t>) (referencing drought-risk mitigation potential).</w:t>
      </w:r>
    </w:p>
  </w:endnote>
  <w:endnote w:id="28">
    <w:p w14:paraId="02006890" w14:textId="77777777" w:rsidR="002A4494" w:rsidRDefault="002A4494" w:rsidP="0016251A">
      <w:pPr>
        <w:rPr>
          <w:sz w:val="20"/>
          <w:szCs w:val="20"/>
        </w:rPr>
      </w:pPr>
      <w:r>
        <w:rPr>
          <w:sz w:val="20"/>
          <w:szCs w:val="20"/>
          <w:vertAlign w:val="superscript"/>
        </w:rPr>
        <w:endnoteRef/>
      </w:r>
      <w:r>
        <w:rPr>
          <w:sz w:val="20"/>
          <w:szCs w:val="20"/>
        </w:rPr>
        <w:t xml:space="preserve"> UT HCR008 (</w:t>
      </w:r>
      <w:hyperlink r:id="rId27" w:history="1">
        <w:r w:rsidRPr="00B354B2">
          <w:rPr>
            <w:rStyle w:val="Hyperlink"/>
            <w:sz w:val="20"/>
            <w:szCs w:val="20"/>
          </w:rPr>
          <w:t>https://le.utah.gov/~2015/bills/static/HCR008.html</w:t>
        </w:r>
      </w:hyperlink>
      <w:r>
        <w:rPr>
          <w:sz w:val="20"/>
          <w:szCs w:val="20"/>
        </w:rPr>
        <w:t>) (direct quote w minor modifications).</w:t>
      </w:r>
    </w:p>
  </w:endnote>
  <w:endnote w:id="29">
    <w:p w14:paraId="64B80CA4" w14:textId="77777777" w:rsidR="002A4494" w:rsidRDefault="002A4494" w:rsidP="0016251A">
      <w:pPr>
        <w:rPr>
          <w:sz w:val="20"/>
          <w:szCs w:val="20"/>
        </w:rPr>
      </w:pPr>
      <w:r>
        <w:rPr>
          <w:sz w:val="20"/>
          <w:szCs w:val="20"/>
          <w:vertAlign w:val="superscript"/>
        </w:rPr>
        <w:endnoteRef/>
      </w:r>
      <w:r>
        <w:rPr>
          <w:sz w:val="20"/>
          <w:szCs w:val="20"/>
        </w:rPr>
        <w:t xml:space="preserve"> NY A02718 (</w:t>
      </w:r>
      <w:hyperlink r:id="rId28" w:history="1">
        <w:r w:rsidRPr="00B354B2">
          <w:rPr>
            <w:rStyle w:val="Hyperlink"/>
            <w:sz w:val="20"/>
            <w:szCs w:val="20"/>
          </w:rPr>
          <w:t>https://nyassembly.gov/leg/?default_fld=&amp;leg_video=&amp;bn=A02718&amp;term=2019&amp;Summary=Y&amp;Text=Y</w:t>
        </w:r>
      </w:hyperlink>
      <w:r>
        <w:rPr>
          <w:sz w:val="20"/>
          <w:szCs w:val="20"/>
        </w:rPr>
        <w:t>) (direct quote w minor modifications).</w:t>
      </w:r>
    </w:p>
  </w:endnote>
  <w:endnote w:id="30">
    <w:p w14:paraId="03C9CF7E" w14:textId="77777777" w:rsidR="002A4494" w:rsidRDefault="002A4494" w:rsidP="0016251A">
      <w:pPr>
        <w:rPr>
          <w:sz w:val="20"/>
          <w:szCs w:val="20"/>
        </w:rPr>
      </w:pPr>
      <w:r>
        <w:rPr>
          <w:sz w:val="20"/>
          <w:szCs w:val="20"/>
          <w:vertAlign w:val="superscript"/>
        </w:rPr>
        <w:endnoteRef/>
      </w:r>
      <w:r>
        <w:rPr>
          <w:sz w:val="20"/>
          <w:szCs w:val="20"/>
        </w:rPr>
        <w:t xml:space="preserve"> UT HCR008 (major modifications). </w:t>
      </w:r>
      <w:r>
        <w:rPr>
          <w:i/>
          <w:sz w:val="20"/>
          <w:szCs w:val="20"/>
        </w:rPr>
        <w:t>See also</w:t>
      </w:r>
      <w:r>
        <w:rPr>
          <w:sz w:val="20"/>
          <w:szCs w:val="20"/>
        </w:rPr>
        <w:t xml:space="preserve"> NYSH Roadmap.</w:t>
      </w:r>
    </w:p>
  </w:endnote>
  <w:endnote w:id="31">
    <w:p w14:paraId="7029CC11" w14:textId="77777777" w:rsidR="002A4494" w:rsidRPr="005F0E0A" w:rsidRDefault="002A4494" w:rsidP="0016251A">
      <w:pPr>
        <w:rPr>
          <w:sz w:val="20"/>
          <w:szCs w:val="20"/>
        </w:rPr>
      </w:pPr>
      <w:r>
        <w:rPr>
          <w:sz w:val="20"/>
          <w:szCs w:val="20"/>
          <w:vertAlign w:val="superscript"/>
        </w:rPr>
        <w:endnoteRef/>
      </w:r>
      <w:r>
        <w:rPr>
          <w:sz w:val="20"/>
          <w:szCs w:val="20"/>
        </w:rPr>
        <w:t xml:space="preserve"> NE LB243 (</w:t>
      </w:r>
      <w:hyperlink r:id="rId29" w:history="1">
        <w:r w:rsidRPr="00B354B2">
          <w:rPr>
            <w:rStyle w:val="Hyperlink"/>
            <w:sz w:val="20"/>
            <w:szCs w:val="20"/>
          </w:rPr>
          <w:t>https://nebraskalegislature.gov/FloorDocs/106/PDF/Intro/LB243.pdf</w:t>
        </w:r>
      </w:hyperlink>
      <w:r>
        <w:rPr>
          <w:sz w:val="20"/>
          <w:szCs w:val="20"/>
        </w:rPr>
        <w:t xml:space="preserve">) (direct quote). </w:t>
      </w:r>
      <w:r>
        <w:rPr>
          <w:i/>
          <w:sz w:val="20"/>
          <w:szCs w:val="20"/>
        </w:rPr>
        <w:t>See also</w:t>
      </w:r>
      <w:r>
        <w:rPr>
          <w:sz w:val="20"/>
          <w:szCs w:val="20"/>
        </w:rPr>
        <w:t xml:space="preserve"> NYSH Roadmap (</w:t>
      </w:r>
      <w:hyperlink r:id="rId30" w:history="1">
        <w:r w:rsidRPr="00B354B2">
          <w:rPr>
            <w:rStyle w:val="Hyperlink"/>
            <w:sz w:val="20"/>
            <w:szCs w:val="20"/>
          </w:rPr>
          <w:t>https://cpb-us-e1.wpmucdn.com/blogs.cornell.edu/dist/6/7573/files/2019/02/NYSH_roadmap_2019feb15_web-23n3qcx.pdf</w:t>
        </w:r>
      </w:hyperlink>
      <w:r>
        <w:rPr>
          <w:sz w:val="20"/>
          <w:szCs w:val="20"/>
        </w:rPr>
        <w:t>)</w:t>
      </w:r>
    </w:p>
  </w:endnote>
  <w:endnote w:id="32">
    <w:p w14:paraId="0E86AA54" w14:textId="77777777" w:rsidR="002A4494" w:rsidRDefault="002A4494" w:rsidP="0016251A">
      <w:pPr>
        <w:rPr>
          <w:sz w:val="20"/>
          <w:szCs w:val="20"/>
        </w:rPr>
      </w:pPr>
      <w:r>
        <w:rPr>
          <w:sz w:val="20"/>
          <w:szCs w:val="20"/>
          <w:vertAlign w:val="superscript"/>
        </w:rPr>
        <w:endnoteRef/>
      </w:r>
      <w:r>
        <w:rPr>
          <w:sz w:val="20"/>
          <w:szCs w:val="20"/>
        </w:rPr>
        <w:t xml:space="preserve"> WA Soil Health Initiative (</w:t>
      </w:r>
      <w:hyperlink r:id="rId31" w:history="1">
        <w:r w:rsidRPr="00B354B2">
          <w:rPr>
            <w:rStyle w:val="Hyperlink"/>
            <w:sz w:val="20"/>
            <w:szCs w:val="20"/>
          </w:rPr>
          <w:t>http://csanr.wsu.edu/program-areas/soil-health-initiative/</w:t>
        </w:r>
      </w:hyperlink>
      <w:r>
        <w:rPr>
          <w:sz w:val="20"/>
          <w:szCs w:val="20"/>
        </w:rPr>
        <w:t>) (direct quote).</w:t>
      </w:r>
    </w:p>
  </w:endnote>
  <w:endnote w:id="33">
    <w:p w14:paraId="5F411F9F" w14:textId="77777777" w:rsidR="002A4494" w:rsidRDefault="002A4494" w:rsidP="0016251A">
      <w:pPr>
        <w:rPr>
          <w:sz w:val="20"/>
          <w:szCs w:val="20"/>
        </w:rPr>
      </w:pPr>
      <w:r>
        <w:rPr>
          <w:sz w:val="20"/>
          <w:szCs w:val="20"/>
          <w:vertAlign w:val="superscript"/>
        </w:rPr>
        <w:endnoteRef/>
      </w:r>
      <w:r>
        <w:rPr>
          <w:sz w:val="20"/>
          <w:szCs w:val="20"/>
        </w:rPr>
        <w:t xml:space="preserve"> HI HB 1578 (</w:t>
      </w:r>
      <w:hyperlink r:id="rId32" w:history="1">
        <w:r w:rsidRPr="00B354B2">
          <w:rPr>
            <w:rStyle w:val="Hyperlink"/>
            <w:sz w:val="20"/>
            <w:szCs w:val="20"/>
          </w:rPr>
          <w:t>https://legiscan.com/HI/text/HB1578/2017</w:t>
        </w:r>
      </w:hyperlink>
      <w:r>
        <w:rPr>
          <w:sz w:val="20"/>
          <w:szCs w:val="20"/>
        </w:rPr>
        <w:t>) (direct quote w minor modifications).</w:t>
      </w:r>
    </w:p>
  </w:endnote>
  <w:endnote w:id="34">
    <w:p w14:paraId="6066FF0F" w14:textId="77777777" w:rsidR="002A4494" w:rsidRDefault="002A4494" w:rsidP="0016251A">
      <w:pPr>
        <w:rPr>
          <w:sz w:val="20"/>
          <w:szCs w:val="20"/>
        </w:rPr>
      </w:pPr>
      <w:r>
        <w:rPr>
          <w:sz w:val="20"/>
          <w:szCs w:val="20"/>
          <w:vertAlign w:val="superscript"/>
        </w:rPr>
        <w:endnoteRef/>
      </w:r>
      <w:r>
        <w:rPr>
          <w:sz w:val="20"/>
          <w:szCs w:val="20"/>
        </w:rPr>
        <w:t xml:space="preserve"> CO Bill 10 (</w:t>
      </w:r>
      <w:hyperlink r:id="rId33" w:history="1">
        <w:r w:rsidRPr="00B354B2">
          <w:rPr>
            <w:rStyle w:val="Hyperlink"/>
            <w:sz w:val="20"/>
            <w:szCs w:val="20"/>
          </w:rPr>
          <w:t>https://leg.colorado.gov/sites/default/files/images/committees/2017/bill_10_19-0140.pdf</w:t>
        </w:r>
      </w:hyperlink>
      <w:r>
        <w:rPr>
          <w:sz w:val="20"/>
          <w:szCs w:val="20"/>
        </w:rPr>
        <w:t>) (direct quote).</w:t>
      </w:r>
    </w:p>
  </w:endnote>
  <w:endnote w:id="35">
    <w:p w14:paraId="6A53DCA8" w14:textId="77777777" w:rsidR="002A4494" w:rsidRDefault="002A4494" w:rsidP="0016251A">
      <w:pPr>
        <w:rPr>
          <w:sz w:val="20"/>
          <w:szCs w:val="20"/>
        </w:rPr>
      </w:pPr>
      <w:r>
        <w:rPr>
          <w:sz w:val="20"/>
          <w:szCs w:val="20"/>
          <w:vertAlign w:val="superscript"/>
        </w:rPr>
        <w:endnoteRef/>
      </w:r>
      <w:r>
        <w:rPr>
          <w:sz w:val="20"/>
          <w:szCs w:val="20"/>
        </w:rPr>
        <w:t xml:space="preserve"> IL SB1980 (</w:t>
      </w:r>
      <w:hyperlink r:id="rId34" w:history="1">
        <w:r w:rsidRPr="00B354B2">
          <w:rPr>
            <w:rStyle w:val="Hyperlink"/>
            <w:sz w:val="20"/>
            <w:szCs w:val="20"/>
          </w:rPr>
          <w:t>http://www.ilga.gov/legislation/ilcs/fulltext.asp?DocName=007004050K2</w:t>
        </w:r>
      </w:hyperlink>
      <w:r w:rsidRPr="00A5188A">
        <w:rPr>
          <w:sz w:val="20"/>
          <w:szCs w:val="20"/>
        </w:rPr>
        <w:t>)</w:t>
      </w:r>
      <w:r>
        <w:rPr>
          <w:sz w:val="20"/>
          <w:szCs w:val="20"/>
        </w:rPr>
        <w:t>/ HB2737 (</w:t>
      </w:r>
      <w:hyperlink r:id="rId35" w:history="1">
        <w:r w:rsidRPr="00B354B2">
          <w:rPr>
            <w:rStyle w:val="Hyperlink"/>
            <w:sz w:val="20"/>
            <w:szCs w:val="20"/>
          </w:rPr>
          <w:t>http://www.ilga.gov/legislation/ilcs/fulltext.asp?DocName=007004050K</w:t>
        </w:r>
      </w:hyperlink>
      <w:r>
        <w:rPr>
          <w:sz w:val="20"/>
          <w:szCs w:val="20"/>
        </w:rPr>
        <w:t>) (direct quote w minor modifications).</w:t>
      </w:r>
    </w:p>
  </w:endnote>
  <w:endnote w:id="36">
    <w:p w14:paraId="2E44FCB0" w14:textId="77777777" w:rsidR="002A4494" w:rsidRDefault="002A4494" w:rsidP="0016251A">
      <w:pPr>
        <w:rPr>
          <w:sz w:val="20"/>
          <w:szCs w:val="20"/>
        </w:rPr>
      </w:pPr>
      <w:r>
        <w:rPr>
          <w:sz w:val="20"/>
          <w:szCs w:val="20"/>
          <w:vertAlign w:val="superscript"/>
        </w:rPr>
        <w:endnoteRef/>
      </w:r>
      <w:r>
        <w:rPr>
          <w:sz w:val="20"/>
          <w:szCs w:val="20"/>
        </w:rPr>
        <w:t xml:space="preserve"> IL SB1980 (</w:t>
      </w:r>
      <w:hyperlink r:id="rId36" w:history="1">
        <w:r w:rsidRPr="00B354B2">
          <w:rPr>
            <w:rStyle w:val="Hyperlink"/>
            <w:sz w:val="20"/>
            <w:szCs w:val="20"/>
          </w:rPr>
          <w:t>http://www.ilga.gov/legislation/ilcs/fulltext.asp?DocName=007004050K2</w:t>
        </w:r>
      </w:hyperlink>
      <w:r>
        <w:rPr>
          <w:sz w:val="20"/>
          <w:szCs w:val="20"/>
        </w:rPr>
        <w:t>)</w:t>
      </w:r>
      <w:r w:rsidRPr="00A5188A">
        <w:rPr>
          <w:sz w:val="20"/>
          <w:szCs w:val="20"/>
        </w:rPr>
        <w:t xml:space="preserve"> </w:t>
      </w:r>
      <w:r>
        <w:rPr>
          <w:sz w:val="20"/>
          <w:szCs w:val="20"/>
        </w:rPr>
        <w:t>/ HB2737 (</w:t>
      </w:r>
      <w:hyperlink r:id="rId37" w:history="1">
        <w:r w:rsidRPr="00B354B2">
          <w:rPr>
            <w:rStyle w:val="Hyperlink"/>
            <w:sz w:val="20"/>
            <w:szCs w:val="20"/>
          </w:rPr>
          <w:t>http://www.ilga.gov/legislation/ilcs/fulltext.asp?DocName=007004050K</w:t>
        </w:r>
      </w:hyperlink>
      <w:r>
        <w:rPr>
          <w:sz w:val="20"/>
          <w:szCs w:val="20"/>
        </w:rPr>
        <w:t>) (direct quote w minor modifications).</w:t>
      </w:r>
    </w:p>
  </w:endnote>
  <w:endnote w:id="37">
    <w:p w14:paraId="279EB5BE" w14:textId="77777777" w:rsidR="002A4494" w:rsidRDefault="002A4494" w:rsidP="0016251A">
      <w:pPr>
        <w:rPr>
          <w:sz w:val="20"/>
          <w:szCs w:val="20"/>
        </w:rPr>
      </w:pPr>
      <w:r>
        <w:rPr>
          <w:sz w:val="20"/>
          <w:szCs w:val="20"/>
          <w:vertAlign w:val="superscript"/>
        </w:rPr>
        <w:endnoteRef/>
      </w:r>
      <w:r>
        <w:rPr>
          <w:sz w:val="20"/>
          <w:szCs w:val="20"/>
        </w:rPr>
        <w:t xml:space="preserve"> </w:t>
      </w:r>
      <w:r w:rsidRPr="00B146E3">
        <w:rPr>
          <w:sz w:val="20"/>
          <w:szCs w:val="20"/>
        </w:rPr>
        <w:t>CA SB1350 (</w:t>
      </w:r>
      <w:hyperlink r:id="rId38" w:history="1">
        <w:r w:rsidRPr="00B146E3">
          <w:rPr>
            <w:rStyle w:val="Hyperlink"/>
            <w:sz w:val="20"/>
            <w:szCs w:val="20"/>
          </w:rPr>
          <w:t>https://leginfo.legislature.ca.gov/faces/billCompareClient.xhtml?bill_id=201520160SB1350</w:t>
        </w:r>
      </w:hyperlink>
      <w:r w:rsidRPr="00B146E3">
        <w:rPr>
          <w:sz w:val="20"/>
          <w:szCs w:val="20"/>
        </w:rPr>
        <w:t xml:space="preserve">) (direct quote w minor modifications).  </w:t>
      </w:r>
    </w:p>
  </w:endnote>
  <w:endnote w:id="38">
    <w:p w14:paraId="0EAF10A5" w14:textId="77777777" w:rsidR="002A4494" w:rsidRDefault="002A4494">
      <w:pPr>
        <w:rPr>
          <w:sz w:val="20"/>
          <w:szCs w:val="20"/>
        </w:rPr>
      </w:pPr>
      <w:r>
        <w:rPr>
          <w:sz w:val="20"/>
          <w:szCs w:val="20"/>
          <w:vertAlign w:val="superscript"/>
        </w:rPr>
        <w:endnoteRef/>
      </w:r>
      <w:r>
        <w:rPr>
          <w:sz w:val="20"/>
          <w:szCs w:val="20"/>
        </w:rPr>
        <w:t xml:space="preserve"> Ribaudo, Marc et al., “Nitrogen in Agricultural Systems: Implications for Conservation Policy” (Sept. 11), USDA Economic Research Report No. (ERR-127) (</w:t>
      </w:r>
      <w:hyperlink r:id="rId39" w:history="1">
        <w:r w:rsidRPr="00351682">
          <w:rPr>
            <w:rStyle w:val="Hyperlink"/>
            <w:sz w:val="20"/>
            <w:szCs w:val="20"/>
          </w:rPr>
          <w:t>https://www.ers.usda.gov/publications/pub-details/?pubid=44919</w:t>
        </w:r>
      </w:hyperlink>
      <w:r>
        <w:rPr>
          <w:sz w:val="20"/>
          <w:szCs w:val="20"/>
        </w:rPr>
        <w:t>).</w:t>
      </w:r>
    </w:p>
  </w:endnote>
  <w:endnote w:id="39">
    <w:p w14:paraId="6D1E3C84" w14:textId="77777777" w:rsidR="002A4494" w:rsidRPr="00351682" w:rsidRDefault="002A4494">
      <w:pPr>
        <w:rPr>
          <w:sz w:val="20"/>
          <w:szCs w:val="20"/>
        </w:rPr>
      </w:pPr>
      <w:r>
        <w:rPr>
          <w:sz w:val="20"/>
          <w:szCs w:val="20"/>
          <w:vertAlign w:val="superscript"/>
        </w:rPr>
        <w:endnoteRef/>
      </w:r>
      <w:r>
        <w:rPr>
          <w:sz w:val="20"/>
          <w:szCs w:val="20"/>
        </w:rPr>
        <w:t xml:space="preserve"> Sobota, Daniel J. et al., </w:t>
      </w:r>
      <w:r w:rsidRPr="00351682">
        <w:rPr>
          <w:sz w:val="20"/>
          <w:szCs w:val="20"/>
        </w:rPr>
        <w:t>“</w:t>
      </w:r>
      <w:r w:rsidRPr="00351682">
        <w:rPr>
          <w:bCs/>
          <w:sz w:val="20"/>
          <w:szCs w:val="20"/>
        </w:rPr>
        <w:t>Cost of reactive nitrogen release from human activities to the environment in the United States”</w:t>
      </w:r>
      <w:r>
        <w:rPr>
          <w:bCs/>
          <w:sz w:val="20"/>
          <w:szCs w:val="20"/>
        </w:rPr>
        <w:t xml:space="preserve"> (Feb. 17, 2015), IOP Science (</w:t>
      </w:r>
      <w:hyperlink r:id="rId40" w:history="1">
        <w:r w:rsidRPr="00351682">
          <w:rPr>
            <w:rStyle w:val="Hyperlink"/>
            <w:bCs/>
            <w:sz w:val="20"/>
            <w:szCs w:val="20"/>
          </w:rPr>
          <w:t>https://iopscience.iop.org/article/10.1088/1748-9326/10/2/025006/meta;jsessionid=2D65E22B7A06785FCFF66ECE11C3453F.c5.iopscience.cld.iop.org</w:t>
        </w:r>
      </w:hyperlink>
      <w:r>
        <w:rPr>
          <w:bCs/>
          <w:sz w:val="20"/>
          <w:szCs w:val="20"/>
        </w:rPr>
        <w:t xml:space="preserve">).  </w:t>
      </w:r>
    </w:p>
  </w:endnote>
  <w:endnote w:id="40">
    <w:p w14:paraId="3C048518" w14:textId="77777777" w:rsidR="002A4494" w:rsidRDefault="002A4494">
      <w:pPr>
        <w:rPr>
          <w:sz w:val="20"/>
          <w:szCs w:val="20"/>
        </w:rPr>
      </w:pPr>
      <w:r>
        <w:rPr>
          <w:sz w:val="20"/>
          <w:szCs w:val="20"/>
          <w:vertAlign w:val="superscript"/>
        </w:rPr>
        <w:endnoteRef/>
      </w:r>
      <w:r>
        <w:rPr>
          <w:sz w:val="20"/>
          <w:szCs w:val="20"/>
        </w:rPr>
        <w:t xml:space="preserve"> EPA, Nutrient Pollution, The Effects: Economy (</w:t>
      </w:r>
      <w:hyperlink r:id="rId41" w:history="1">
        <w:r w:rsidRPr="00351682">
          <w:rPr>
            <w:rStyle w:val="Hyperlink"/>
            <w:sz w:val="20"/>
            <w:szCs w:val="20"/>
          </w:rPr>
          <w:t>https://www.epa.gov/nutrientpollution/effects-economy</w:t>
        </w:r>
      </w:hyperlink>
      <w:r>
        <w:rPr>
          <w:sz w:val="20"/>
          <w:szCs w:val="20"/>
        </w:rPr>
        <w:t xml:space="preserve">).  </w:t>
      </w:r>
    </w:p>
  </w:endnote>
  <w:endnote w:id="41">
    <w:p w14:paraId="1472CE5A" w14:textId="77777777" w:rsidR="002A4494" w:rsidRPr="00026F7A" w:rsidRDefault="002A4494" w:rsidP="0016251A">
      <w:pPr>
        <w:rPr>
          <w:sz w:val="20"/>
          <w:szCs w:val="20"/>
        </w:rPr>
      </w:pPr>
      <w:r>
        <w:rPr>
          <w:sz w:val="20"/>
          <w:szCs w:val="20"/>
          <w:vertAlign w:val="superscript"/>
        </w:rPr>
        <w:endnoteRef/>
      </w:r>
      <w:r>
        <w:rPr>
          <w:sz w:val="20"/>
          <w:szCs w:val="20"/>
        </w:rPr>
        <w:t xml:space="preserve"> NYSH Roadmap (</w:t>
      </w:r>
      <w:hyperlink r:id="rId42" w:history="1">
        <w:r w:rsidRPr="00B354B2">
          <w:rPr>
            <w:rStyle w:val="Hyperlink"/>
            <w:sz w:val="20"/>
            <w:szCs w:val="20"/>
          </w:rPr>
          <w:t>https://cpb-us-e1.wpmucdn.com/blogs.cornell.edu/dist/6/7573/files/2019/02/NYSH_roadmap_2019feb15_web-23n3qcx.pdf</w:t>
        </w:r>
      </w:hyperlink>
      <w:r>
        <w:rPr>
          <w:sz w:val="20"/>
          <w:szCs w:val="20"/>
        </w:rPr>
        <w:t xml:space="preserve">) (modified language). </w:t>
      </w:r>
      <w:r>
        <w:rPr>
          <w:i/>
          <w:sz w:val="20"/>
          <w:szCs w:val="20"/>
        </w:rPr>
        <w:t>See also</w:t>
      </w:r>
      <w:r>
        <w:rPr>
          <w:sz w:val="20"/>
          <w:szCs w:val="20"/>
        </w:rPr>
        <w:t xml:space="preserve"> CO Bill 10 (</w:t>
      </w:r>
      <w:hyperlink r:id="rId43" w:history="1">
        <w:r w:rsidRPr="00B354B2">
          <w:rPr>
            <w:rStyle w:val="Hyperlink"/>
            <w:sz w:val="20"/>
            <w:szCs w:val="20"/>
          </w:rPr>
          <w:t>https://leg.colorado.gov/sites/default/files/images/committees/2017/bill_10_19-0140.pdf</w:t>
        </w:r>
      </w:hyperlink>
      <w:r>
        <w:rPr>
          <w:sz w:val="20"/>
          <w:szCs w:val="20"/>
        </w:rPr>
        <w:t>).</w:t>
      </w:r>
    </w:p>
  </w:endnote>
  <w:endnote w:id="42">
    <w:p w14:paraId="13630400" w14:textId="77777777" w:rsidR="002A4494" w:rsidRDefault="002A4494" w:rsidP="0016251A">
      <w:pPr>
        <w:rPr>
          <w:sz w:val="20"/>
          <w:szCs w:val="20"/>
        </w:rPr>
      </w:pPr>
      <w:r>
        <w:rPr>
          <w:sz w:val="20"/>
          <w:szCs w:val="20"/>
          <w:vertAlign w:val="superscript"/>
        </w:rPr>
        <w:endnoteRef/>
      </w:r>
      <w:r>
        <w:rPr>
          <w:sz w:val="20"/>
          <w:szCs w:val="20"/>
        </w:rPr>
        <w:t xml:space="preserve"> NE LB243 (</w:t>
      </w:r>
      <w:hyperlink r:id="rId44" w:history="1">
        <w:r w:rsidRPr="00B354B2">
          <w:rPr>
            <w:rStyle w:val="Hyperlink"/>
            <w:sz w:val="20"/>
            <w:szCs w:val="20"/>
          </w:rPr>
          <w:t>https://nebraskalegislature.gov/FloorDocs/106/PDF/Intro/LB243.pdf</w:t>
        </w:r>
      </w:hyperlink>
      <w:r>
        <w:rPr>
          <w:sz w:val="20"/>
          <w:szCs w:val="20"/>
        </w:rPr>
        <w:t>) (direct quote w minor modifications).</w:t>
      </w:r>
    </w:p>
  </w:endnote>
  <w:endnote w:id="43">
    <w:p w14:paraId="589D3B68" w14:textId="77777777" w:rsidR="002A4494" w:rsidRDefault="002A4494">
      <w:pPr>
        <w:rPr>
          <w:sz w:val="20"/>
          <w:szCs w:val="20"/>
        </w:rPr>
      </w:pPr>
      <w:r>
        <w:rPr>
          <w:sz w:val="20"/>
          <w:szCs w:val="20"/>
          <w:vertAlign w:val="superscript"/>
        </w:rPr>
        <w:endnoteRef/>
      </w:r>
      <w:r>
        <w:rPr>
          <w:sz w:val="20"/>
          <w:szCs w:val="20"/>
        </w:rPr>
        <w:t xml:space="preserve"> </w:t>
      </w:r>
      <w:r w:rsidRPr="00492A3C">
        <w:rPr>
          <w:sz w:val="20"/>
          <w:szCs w:val="20"/>
          <w:lang w:val="en"/>
        </w:rPr>
        <w:t>The Nature Conservancy. “rethink Soil: A Roadmap for U.S. S</w:t>
      </w:r>
      <w:r>
        <w:rPr>
          <w:sz w:val="20"/>
          <w:szCs w:val="20"/>
          <w:lang w:val="en"/>
        </w:rPr>
        <w:t>oil Health.” (November 1, 2016) (</w:t>
      </w:r>
      <w:hyperlink r:id="rId45" w:history="1">
        <w:r w:rsidRPr="00492A3C">
          <w:rPr>
            <w:rStyle w:val="Hyperlink"/>
            <w:sz w:val="20"/>
            <w:szCs w:val="20"/>
          </w:rPr>
          <w:t>https://www.nature.org/content/dam/tnc/nature/en/documents/rethink-soil-executive-summary.pdf</w:t>
        </w:r>
      </w:hyperlink>
      <w:r>
        <w:rPr>
          <w:sz w:val="20"/>
          <w:szCs w:val="20"/>
          <w:lang w:val="en"/>
        </w:rPr>
        <w:t xml:space="preserve">).  </w:t>
      </w:r>
    </w:p>
  </w:endnote>
  <w:endnote w:id="44">
    <w:p w14:paraId="22FCE298" w14:textId="77777777" w:rsidR="002A4494" w:rsidRDefault="002A4494">
      <w:pPr>
        <w:rPr>
          <w:sz w:val="20"/>
          <w:szCs w:val="20"/>
        </w:rPr>
      </w:pPr>
      <w:r>
        <w:rPr>
          <w:sz w:val="20"/>
          <w:szCs w:val="20"/>
          <w:vertAlign w:val="superscript"/>
        </w:rPr>
        <w:endnoteRef/>
      </w:r>
      <w:r>
        <w:rPr>
          <w:sz w:val="20"/>
          <w:szCs w:val="20"/>
        </w:rPr>
        <w:t xml:space="preserve"> </w:t>
      </w:r>
      <w:r w:rsidRPr="0038491D">
        <w:rPr>
          <w:sz w:val="20"/>
          <w:szCs w:val="20"/>
        </w:rPr>
        <w:t>Ketterings, Q.M., S.N. Swink, S.W. Duiker, et al., Integrating cover crops for nitrogen management in corn systems on northeastern U.S. dairies, Agronomy Journal, 2015, 107, at 1,371.</w:t>
      </w:r>
    </w:p>
  </w:endnote>
  <w:endnote w:id="45">
    <w:p w14:paraId="5A8DA494" w14:textId="77777777" w:rsidR="002A4494" w:rsidRDefault="002A4494">
      <w:pPr>
        <w:rPr>
          <w:sz w:val="20"/>
          <w:szCs w:val="20"/>
        </w:rPr>
      </w:pPr>
      <w:r>
        <w:rPr>
          <w:sz w:val="20"/>
          <w:szCs w:val="20"/>
          <w:vertAlign w:val="superscript"/>
        </w:rPr>
        <w:endnoteRef/>
      </w:r>
      <w:r>
        <w:rPr>
          <w:sz w:val="20"/>
          <w:szCs w:val="20"/>
        </w:rPr>
        <w:t xml:space="preserve"> </w:t>
      </w:r>
      <w:r w:rsidRPr="0038491D">
        <w:rPr>
          <w:sz w:val="20"/>
          <w:szCs w:val="20"/>
          <w:lang w:val="en"/>
        </w:rPr>
        <w:t>National Association of Conservation D</w:t>
      </w:r>
      <w:r>
        <w:rPr>
          <w:sz w:val="20"/>
          <w:szCs w:val="20"/>
          <w:lang w:val="en"/>
        </w:rPr>
        <w:t>istricts, Soil Health Research (</w:t>
      </w:r>
      <w:hyperlink r:id="rId46" w:history="1">
        <w:r w:rsidRPr="0038491D">
          <w:rPr>
            <w:rStyle w:val="Hyperlink"/>
            <w:sz w:val="20"/>
            <w:szCs w:val="20"/>
          </w:rPr>
          <w:t>https://www.nacdnet.org/soil-health-research/</w:t>
        </w:r>
      </w:hyperlink>
      <w:r>
        <w:rPr>
          <w:sz w:val="20"/>
          <w:szCs w:val="20"/>
          <w:lang w:val="en"/>
        </w:rPr>
        <w:t>).</w:t>
      </w:r>
      <w:r w:rsidRPr="0038491D">
        <w:rPr>
          <w:sz w:val="20"/>
          <w:szCs w:val="20"/>
          <w:lang w:val="en"/>
        </w:rPr>
        <w:t xml:space="preserve"> </w:t>
      </w:r>
    </w:p>
  </w:endnote>
  <w:endnote w:id="46">
    <w:p w14:paraId="06EFA6EC" w14:textId="77777777" w:rsidR="002A4494" w:rsidRDefault="002A4494" w:rsidP="0016251A">
      <w:pPr>
        <w:rPr>
          <w:sz w:val="20"/>
          <w:szCs w:val="20"/>
        </w:rPr>
      </w:pPr>
      <w:r>
        <w:rPr>
          <w:sz w:val="20"/>
          <w:szCs w:val="20"/>
          <w:vertAlign w:val="superscript"/>
        </w:rPr>
        <w:endnoteRef/>
      </w:r>
      <w:r>
        <w:rPr>
          <w:sz w:val="20"/>
          <w:szCs w:val="20"/>
        </w:rPr>
        <w:t xml:space="preserve"> NE LB243 (</w:t>
      </w:r>
      <w:hyperlink r:id="rId47" w:history="1">
        <w:r w:rsidRPr="00B354B2">
          <w:rPr>
            <w:rStyle w:val="Hyperlink"/>
            <w:sz w:val="20"/>
            <w:szCs w:val="20"/>
          </w:rPr>
          <w:t>https://nebraskalegislature.gov/FloorDocs/106/PDF/Intro/LB243.pdf</w:t>
        </w:r>
      </w:hyperlink>
      <w:r>
        <w:rPr>
          <w:sz w:val="20"/>
          <w:szCs w:val="20"/>
        </w:rPr>
        <w:t>) (direct quote w minor modifications).</w:t>
      </w:r>
    </w:p>
  </w:endnote>
  <w:endnote w:id="47">
    <w:p w14:paraId="32E36774" w14:textId="77777777" w:rsidR="002A4494" w:rsidRPr="007C2685" w:rsidRDefault="002A4494" w:rsidP="0016251A">
      <w:pPr>
        <w:rPr>
          <w:sz w:val="20"/>
          <w:szCs w:val="20"/>
        </w:rPr>
      </w:pPr>
      <w:r>
        <w:rPr>
          <w:sz w:val="20"/>
          <w:szCs w:val="20"/>
          <w:vertAlign w:val="superscript"/>
        </w:rPr>
        <w:endnoteRef/>
      </w:r>
      <w:r>
        <w:rPr>
          <w:sz w:val="20"/>
          <w:szCs w:val="20"/>
        </w:rPr>
        <w:t xml:space="preserve"> NE LB283 (</w:t>
      </w:r>
      <w:hyperlink r:id="rId48" w:history="1">
        <w:r w:rsidRPr="00B354B2">
          <w:rPr>
            <w:rStyle w:val="Hyperlink"/>
            <w:sz w:val="20"/>
            <w:szCs w:val="20"/>
          </w:rPr>
          <w:t>https://nebraskalegislature.gov/FloorDocs/106/PDF/Intro/LB283.pdf</w:t>
        </w:r>
      </w:hyperlink>
      <w:r>
        <w:rPr>
          <w:sz w:val="20"/>
          <w:szCs w:val="20"/>
        </w:rPr>
        <w:t xml:space="preserve"> ) (direct quote w minor modifications). </w:t>
      </w:r>
      <w:r>
        <w:rPr>
          <w:i/>
          <w:sz w:val="20"/>
          <w:szCs w:val="20"/>
        </w:rPr>
        <w:t>See also</w:t>
      </w:r>
      <w:r>
        <w:rPr>
          <w:sz w:val="20"/>
          <w:szCs w:val="20"/>
        </w:rPr>
        <w:t xml:space="preserve"> Understanding and Assessing Climate Change: Implications for Nebraska, a 2014 report by the University of Nebraska-Lincoln; he Implications of Climate Change for Nebraska: Summary Report of Sector-Based Roundtable Discussions, 2015; HI HB 1578 (</w:t>
      </w:r>
      <w:hyperlink r:id="rId49" w:history="1">
        <w:r w:rsidRPr="00B354B2">
          <w:rPr>
            <w:rStyle w:val="Hyperlink"/>
            <w:sz w:val="20"/>
            <w:szCs w:val="20"/>
          </w:rPr>
          <w:t>https://legiscan.com/HI/text/HB1578/2017</w:t>
        </w:r>
      </w:hyperlink>
      <w:r>
        <w:rPr>
          <w:sz w:val="20"/>
          <w:szCs w:val="20"/>
        </w:rPr>
        <w:t>).</w:t>
      </w:r>
    </w:p>
  </w:endnote>
  <w:endnote w:id="48">
    <w:p w14:paraId="59049E10" w14:textId="77777777" w:rsidR="002A4494" w:rsidRDefault="002A4494" w:rsidP="0016251A">
      <w:pPr>
        <w:rPr>
          <w:sz w:val="20"/>
          <w:szCs w:val="20"/>
        </w:rPr>
      </w:pPr>
      <w:r>
        <w:rPr>
          <w:sz w:val="20"/>
          <w:szCs w:val="20"/>
          <w:vertAlign w:val="superscript"/>
        </w:rPr>
        <w:endnoteRef/>
      </w:r>
      <w:r>
        <w:rPr>
          <w:sz w:val="20"/>
          <w:szCs w:val="20"/>
        </w:rPr>
        <w:t xml:space="preserve"> NYSH Roadmap (</w:t>
      </w:r>
      <w:hyperlink r:id="rId50" w:history="1">
        <w:r w:rsidRPr="00B354B2">
          <w:rPr>
            <w:rStyle w:val="Hyperlink"/>
            <w:sz w:val="20"/>
            <w:szCs w:val="20"/>
          </w:rPr>
          <w:t>https://cpb-us-e1.wpmucdn.com/blogs.cornell.edu/dist/6/7573/files/2019/02/NYSH_roadmap_2019feb15_web-23n3qcx.pdf</w:t>
        </w:r>
      </w:hyperlink>
      <w:r>
        <w:rPr>
          <w:sz w:val="20"/>
          <w:szCs w:val="20"/>
        </w:rPr>
        <w:t>) (direct quote).</w:t>
      </w:r>
    </w:p>
  </w:endnote>
  <w:endnote w:id="49">
    <w:p w14:paraId="2130AC3F" w14:textId="77777777" w:rsidR="002A4494" w:rsidRDefault="002A4494" w:rsidP="0016251A">
      <w:pPr>
        <w:rPr>
          <w:sz w:val="20"/>
          <w:szCs w:val="20"/>
        </w:rPr>
      </w:pPr>
      <w:r>
        <w:rPr>
          <w:sz w:val="20"/>
          <w:szCs w:val="20"/>
          <w:vertAlign w:val="superscript"/>
        </w:rPr>
        <w:endnoteRef/>
      </w:r>
      <w:r>
        <w:rPr>
          <w:sz w:val="20"/>
          <w:szCs w:val="20"/>
        </w:rPr>
        <w:t xml:space="preserve"> NYSH Roadmap (</w:t>
      </w:r>
      <w:hyperlink r:id="rId51" w:history="1">
        <w:r w:rsidRPr="00B354B2">
          <w:rPr>
            <w:rStyle w:val="Hyperlink"/>
            <w:sz w:val="20"/>
            <w:szCs w:val="20"/>
          </w:rPr>
          <w:t>https://cpb-us-e1.wpmucdn.com/blogs.cornell.edu/dist/6/7573/files/2019/02/NYSH_roadmap_2019feb15_web-23n3qcx.pdf</w:t>
        </w:r>
      </w:hyperlink>
      <w:r>
        <w:rPr>
          <w:sz w:val="20"/>
          <w:szCs w:val="20"/>
        </w:rPr>
        <w:t>) (modified language).</w:t>
      </w:r>
    </w:p>
  </w:endnote>
  <w:endnote w:id="50">
    <w:p w14:paraId="634CBDF5" w14:textId="77777777" w:rsidR="002A4494" w:rsidRDefault="002A4494" w:rsidP="0016251A">
      <w:pPr>
        <w:rPr>
          <w:sz w:val="20"/>
          <w:szCs w:val="20"/>
        </w:rPr>
      </w:pPr>
      <w:r>
        <w:rPr>
          <w:sz w:val="20"/>
          <w:szCs w:val="20"/>
          <w:vertAlign w:val="superscript"/>
        </w:rPr>
        <w:endnoteRef/>
      </w:r>
      <w:r>
        <w:rPr>
          <w:sz w:val="20"/>
          <w:szCs w:val="20"/>
        </w:rPr>
        <w:t xml:space="preserve"> NYSH Roadmap (</w:t>
      </w:r>
      <w:hyperlink r:id="rId52" w:history="1">
        <w:r w:rsidRPr="00B354B2">
          <w:rPr>
            <w:rStyle w:val="Hyperlink"/>
            <w:sz w:val="20"/>
            <w:szCs w:val="20"/>
          </w:rPr>
          <w:t>https://cpb-us-e1.wpmucdn.com/blogs.cornell.edu/dist/6/7573/files/2019/02/NYSH_roadmap_2019feb15_web-23n3qcx.pdf</w:t>
        </w:r>
      </w:hyperlink>
      <w:r>
        <w:rPr>
          <w:sz w:val="20"/>
          <w:szCs w:val="20"/>
        </w:rPr>
        <w:t>) (direct quote w minor modifications).</w:t>
      </w:r>
    </w:p>
  </w:endnote>
  <w:endnote w:id="51">
    <w:p w14:paraId="12204E60" w14:textId="77777777" w:rsidR="002A4494" w:rsidRDefault="002A4494" w:rsidP="0016251A">
      <w:pPr>
        <w:rPr>
          <w:sz w:val="20"/>
          <w:szCs w:val="20"/>
        </w:rPr>
      </w:pPr>
      <w:r>
        <w:rPr>
          <w:sz w:val="20"/>
          <w:szCs w:val="20"/>
          <w:vertAlign w:val="superscript"/>
        </w:rPr>
        <w:endnoteRef/>
      </w:r>
      <w:r>
        <w:rPr>
          <w:sz w:val="20"/>
          <w:szCs w:val="20"/>
        </w:rPr>
        <w:t xml:space="preserve"> VT H.903 (</w:t>
      </w:r>
      <w:hyperlink r:id="rId53" w:history="1">
        <w:r w:rsidRPr="00B354B2">
          <w:rPr>
            <w:rStyle w:val="Hyperlink"/>
            <w:sz w:val="20"/>
            <w:szCs w:val="20"/>
          </w:rPr>
          <w:t>https://legislature.vermont.gov/bill/status/2018/H.903</w:t>
        </w:r>
      </w:hyperlink>
      <w:r>
        <w:rPr>
          <w:sz w:val="20"/>
          <w:szCs w:val="20"/>
        </w:rPr>
        <w:t>) (direct quote w minor modifications).</w:t>
      </w:r>
    </w:p>
  </w:endnote>
  <w:endnote w:id="52">
    <w:p w14:paraId="7C6B81B4" w14:textId="77777777" w:rsidR="002A4494" w:rsidRPr="00294D17" w:rsidRDefault="002A4494" w:rsidP="0016251A">
      <w:pPr>
        <w:rPr>
          <w:sz w:val="20"/>
          <w:szCs w:val="20"/>
        </w:rPr>
      </w:pPr>
      <w:r>
        <w:rPr>
          <w:sz w:val="20"/>
          <w:szCs w:val="20"/>
          <w:vertAlign w:val="superscript"/>
        </w:rPr>
        <w:endnoteRef/>
      </w:r>
      <w:r>
        <w:rPr>
          <w:sz w:val="20"/>
          <w:szCs w:val="20"/>
        </w:rPr>
        <w:t xml:space="preserve"> HI HB 1578 (</w:t>
      </w:r>
      <w:hyperlink r:id="rId54" w:history="1">
        <w:r w:rsidRPr="00B354B2">
          <w:rPr>
            <w:rStyle w:val="Hyperlink"/>
            <w:sz w:val="20"/>
            <w:szCs w:val="20"/>
          </w:rPr>
          <w:t>https://legiscan.com/HI/text/HB1578/2017</w:t>
        </w:r>
      </w:hyperlink>
      <w:r>
        <w:rPr>
          <w:sz w:val="20"/>
          <w:szCs w:val="20"/>
        </w:rPr>
        <w:t xml:space="preserve">) (direct quote w minor modifications). </w:t>
      </w:r>
      <w:r>
        <w:rPr>
          <w:i/>
          <w:sz w:val="20"/>
          <w:szCs w:val="20"/>
        </w:rPr>
        <w:t>See also</w:t>
      </w:r>
      <w:r>
        <w:rPr>
          <w:sz w:val="20"/>
          <w:szCs w:val="20"/>
        </w:rPr>
        <w:t xml:space="preserve"> OK 27A-3-4-101 (</w:t>
      </w:r>
      <w:hyperlink r:id="rId55" w:history="1">
        <w:r w:rsidRPr="00B354B2">
          <w:rPr>
            <w:rStyle w:val="Hyperlink"/>
            <w:sz w:val="20"/>
            <w:szCs w:val="20"/>
          </w:rPr>
          <w:t>https://www.ok.gov/conservation/Agency_Divisions/Water_Quality_Division/WQ_Carbon/Carbon_Sequestration_Enhancement_Act.html</w:t>
        </w:r>
      </w:hyperlink>
      <w:r>
        <w:rPr>
          <w:sz w:val="20"/>
          <w:szCs w:val="20"/>
        </w:rPr>
        <w:t>).</w:t>
      </w:r>
    </w:p>
  </w:endnote>
  <w:endnote w:id="53">
    <w:p w14:paraId="435BC582" w14:textId="77777777" w:rsidR="002A4494" w:rsidRDefault="002A4494" w:rsidP="0016251A">
      <w:pPr>
        <w:rPr>
          <w:sz w:val="20"/>
          <w:szCs w:val="20"/>
        </w:rPr>
      </w:pPr>
      <w:r>
        <w:rPr>
          <w:sz w:val="20"/>
          <w:szCs w:val="20"/>
          <w:vertAlign w:val="superscript"/>
        </w:rPr>
        <w:endnoteRef/>
      </w:r>
      <w:r>
        <w:rPr>
          <w:sz w:val="20"/>
          <w:szCs w:val="20"/>
        </w:rPr>
        <w:t xml:space="preserve"> NYSH Roadmap (</w:t>
      </w:r>
      <w:hyperlink r:id="rId56" w:history="1">
        <w:r w:rsidRPr="00B354B2">
          <w:rPr>
            <w:rStyle w:val="Hyperlink"/>
            <w:sz w:val="20"/>
            <w:szCs w:val="20"/>
          </w:rPr>
          <w:t>https://cpb-us-e1.wpmucdn.com/blogs.cornell.edu/dist/6/7573/files/2019/02/NYSH_roadmap_2019feb15_web-23n3qcx.pdf</w:t>
        </w:r>
      </w:hyperlink>
      <w:r>
        <w:rPr>
          <w:sz w:val="20"/>
          <w:szCs w:val="20"/>
        </w:rPr>
        <w:t>) (direct quote).</w:t>
      </w:r>
    </w:p>
  </w:endnote>
  <w:endnote w:id="54">
    <w:p w14:paraId="32B4F474" w14:textId="77777777" w:rsidR="002A4494" w:rsidRDefault="002A4494" w:rsidP="0016251A">
      <w:pPr>
        <w:rPr>
          <w:sz w:val="20"/>
          <w:szCs w:val="20"/>
        </w:rPr>
      </w:pPr>
      <w:r>
        <w:rPr>
          <w:sz w:val="20"/>
          <w:szCs w:val="20"/>
          <w:vertAlign w:val="superscript"/>
        </w:rPr>
        <w:endnoteRef/>
      </w:r>
      <w:r>
        <w:rPr>
          <w:sz w:val="20"/>
          <w:szCs w:val="20"/>
        </w:rPr>
        <w:t xml:space="preserve"> VT H.525 (</w:t>
      </w:r>
      <w:hyperlink r:id="rId57" w:history="1">
        <w:r w:rsidRPr="002B03BF">
          <w:rPr>
            <w:rStyle w:val="Hyperlink"/>
            <w:sz w:val="20"/>
            <w:szCs w:val="20"/>
          </w:rPr>
          <w:t>https://legislature.vermont.gov/Documents/2020/Docs/ACTS/ACT064/ACT064%20As%20Enacted.pdf</w:t>
        </w:r>
      </w:hyperlink>
      <w:r>
        <w:rPr>
          <w:sz w:val="20"/>
          <w:szCs w:val="20"/>
        </w:rPr>
        <w:t xml:space="preserve">) (direct quotes w minor modifications).  </w:t>
      </w:r>
    </w:p>
  </w:endnote>
  <w:endnote w:id="55">
    <w:p w14:paraId="6312D304" w14:textId="77777777" w:rsidR="002A4494" w:rsidRDefault="002A4494">
      <w:pPr>
        <w:rPr>
          <w:sz w:val="20"/>
          <w:szCs w:val="20"/>
        </w:rPr>
      </w:pPr>
      <w:r>
        <w:rPr>
          <w:sz w:val="20"/>
          <w:szCs w:val="20"/>
          <w:vertAlign w:val="superscript"/>
        </w:rPr>
        <w:endnoteRef/>
      </w:r>
      <w:r>
        <w:rPr>
          <w:sz w:val="20"/>
          <w:szCs w:val="20"/>
        </w:rPr>
        <w:t xml:space="preserve"> Some</w:t>
      </w:r>
      <w:r w:rsidRPr="00BF2A73">
        <w:rPr>
          <w:sz w:val="20"/>
          <w:szCs w:val="20"/>
        </w:rPr>
        <w:t xml:space="preserve"> states may elect to </w:t>
      </w:r>
      <w:r>
        <w:rPr>
          <w:sz w:val="20"/>
          <w:szCs w:val="20"/>
        </w:rPr>
        <w:t>locate</w:t>
      </w:r>
      <w:r w:rsidRPr="00BF2A73">
        <w:rPr>
          <w:sz w:val="20"/>
          <w:szCs w:val="20"/>
        </w:rPr>
        <w:t xml:space="preserve"> the healthy soils program with the state’s department of natural resources/environmental protection.  Illinois, for example, has tabled a bill that would give the Department of Natural Resources (not the Department of Agriculture) the authority to establish soil health practices on leases of land used for agricultural purposes.  </w:t>
      </w:r>
    </w:p>
  </w:endnote>
  <w:endnote w:id="56">
    <w:p w14:paraId="6436283A" w14:textId="77777777" w:rsidR="002A4494" w:rsidRDefault="002A4494">
      <w:pPr>
        <w:rPr>
          <w:sz w:val="20"/>
          <w:szCs w:val="20"/>
        </w:rPr>
      </w:pPr>
      <w:r>
        <w:rPr>
          <w:sz w:val="20"/>
          <w:szCs w:val="20"/>
          <w:vertAlign w:val="superscript"/>
        </w:rPr>
        <w:endnoteRef/>
      </w:r>
      <w:r>
        <w:rPr>
          <w:sz w:val="20"/>
          <w:szCs w:val="20"/>
        </w:rPr>
        <w:t xml:space="preserve"> WA SB 5947 (direct quote) (</w:t>
      </w:r>
      <w:hyperlink r:id="rId58" w:history="1">
        <w:r w:rsidRPr="00B278F2">
          <w:rPr>
            <w:rStyle w:val="Hyperlink"/>
            <w:sz w:val="20"/>
            <w:szCs w:val="20"/>
          </w:rPr>
          <w:t>http://lawfilesext.leg.wa.gov/biennium/2019-20/Htm/Bills/Senate%20Bills/5947-S2.htm</w:t>
        </w:r>
      </w:hyperlink>
      <w:r>
        <w:rPr>
          <w:sz w:val="20"/>
          <w:szCs w:val="20"/>
        </w:rPr>
        <w:t xml:space="preserve">).  </w:t>
      </w:r>
    </w:p>
  </w:endnote>
  <w:endnote w:id="57">
    <w:p w14:paraId="0CB228DE" w14:textId="77777777" w:rsidR="002A4494" w:rsidRPr="006A4EAB" w:rsidRDefault="002A4494" w:rsidP="0016251A">
      <w:pPr>
        <w:rPr>
          <w:sz w:val="20"/>
          <w:szCs w:val="20"/>
          <w:lang w:val="it-IT"/>
        </w:rPr>
      </w:pPr>
      <w:r>
        <w:rPr>
          <w:sz w:val="20"/>
          <w:szCs w:val="20"/>
          <w:vertAlign w:val="superscript"/>
        </w:rPr>
        <w:endnoteRef/>
      </w:r>
      <w:r w:rsidRPr="006A4EAB">
        <w:rPr>
          <w:sz w:val="20"/>
          <w:szCs w:val="20"/>
          <w:lang w:val="it-IT"/>
        </w:rPr>
        <w:t xml:space="preserve"> CA SB-1350 (</w:t>
      </w:r>
      <w:hyperlink r:id="rId59" w:history="1">
        <w:r w:rsidRPr="006A4EAB">
          <w:rPr>
            <w:rStyle w:val="Hyperlink"/>
            <w:sz w:val="20"/>
            <w:szCs w:val="20"/>
            <w:lang w:val="it-IT"/>
          </w:rPr>
          <w:t>https://leginfo.legislature.ca.gov/faces/billCompareClient.xhtml?bill_id=201520160SB1350</w:t>
        </w:r>
      </w:hyperlink>
      <w:r w:rsidRPr="006A4EAB">
        <w:rPr>
          <w:sz w:val="20"/>
          <w:szCs w:val="20"/>
          <w:lang w:val="it-IT"/>
        </w:rPr>
        <w:t>).</w:t>
      </w:r>
    </w:p>
  </w:endnote>
  <w:endnote w:id="58">
    <w:p w14:paraId="29D6806D" w14:textId="77777777" w:rsidR="002A4494" w:rsidRDefault="002A4494" w:rsidP="0016251A">
      <w:pPr>
        <w:rPr>
          <w:sz w:val="20"/>
          <w:szCs w:val="20"/>
        </w:rPr>
      </w:pPr>
      <w:r>
        <w:rPr>
          <w:sz w:val="20"/>
          <w:szCs w:val="20"/>
          <w:vertAlign w:val="superscript"/>
        </w:rPr>
        <w:endnoteRef/>
      </w:r>
      <w:r>
        <w:rPr>
          <w:sz w:val="20"/>
          <w:szCs w:val="20"/>
        </w:rPr>
        <w:t xml:space="preserve"> HI HB1578 (</w:t>
      </w:r>
      <w:hyperlink r:id="rId60" w:history="1">
        <w:r w:rsidRPr="002755DD">
          <w:rPr>
            <w:rStyle w:val="Hyperlink"/>
            <w:sz w:val="20"/>
            <w:szCs w:val="20"/>
          </w:rPr>
          <w:t>https://legiscan.com/HI/text/HB1578/id/1605370/Hawaii-2017-HB1578-Amended.html</w:t>
        </w:r>
      </w:hyperlink>
      <w:r>
        <w:rPr>
          <w:sz w:val="20"/>
          <w:szCs w:val="20"/>
        </w:rPr>
        <w:t xml:space="preserve">).  </w:t>
      </w:r>
    </w:p>
  </w:endnote>
  <w:endnote w:id="59">
    <w:p w14:paraId="25099CC8" w14:textId="77777777" w:rsidR="002A4494" w:rsidRPr="000B55EC" w:rsidRDefault="002A4494" w:rsidP="0016251A">
      <w:pPr>
        <w:rPr>
          <w:sz w:val="20"/>
          <w:szCs w:val="20"/>
        </w:rPr>
      </w:pPr>
      <w:r>
        <w:rPr>
          <w:sz w:val="20"/>
          <w:szCs w:val="20"/>
          <w:vertAlign w:val="superscript"/>
        </w:rPr>
        <w:endnoteRef/>
      </w:r>
      <w:r>
        <w:rPr>
          <w:sz w:val="20"/>
          <w:szCs w:val="20"/>
        </w:rPr>
        <w:t xml:space="preserve"> Given the ease with which the carbon sequestration benefits of certain practices can be undone, the legislation should place higher priority on practices with greater permanence.  While n</w:t>
      </w:r>
      <w:r w:rsidRPr="000B55EC">
        <w:rPr>
          <w:sz w:val="20"/>
          <w:szCs w:val="20"/>
        </w:rPr>
        <w:t>o-t</w:t>
      </w:r>
      <w:r>
        <w:rPr>
          <w:sz w:val="20"/>
          <w:szCs w:val="20"/>
        </w:rPr>
        <w:t xml:space="preserve">ill fields can later be tilled and </w:t>
      </w:r>
      <w:r w:rsidRPr="000B55EC">
        <w:rPr>
          <w:sz w:val="20"/>
          <w:szCs w:val="20"/>
        </w:rPr>
        <w:t xml:space="preserve">cover crops </w:t>
      </w:r>
      <w:r>
        <w:rPr>
          <w:sz w:val="20"/>
          <w:szCs w:val="20"/>
        </w:rPr>
        <w:t xml:space="preserve">abandoned, other practices </w:t>
      </w:r>
      <w:r w:rsidRPr="000B55EC">
        <w:rPr>
          <w:sz w:val="20"/>
          <w:szCs w:val="20"/>
        </w:rPr>
        <w:t>that reduce current GHG emissions achieve a permanent savings.  Similarly</w:t>
      </w:r>
      <w:r>
        <w:rPr>
          <w:sz w:val="20"/>
          <w:szCs w:val="20"/>
        </w:rPr>
        <w:t>, incorporating trees—via</w:t>
      </w:r>
      <w:r w:rsidRPr="000B55EC">
        <w:rPr>
          <w:sz w:val="20"/>
          <w:szCs w:val="20"/>
        </w:rPr>
        <w:t xml:space="preserve"> agroforestry, silvopasture, </w:t>
      </w:r>
      <w:r>
        <w:rPr>
          <w:sz w:val="20"/>
          <w:szCs w:val="20"/>
        </w:rPr>
        <w:t>buffer zones, perennial crops, and the like—</w:t>
      </w:r>
      <w:r w:rsidRPr="000B55EC">
        <w:rPr>
          <w:sz w:val="20"/>
          <w:szCs w:val="20"/>
        </w:rPr>
        <w:t xml:space="preserve">is much closer to permanent and irreversible, and easier to monitor.  </w:t>
      </w:r>
    </w:p>
  </w:endnote>
  <w:endnote w:id="60">
    <w:p w14:paraId="7CD06D8F" w14:textId="77777777" w:rsidR="002A4494" w:rsidRDefault="002A4494" w:rsidP="0016251A">
      <w:pPr>
        <w:rPr>
          <w:sz w:val="20"/>
          <w:szCs w:val="20"/>
        </w:rPr>
      </w:pPr>
      <w:r>
        <w:rPr>
          <w:sz w:val="20"/>
          <w:szCs w:val="20"/>
          <w:vertAlign w:val="superscript"/>
        </w:rPr>
        <w:endnoteRef/>
      </w:r>
      <w:r>
        <w:rPr>
          <w:sz w:val="20"/>
          <w:szCs w:val="20"/>
        </w:rPr>
        <w:t xml:space="preserve"> </w:t>
      </w:r>
      <w:r w:rsidRPr="002C5924">
        <w:rPr>
          <w:sz w:val="20"/>
          <w:szCs w:val="20"/>
        </w:rPr>
        <w:t xml:space="preserve">NM HB 0204 </w:t>
      </w:r>
      <w:r>
        <w:rPr>
          <w:sz w:val="20"/>
          <w:szCs w:val="20"/>
        </w:rPr>
        <w:t>(</w:t>
      </w:r>
      <w:hyperlink r:id="rId61" w:history="1">
        <w:r w:rsidRPr="00CA744A">
          <w:rPr>
            <w:rStyle w:val="Hyperlink"/>
            <w:sz w:val="20"/>
            <w:szCs w:val="20"/>
          </w:rPr>
          <w:t>https://www.nmlegis.gov/Sessions/19%20Regular/final/HB0204.pdf</w:t>
        </w:r>
      </w:hyperlink>
      <w:r>
        <w:rPr>
          <w:sz w:val="20"/>
          <w:szCs w:val="20"/>
        </w:rPr>
        <w:t xml:space="preserve">) (direct quotes w minor modifications).  </w:t>
      </w:r>
    </w:p>
  </w:endnote>
  <w:endnote w:id="61">
    <w:p w14:paraId="6307FD09" w14:textId="77777777" w:rsidR="002A4494" w:rsidRPr="006A4EAB" w:rsidRDefault="002A4494" w:rsidP="0016251A">
      <w:pPr>
        <w:rPr>
          <w:sz w:val="20"/>
          <w:szCs w:val="20"/>
          <w:lang w:val="it-IT"/>
        </w:rPr>
      </w:pPr>
      <w:r>
        <w:rPr>
          <w:sz w:val="20"/>
          <w:szCs w:val="20"/>
          <w:vertAlign w:val="superscript"/>
        </w:rPr>
        <w:endnoteRef/>
      </w:r>
      <w:r w:rsidRPr="006A4EAB">
        <w:rPr>
          <w:sz w:val="20"/>
          <w:szCs w:val="20"/>
          <w:lang w:val="it-IT"/>
        </w:rPr>
        <w:t xml:space="preserve"> VE H.525, (</w:t>
      </w:r>
      <w:hyperlink r:id="rId62" w:history="1">
        <w:r w:rsidRPr="006A4EAB">
          <w:rPr>
            <w:rStyle w:val="Hyperlink"/>
            <w:sz w:val="20"/>
            <w:szCs w:val="20"/>
            <w:lang w:val="it-IT"/>
          </w:rPr>
          <w:t>https://legislature.vermont.gov/Documents/2020/Docs/ACTS/ACT064/ACT064%20As%20Enacted.pdf</w:t>
        </w:r>
      </w:hyperlink>
      <w:r w:rsidRPr="006A4EAB">
        <w:rPr>
          <w:sz w:val="20"/>
          <w:szCs w:val="20"/>
          <w:lang w:val="it-IT"/>
        </w:rPr>
        <w:t xml:space="preserve">).  </w:t>
      </w:r>
    </w:p>
  </w:endnote>
  <w:endnote w:id="62">
    <w:p w14:paraId="4483264D" w14:textId="77777777" w:rsidR="002A4494" w:rsidRDefault="002A4494">
      <w:pPr>
        <w:rPr>
          <w:sz w:val="20"/>
          <w:szCs w:val="20"/>
        </w:rPr>
      </w:pPr>
      <w:r>
        <w:rPr>
          <w:sz w:val="20"/>
          <w:szCs w:val="20"/>
          <w:vertAlign w:val="superscript"/>
        </w:rPr>
        <w:endnoteRef/>
      </w:r>
      <w:r>
        <w:rPr>
          <w:sz w:val="20"/>
          <w:szCs w:val="20"/>
        </w:rPr>
        <w:t xml:space="preserve"> </w:t>
      </w:r>
      <w:r w:rsidRPr="00F97918">
        <w:rPr>
          <w:sz w:val="20"/>
          <w:szCs w:val="20"/>
        </w:rPr>
        <w:t xml:space="preserve">Preliminary studies suggest that solar PV panel projects can increase biomass growth on farmland for sheep and other livestock.  </w:t>
      </w:r>
      <w:r w:rsidRPr="00F97918">
        <w:rPr>
          <w:i/>
          <w:sz w:val="20"/>
          <w:szCs w:val="20"/>
        </w:rPr>
        <w:t>See</w:t>
      </w:r>
      <w:r w:rsidRPr="00F97918">
        <w:rPr>
          <w:sz w:val="20"/>
          <w:szCs w:val="20"/>
        </w:rPr>
        <w:t xml:space="preserve"> </w:t>
      </w:r>
      <w:hyperlink r:id="rId63" w:history="1">
        <w:r w:rsidRPr="00F97918">
          <w:rPr>
            <w:rStyle w:val="Hyperlink"/>
            <w:sz w:val="20"/>
            <w:szCs w:val="20"/>
          </w:rPr>
          <w:t>https://pv-magazine-usa.com/2018/11/12/solar-panel-increase-sheep-and-cow-grasses-by-90/</w:t>
        </w:r>
      </w:hyperlink>
      <w:r w:rsidRPr="00F97918">
        <w:rPr>
          <w:sz w:val="20"/>
          <w:szCs w:val="20"/>
        </w:rPr>
        <w:t xml:space="preserve"> (Nov. 12, 2018).  </w:t>
      </w:r>
    </w:p>
  </w:endnote>
  <w:endnote w:id="63">
    <w:p w14:paraId="76611E41" w14:textId="77777777" w:rsidR="002A4494" w:rsidRDefault="002A4494" w:rsidP="0016251A">
      <w:pPr>
        <w:rPr>
          <w:sz w:val="20"/>
          <w:szCs w:val="20"/>
        </w:rPr>
      </w:pPr>
      <w:r>
        <w:rPr>
          <w:sz w:val="20"/>
          <w:szCs w:val="20"/>
          <w:vertAlign w:val="superscript"/>
        </w:rPr>
        <w:endnoteRef/>
      </w:r>
      <w:r>
        <w:rPr>
          <w:sz w:val="20"/>
          <w:szCs w:val="20"/>
        </w:rPr>
        <w:t xml:space="preserve"> NM HB204 (</w:t>
      </w:r>
      <w:hyperlink r:id="rId64" w:history="1">
        <w:r w:rsidRPr="00B728B2">
          <w:rPr>
            <w:rStyle w:val="Hyperlink"/>
            <w:sz w:val="20"/>
            <w:szCs w:val="20"/>
          </w:rPr>
          <w:t>https://www.nmlegis.gov/Sessions/19%20Regular/final/HB0204.pdf</w:t>
        </w:r>
      </w:hyperlink>
      <w:r>
        <w:rPr>
          <w:sz w:val="20"/>
          <w:szCs w:val="20"/>
        </w:rPr>
        <w:t xml:space="preserve">).  </w:t>
      </w:r>
    </w:p>
  </w:endnote>
  <w:endnote w:id="64">
    <w:p w14:paraId="06D28BFE" w14:textId="77777777" w:rsidR="002A4494" w:rsidRDefault="002A4494" w:rsidP="0016251A">
      <w:pPr>
        <w:rPr>
          <w:sz w:val="20"/>
          <w:szCs w:val="20"/>
        </w:rPr>
      </w:pPr>
      <w:r>
        <w:rPr>
          <w:sz w:val="20"/>
          <w:szCs w:val="20"/>
          <w:vertAlign w:val="superscript"/>
        </w:rPr>
        <w:endnoteRef/>
      </w:r>
      <w:r>
        <w:rPr>
          <w:sz w:val="20"/>
          <w:szCs w:val="20"/>
        </w:rPr>
        <w:t xml:space="preserve"> </w:t>
      </w:r>
      <w:r w:rsidRPr="00B728B2">
        <w:rPr>
          <w:sz w:val="20"/>
          <w:szCs w:val="20"/>
        </w:rPr>
        <w:t>NM HB204 (</w:t>
      </w:r>
      <w:hyperlink r:id="rId65" w:history="1">
        <w:r w:rsidRPr="00B728B2">
          <w:rPr>
            <w:rStyle w:val="Hyperlink"/>
            <w:sz w:val="20"/>
            <w:szCs w:val="20"/>
          </w:rPr>
          <w:t>https://www.nmlegis.gov/Sessions/19%20Regular/final/HB0204.pdf</w:t>
        </w:r>
      </w:hyperlink>
      <w:r w:rsidRPr="00B728B2">
        <w:rPr>
          <w:sz w:val="20"/>
          <w:szCs w:val="20"/>
        </w:rPr>
        <w:t xml:space="preserve">).  </w:t>
      </w:r>
    </w:p>
  </w:endnote>
  <w:endnote w:id="65">
    <w:p w14:paraId="565143CC" w14:textId="77777777" w:rsidR="002A4494" w:rsidRDefault="002A4494">
      <w:pPr>
        <w:rPr>
          <w:sz w:val="20"/>
          <w:szCs w:val="20"/>
        </w:rPr>
      </w:pPr>
      <w:r>
        <w:rPr>
          <w:sz w:val="20"/>
          <w:szCs w:val="20"/>
          <w:vertAlign w:val="superscript"/>
        </w:rPr>
        <w:endnoteRef/>
      </w:r>
      <w:r>
        <w:rPr>
          <w:sz w:val="20"/>
          <w:szCs w:val="20"/>
        </w:rPr>
        <w:t xml:space="preserve"> </w:t>
      </w:r>
      <w:r w:rsidRPr="001E51D5">
        <w:rPr>
          <w:i/>
          <w:sz w:val="20"/>
          <w:szCs w:val="20"/>
        </w:rPr>
        <w:t>See</w:t>
      </w:r>
      <w:r>
        <w:rPr>
          <w:sz w:val="20"/>
          <w:szCs w:val="20"/>
        </w:rPr>
        <w:t xml:space="preserve"> MD’s Prince George Soil Conservation District’s rental equipment program for an example of a successful rental equipment program (</w:t>
      </w:r>
      <w:hyperlink r:id="rId66" w:history="1">
        <w:r w:rsidRPr="00015396">
          <w:rPr>
            <w:rStyle w:val="Hyperlink"/>
            <w:sz w:val="20"/>
            <w:szCs w:val="20"/>
          </w:rPr>
          <w:t>http://pgscd.org/rental.html</w:t>
        </w:r>
      </w:hyperlink>
      <w:r>
        <w:rPr>
          <w:sz w:val="20"/>
          <w:szCs w:val="20"/>
        </w:rPr>
        <w:t xml:space="preserve">).  The cost of new equipment and equipment rentals can also be factored into the grant application detailed in Section VII.  </w:t>
      </w:r>
    </w:p>
  </w:endnote>
  <w:endnote w:id="66">
    <w:p w14:paraId="06A2CF9D" w14:textId="77777777" w:rsidR="002A4494" w:rsidRDefault="002A4494" w:rsidP="0016251A">
      <w:pPr>
        <w:rPr>
          <w:sz w:val="20"/>
          <w:szCs w:val="20"/>
        </w:rPr>
      </w:pPr>
      <w:r>
        <w:rPr>
          <w:sz w:val="20"/>
          <w:szCs w:val="20"/>
          <w:vertAlign w:val="superscript"/>
        </w:rPr>
        <w:endnoteRef/>
      </w:r>
      <w:r>
        <w:rPr>
          <w:sz w:val="20"/>
          <w:szCs w:val="20"/>
        </w:rPr>
        <w:t xml:space="preserve"> </w:t>
      </w:r>
      <w:r w:rsidRPr="0031713A">
        <w:rPr>
          <w:i/>
          <w:sz w:val="20"/>
          <w:szCs w:val="20"/>
        </w:rPr>
        <w:t>See</w:t>
      </w:r>
      <w:r>
        <w:rPr>
          <w:i/>
          <w:sz w:val="20"/>
          <w:szCs w:val="20"/>
        </w:rPr>
        <w:t>, e.g.,</w:t>
      </w:r>
      <w:r>
        <w:rPr>
          <w:sz w:val="20"/>
          <w:szCs w:val="20"/>
        </w:rPr>
        <w:t xml:space="preserve"> the </w:t>
      </w:r>
      <w:r w:rsidRPr="0031713A">
        <w:rPr>
          <w:sz w:val="20"/>
          <w:szCs w:val="20"/>
        </w:rPr>
        <w:t>COMET-Planner, an online tool</w:t>
      </w:r>
      <w:r>
        <w:rPr>
          <w:sz w:val="20"/>
          <w:szCs w:val="20"/>
        </w:rPr>
        <w:t xml:space="preserve"> developed by USDA and Colorado </w:t>
      </w:r>
      <w:r w:rsidRPr="0031713A">
        <w:rPr>
          <w:sz w:val="20"/>
          <w:szCs w:val="20"/>
        </w:rPr>
        <w:t>State University that provides approximate net emissions reductions for a</w:t>
      </w:r>
      <w:r>
        <w:rPr>
          <w:sz w:val="20"/>
          <w:szCs w:val="20"/>
        </w:rPr>
        <w:t xml:space="preserve"> </w:t>
      </w:r>
      <w:r w:rsidRPr="0031713A">
        <w:rPr>
          <w:sz w:val="20"/>
          <w:szCs w:val="20"/>
        </w:rPr>
        <w:t>number of practices recognized by the USDA Natural Resources Conservation</w:t>
      </w:r>
      <w:r>
        <w:rPr>
          <w:sz w:val="20"/>
          <w:szCs w:val="20"/>
        </w:rPr>
        <w:t xml:space="preserve"> Service (NRCS); </w:t>
      </w:r>
      <w:r w:rsidRPr="0031713A">
        <w:rPr>
          <w:sz w:val="20"/>
          <w:szCs w:val="20"/>
        </w:rPr>
        <w:t>Amy Swan et al., COMET-Planner: Carbon</w:t>
      </w:r>
      <w:r>
        <w:rPr>
          <w:sz w:val="20"/>
          <w:szCs w:val="20"/>
        </w:rPr>
        <w:t xml:space="preserve"> </w:t>
      </w:r>
      <w:r w:rsidRPr="0031713A">
        <w:rPr>
          <w:sz w:val="20"/>
          <w:szCs w:val="20"/>
        </w:rPr>
        <w:t>and Greenhouse Gas Evaluation for NRCS Conservation Practice</w:t>
      </w:r>
      <w:r>
        <w:rPr>
          <w:sz w:val="20"/>
          <w:szCs w:val="20"/>
        </w:rPr>
        <w:t xml:space="preserve"> </w:t>
      </w:r>
      <w:r w:rsidRPr="0031713A">
        <w:rPr>
          <w:sz w:val="20"/>
          <w:szCs w:val="20"/>
        </w:rPr>
        <w:t>Planning.</w:t>
      </w:r>
    </w:p>
  </w:endnote>
  <w:endnote w:id="67">
    <w:p w14:paraId="2F038018" w14:textId="77777777" w:rsidR="002A4494" w:rsidRDefault="002A4494">
      <w:pPr>
        <w:rPr>
          <w:sz w:val="20"/>
          <w:szCs w:val="20"/>
        </w:rPr>
      </w:pPr>
      <w:r>
        <w:rPr>
          <w:sz w:val="20"/>
          <w:szCs w:val="20"/>
          <w:vertAlign w:val="superscript"/>
        </w:rPr>
        <w:endnoteRef/>
      </w:r>
      <w:r>
        <w:rPr>
          <w:sz w:val="20"/>
          <w:szCs w:val="20"/>
        </w:rPr>
        <w:t xml:space="preserve"> Jim Monke, Congressional Research Service, Agricultural Research: Background and Issues (2016).  </w:t>
      </w:r>
    </w:p>
  </w:endnote>
  <w:endnote w:id="68">
    <w:p w14:paraId="3455EC31" w14:textId="77777777" w:rsidR="002A4494" w:rsidRDefault="002A4494" w:rsidP="0016251A">
      <w:pPr>
        <w:rPr>
          <w:sz w:val="20"/>
          <w:szCs w:val="20"/>
        </w:rPr>
      </w:pPr>
      <w:r>
        <w:rPr>
          <w:sz w:val="20"/>
          <w:szCs w:val="20"/>
          <w:vertAlign w:val="superscript"/>
        </w:rPr>
        <w:endnoteRef/>
      </w:r>
      <w:r>
        <w:rPr>
          <w:sz w:val="20"/>
          <w:szCs w:val="20"/>
        </w:rPr>
        <w:t xml:space="preserve"> We modeled this approach on NB LB729 (</w:t>
      </w:r>
      <w:hyperlink r:id="rId67" w:history="1">
        <w:r w:rsidRPr="00E95848">
          <w:rPr>
            <w:rStyle w:val="Hyperlink"/>
            <w:sz w:val="20"/>
            <w:szCs w:val="20"/>
          </w:rPr>
          <w:t>https://nebraskalegislature.gov/FloorDocs/106/PDF/Intro/LB729.pdf</w:t>
        </w:r>
      </w:hyperlink>
      <w:r>
        <w:rPr>
          <w:sz w:val="20"/>
          <w:szCs w:val="20"/>
        </w:rPr>
        <w:t xml:space="preserve">).  </w:t>
      </w:r>
    </w:p>
  </w:endnote>
  <w:endnote w:id="69">
    <w:p w14:paraId="5F52D49D" w14:textId="77777777" w:rsidR="002A4494" w:rsidRDefault="002A4494" w:rsidP="0016251A">
      <w:pPr>
        <w:rPr>
          <w:sz w:val="20"/>
          <w:szCs w:val="20"/>
        </w:rPr>
      </w:pPr>
      <w:r>
        <w:rPr>
          <w:sz w:val="20"/>
          <w:szCs w:val="20"/>
          <w:vertAlign w:val="superscript"/>
        </w:rPr>
        <w:endnoteRef/>
      </w:r>
      <w:r>
        <w:rPr>
          <w:sz w:val="20"/>
          <w:szCs w:val="20"/>
        </w:rPr>
        <w:t xml:space="preserve"> This date will likely be extended as the program progresses, but including may be advisable until funding is secured for additional iterations of the program.  </w:t>
      </w:r>
    </w:p>
  </w:endnote>
  <w:endnote w:id="70">
    <w:p w14:paraId="07B36973" w14:textId="77777777" w:rsidR="002A4494" w:rsidRDefault="002A4494" w:rsidP="0016251A">
      <w:pPr>
        <w:rPr>
          <w:sz w:val="20"/>
          <w:szCs w:val="20"/>
        </w:rPr>
      </w:pPr>
      <w:r>
        <w:rPr>
          <w:sz w:val="20"/>
          <w:szCs w:val="20"/>
          <w:vertAlign w:val="superscript"/>
        </w:rPr>
        <w:endnoteRef/>
      </w:r>
      <w:r>
        <w:rPr>
          <w:sz w:val="20"/>
          <w:szCs w:val="20"/>
        </w:rPr>
        <w:t xml:space="preserve"> This date should be set far enough in the future to incentivize new crop rotations in the given state—that is, crop rotations that would not have occurred sans this incentive.  </w:t>
      </w:r>
    </w:p>
  </w:endnote>
  <w:endnote w:id="71">
    <w:p w14:paraId="08E10F29" w14:textId="77777777" w:rsidR="002A4494" w:rsidRDefault="002A4494" w:rsidP="0016251A">
      <w:pPr>
        <w:rPr>
          <w:sz w:val="20"/>
          <w:szCs w:val="20"/>
        </w:rPr>
      </w:pPr>
      <w:r>
        <w:rPr>
          <w:sz w:val="20"/>
          <w:szCs w:val="20"/>
          <w:vertAlign w:val="superscript"/>
        </w:rPr>
        <w:endnoteRef/>
      </w:r>
      <w:r>
        <w:rPr>
          <w:sz w:val="20"/>
          <w:szCs w:val="20"/>
        </w:rPr>
        <w:t xml:space="preserve"> NRCS Conservation Practice Standard, Conservation Crop Rotation, Code 328, CA (August 2016).  </w:t>
      </w:r>
    </w:p>
  </w:endnote>
  <w:endnote w:id="72">
    <w:p w14:paraId="3D0F5C14" w14:textId="77777777" w:rsidR="002A4494" w:rsidRDefault="002A4494" w:rsidP="0016251A">
      <w:pPr>
        <w:rPr>
          <w:sz w:val="20"/>
          <w:szCs w:val="20"/>
        </w:rPr>
      </w:pPr>
      <w:r>
        <w:rPr>
          <w:sz w:val="20"/>
          <w:szCs w:val="20"/>
          <w:vertAlign w:val="superscript"/>
        </w:rPr>
        <w:endnoteRef/>
      </w:r>
      <w:r>
        <w:rPr>
          <w:sz w:val="20"/>
          <w:szCs w:val="20"/>
        </w:rPr>
        <w:t xml:space="preserve"> This could also be structured as a retroactive payment, such that the farmer would receive the payment only after the cover crop was planted and certified as meeting the program’s qualifications.  </w:t>
      </w:r>
    </w:p>
  </w:endnote>
  <w:endnote w:id="73">
    <w:p w14:paraId="114C5059" w14:textId="77777777" w:rsidR="002A4494" w:rsidRDefault="002A4494" w:rsidP="0016251A">
      <w:pPr>
        <w:rPr>
          <w:sz w:val="20"/>
          <w:szCs w:val="20"/>
        </w:rPr>
      </w:pPr>
      <w:r>
        <w:rPr>
          <w:sz w:val="20"/>
          <w:szCs w:val="20"/>
          <w:vertAlign w:val="superscript"/>
        </w:rPr>
        <w:endnoteRef/>
      </w:r>
      <w:r>
        <w:rPr>
          <w:sz w:val="20"/>
          <w:szCs w:val="20"/>
        </w:rPr>
        <w:t xml:space="preserve"> Several other practices could be incentivized through the same structure (e.g., no-till or low-till farming, strip and buffer cropping, rotational grazing), where the number of acres covered by the practice is multiplied by a pre-established number.    </w:t>
      </w:r>
    </w:p>
  </w:endnote>
  <w:endnote w:id="74">
    <w:p w14:paraId="37B31B15" w14:textId="77777777" w:rsidR="002A4494" w:rsidRDefault="002A4494" w:rsidP="0016251A">
      <w:pPr>
        <w:rPr>
          <w:sz w:val="20"/>
          <w:szCs w:val="20"/>
        </w:rPr>
      </w:pPr>
      <w:r>
        <w:rPr>
          <w:sz w:val="20"/>
          <w:szCs w:val="20"/>
          <w:vertAlign w:val="superscript"/>
        </w:rPr>
        <w:endnoteRef/>
      </w:r>
      <w:r>
        <w:rPr>
          <w:sz w:val="20"/>
          <w:szCs w:val="20"/>
        </w:rPr>
        <w:t xml:space="preserve"> </w:t>
      </w:r>
      <w:r w:rsidRPr="008C1419">
        <w:rPr>
          <w:sz w:val="20"/>
          <w:szCs w:val="20"/>
        </w:rPr>
        <w:t xml:space="preserve">We modeled this approach on </w:t>
      </w:r>
      <w:r>
        <w:rPr>
          <w:sz w:val="20"/>
          <w:szCs w:val="20"/>
        </w:rPr>
        <w:t xml:space="preserve">California’s 2018 Healthy Soils Program, Incentives Program, which was developed pursuant to </w:t>
      </w:r>
      <w:r w:rsidRPr="002A143C">
        <w:rPr>
          <w:sz w:val="20"/>
          <w:szCs w:val="20"/>
        </w:rPr>
        <w:t xml:space="preserve">CA SB-1350 </w:t>
      </w:r>
      <w:r w:rsidRPr="008C1419">
        <w:rPr>
          <w:sz w:val="20"/>
          <w:szCs w:val="20"/>
        </w:rPr>
        <w:t>(</w:t>
      </w:r>
      <w:hyperlink r:id="rId68" w:history="1">
        <w:r w:rsidRPr="002A143C">
          <w:rPr>
            <w:rStyle w:val="Hyperlink"/>
            <w:sz w:val="20"/>
            <w:szCs w:val="20"/>
          </w:rPr>
          <w:t>https://www.cdfa.ca.gov/oefi/healthysoils/docs/2018-HSPIncentives_RGA.pdf</w:t>
        </w:r>
      </w:hyperlink>
      <w:r>
        <w:rPr>
          <w:sz w:val="20"/>
          <w:szCs w:val="20"/>
        </w:rPr>
        <w:t>).</w:t>
      </w:r>
    </w:p>
  </w:endnote>
  <w:endnote w:id="75">
    <w:p w14:paraId="6D22C9AC" w14:textId="77777777" w:rsidR="002A4494" w:rsidRDefault="002A4494" w:rsidP="0016251A">
      <w:pPr>
        <w:rPr>
          <w:sz w:val="20"/>
          <w:szCs w:val="20"/>
        </w:rPr>
      </w:pPr>
      <w:r>
        <w:rPr>
          <w:sz w:val="20"/>
          <w:szCs w:val="20"/>
          <w:vertAlign w:val="superscript"/>
        </w:rPr>
        <w:endnoteRef/>
      </w:r>
      <w:r>
        <w:rPr>
          <w:sz w:val="20"/>
          <w:szCs w:val="20"/>
        </w:rPr>
        <w:t xml:space="preserve"> Wording/inclusion of this will hinge on how the verification of practice versus outcome is explicated in the findings and objectives sections.  </w:t>
      </w:r>
    </w:p>
  </w:endnote>
  <w:endnote w:id="76">
    <w:p w14:paraId="6A9FAB8A" w14:textId="77777777" w:rsidR="002A4494" w:rsidRDefault="002A4494" w:rsidP="0016251A">
      <w:pPr>
        <w:rPr>
          <w:sz w:val="20"/>
          <w:szCs w:val="20"/>
        </w:rPr>
      </w:pPr>
      <w:r>
        <w:rPr>
          <w:sz w:val="20"/>
          <w:szCs w:val="20"/>
          <w:vertAlign w:val="superscript"/>
        </w:rPr>
        <w:endnoteRef/>
      </w:r>
      <w:r>
        <w:rPr>
          <w:sz w:val="20"/>
          <w:szCs w:val="20"/>
        </w:rPr>
        <w:t xml:space="preserve"> An alternative would be to develop a quantification tool that applicants could access from directly from the web. California’s version of this was developed by the California Air Resources Board, available </w:t>
      </w:r>
      <w:hyperlink r:id="rId69" w:history="1">
        <w:r w:rsidRPr="00C83E99">
          <w:rPr>
            <w:rStyle w:val="Hyperlink"/>
            <w:sz w:val="20"/>
            <w:szCs w:val="20"/>
          </w:rPr>
          <w:t>here</w:t>
        </w:r>
      </w:hyperlink>
      <w:r>
        <w:rPr>
          <w:sz w:val="20"/>
          <w:szCs w:val="20"/>
        </w:rPr>
        <w:t xml:space="preserve">.  </w:t>
      </w:r>
    </w:p>
  </w:endnote>
  <w:endnote w:id="77">
    <w:p w14:paraId="0A84C83E" w14:textId="77777777" w:rsidR="002A4494" w:rsidRDefault="002A4494" w:rsidP="0016251A">
      <w:pPr>
        <w:rPr>
          <w:sz w:val="20"/>
          <w:szCs w:val="20"/>
        </w:rPr>
      </w:pPr>
      <w:r>
        <w:rPr>
          <w:sz w:val="20"/>
          <w:szCs w:val="20"/>
          <w:vertAlign w:val="superscript"/>
        </w:rPr>
        <w:endnoteRef/>
      </w:r>
      <w:r>
        <w:rPr>
          <w:sz w:val="20"/>
          <w:szCs w:val="20"/>
        </w:rPr>
        <w:t xml:space="preserve"> In order to prevent this baseline requirement from disincentivizing farmers from submitting applications, the program could offer a free/discounted service by the state to perform the baseline certification.  The application fee could cover part of this cost as well.  Subdivision 3, Technical Assistance with Applications, is meant to address this issue.  </w:t>
      </w:r>
    </w:p>
  </w:endnote>
  <w:endnote w:id="78">
    <w:p w14:paraId="2302B6B6" w14:textId="77777777" w:rsidR="002A4494" w:rsidRDefault="002A4494" w:rsidP="0016251A">
      <w:pPr>
        <w:rPr>
          <w:sz w:val="20"/>
          <w:szCs w:val="20"/>
        </w:rPr>
      </w:pPr>
      <w:r>
        <w:rPr>
          <w:sz w:val="20"/>
          <w:szCs w:val="20"/>
          <w:vertAlign w:val="superscript"/>
        </w:rPr>
        <w:endnoteRef/>
      </w:r>
      <w:r>
        <w:rPr>
          <w:sz w:val="20"/>
          <w:szCs w:val="20"/>
        </w:rPr>
        <w:t xml:space="preserve"> The language here should be adjusted per the language used in the findings section—namely, whether the language focuses explicitly on GHG and climate change mitigation or whether it focuses on implicit climate language like “organic content of the soil.” See New Mexico legislation for the latter.  </w:t>
      </w:r>
    </w:p>
  </w:endnote>
  <w:endnote w:id="79">
    <w:p w14:paraId="3A2822D5" w14:textId="77777777" w:rsidR="002A4494" w:rsidRDefault="002A4494" w:rsidP="0016251A">
      <w:pPr>
        <w:rPr>
          <w:sz w:val="20"/>
          <w:szCs w:val="20"/>
        </w:rPr>
      </w:pPr>
      <w:r>
        <w:rPr>
          <w:sz w:val="20"/>
          <w:szCs w:val="20"/>
          <w:vertAlign w:val="superscript"/>
        </w:rPr>
        <w:endnoteRef/>
      </w:r>
      <w:r>
        <w:rPr>
          <w:sz w:val="20"/>
          <w:szCs w:val="20"/>
        </w:rPr>
        <w:t xml:space="preserve"> The number of years forecasted should be adjusted based on allocated funding secured at legislation implementation outset.  </w:t>
      </w:r>
    </w:p>
  </w:endnote>
  <w:endnote w:id="80">
    <w:p w14:paraId="30CD207E" w14:textId="77777777" w:rsidR="002A4494" w:rsidRDefault="002A4494">
      <w:pPr>
        <w:rPr>
          <w:sz w:val="20"/>
          <w:szCs w:val="20"/>
        </w:rPr>
      </w:pPr>
      <w:r>
        <w:rPr>
          <w:sz w:val="20"/>
          <w:szCs w:val="20"/>
          <w:vertAlign w:val="superscript"/>
        </w:rPr>
        <w:endnoteRef/>
      </w:r>
      <w:r>
        <w:rPr>
          <w:sz w:val="20"/>
          <w:szCs w:val="20"/>
        </w:rPr>
        <w:t xml:space="preserve"> This type of outcome based approach will become more viable and attractive as soil carbon quantification methods improve.  </w:t>
      </w:r>
    </w:p>
  </w:endnote>
  <w:endnote w:id="81">
    <w:p w14:paraId="486456D1" w14:textId="77777777" w:rsidR="002A4494" w:rsidRDefault="002A4494" w:rsidP="0016251A">
      <w:pPr>
        <w:rPr>
          <w:sz w:val="20"/>
          <w:szCs w:val="20"/>
        </w:rPr>
      </w:pPr>
      <w:r>
        <w:rPr>
          <w:sz w:val="20"/>
          <w:szCs w:val="20"/>
          <w:vertAlign w:val="superscript"/>
        </w:rPr>
        <w:endnoteRef/>
      </w:r>
      <w:r>
        <w:rPr>
          <w:sz w:val="20"/>
          <w:szCs w:val="20"/>
        </w:rPr>
        <w:t xml:space="preserve"> MA H873 (</w:t>
      </w:r>
      <w:hyperlink r:id="rId70" w:history="1">
        <w:r>
          <w:rPr>
            <w:rStyle w:val="Hyperlink"/>
            <w:sz w:val="20"/>
            <w:szCs w:val="20"/>
          </w:rPr>
          <w:t>https://malegislature.gov/Bills/191/HD3065</w:t>
        </w:r>
      </w:hyperlink>
      <w:r>
        <w:rPr>
          <w:sz w:val="20"/>
          <w:szCs w:val="20"/>
        </w:rPr>
        <w:t>) (adapted)</w:t>
      </w:r>
    </w:p>
  </w:endnote>
  <w:endnote w:id="82">
    <w:p w14:paraId="4C636FFC" w14:textId="77777777" w:rsidR="002A4494" w:rsidRDefault="002A4494" w:rsidP="0016251A">
      <w:pPr>
        <w:rPr>
          <w:sz w:val="20"/>
          <w:szCs w:val="20"/>
        </w:rPr>
      </w:pPr>
      <w:r>
        <w:rPr>
          <w:sz w:val="20"/>
          <w:szCs w:val="20"/>
          <w:vertAlign w:val="superscript"/>
        </w:rPr>
        <w:endnoteRef/>
      </w:r>
      <w:r>
        <w:rPr>
          <w:sz w:val="20"/>
          <w:szCs w:val="20"/>
        </w:rPr>
        <w:t xml:space="preserve"> In the MA bill, this is the lottery fund (Gambling Economic Development Fund)</w:t>
      </w:r>
    </w:p>
  </w:endnote>
  <w:endnote w:id="83">
    <w:p w14:paraId="1DCBEB25" w14:textId="77777777" w:rsidR="002A4494" w:rsidRDefault="002A4494" w:rsidP="0016251A">
      <w:pPr>
        <w:rPr>
          <w:sz w:val="20"/>
          <w:szCs w:val="20"/>
        </w:rPr>
      </w:pPr>
      <w:r>
        <w:rPr>
          <w:sz w:val="20"/>
          <w:szCs w:val="20"/>
          <w:vertAlign w:val="superscript"/>
        </w:rPr>
        <w:endnoteRef/>
      </w:r>
      <w:r>
        <w:rPr>
          <w:sz w:val="20"/>
          <w:szCs w:val="20"/>
        </w:rPr>
        <w:t xml:space="preserve"> CA SB859 (</w:t>
      </w:r>
      <w:hyperlink r:id="rId71" w:history="1">
        <w:r>
          <w:rPr>
            <w:rStyle w:val="Hyperlink"/>
            <w:sz w:val="20"/>
            <w:szCs w:val="20"/>
          </w:rPr>
          <w:t>http://leginfo.legislature.ca.gov/faces/billTextClient.xhtml?bill_id=201520160SB859</w:t>
        </w:r>
      </w:hyperlink>
      <w:r>
        <w:rPr>
          <w:sz w:val="20"/>
          <w:szCs w:val="20"/>
        </w:rPr>
        <w:t>) (adapted)</w:t>
      </w:r>
    </w:p>
  </w:endnote>
  <w:endnote w:id="84">
    <w:p w14:paraId="3308A0B1" w14:textId="77777777" w:rsidR="002A4494" w:rsidRDefault="002A4494" w:rsidP="0016251A">
      <w:pPr>
        <w:rPr>
          <w:sz w:val="20"/>
          <w:szCs w:val="20"/>
        </w:rPr>
      </w:pPr>
      <w:r>
        <w:rPr>
          <w:sz w:val="20"/>
          <w:szCs w:val="20"/>
          <w:vertAlign w:val="superscript"/>
        </w:rPr>
        <w:endnoteRef/>
      </w:r>
      <w:r>
        <w:rPr>
          <w:sz w:val="20"/>
          <w:szCs w:val="20"/>
        </w:rPr>
        <w:t xml:space="preserve"> This section is not present in any current legislation.  It reflects our attempt to remove the preferential property tax treatment that farms receive unless they participate in the Healthy Soils program. It is designed to only target large farms, through either 1) removing preferential treatment altogether or 2) reducing preferential treatment. Based on how properties are assessed within the given state, substantial changes may need to be made to fit with the established assessment procedures.</w:t>
      </w:r>
    </w:p>
  </w:endnote>
  <w:endnote w:id="85">
    <w:p w14:paraId="6D096D41" w14:textId="77777777" w:rsidR="002A4494" w:rsidRDefault="002A4494" w:rsidP="0016251A">
      <w:pPr>
        <w:rPr>
          <w:sz w:val="20"/>
          <w:szCs w:val="20"/>
        </w:rPr>
      </w:pPr>
      <w:r>
        <w:rPr>
          <w:sz w:val="20"/>
          <w:szCs w:val="20"/>
          <w:vertAlign w:val="superscript"/>
        </w:rPr>
        <w:endnoteRef/>
      </w:r>
      <w:r>
        <w:rPr>
          <w:sz w:val="20"/>
          <w:szCs w:val="20"/>
        </w:rPr>
        <w:t xml:space="preserve"> Both Option 1 and 2 could be structured so as to increase the number of practices required over time. Option 2 could also be structured so as to increase increase value over time – i.e. to go from a 10% increase in year 1, 15% in year 2, etc.</w:t>
      </w:r>
    </w:p>
  </w:endnote>
  <w:endnote w:id="86">
    <w:p w14:paraId="1DB15758" w14:textId="77777777" w:rsidR="002A4494" w:rsidRDefault="002A4494" w:rsidP="0016251A">
      <w:pPr>
        <w:rPr>
          <w:sz w:val="20"/>
          <w:szCs w:val="20"/>
        </w:rPr>
      </w:pPr>
      <w:r>
        <w:rPr>
          <w:sz w:val="20"/>
          <w:szCs w:val="20"/>
          <w:vertAlign w:val="superscript"/>
        </w:rPr>
        <w:endnoteRef/>
      </w:r>
      <w:r>
        <w:rPr>
          <w:sz w:val="20"/>
          <w:szCs w:val="20"/>
        </w:rPr>
        <w:t xml:space="preserve"> MI Act 451 (1994) (</w:t>
      </w:r>
      <w:hyperlink r:id="rId72" w:history="1">
        <w:r>
          <w:rPr>
            <w:rStyle w:val="Hyperlink"/>
            <w:sz w:val="20"/>
            <w:szCs w:val="20"/>
          </w:rPr>
          <w:t>https://www.legislature.mi.gov/(S(2f2na1pigwojgf0vib12h54l))/mileg.aspx?page=getObject&amp;objectName=mcl-324-8506</w:t>
        </w:r>
      </w:hyperlink>
      <w:r>
        <w:rPr>
          <w:sz w:val="20"/>
          <w:szCs w:val="20"/>
        </w:rPr>
        <w:t xml:space="preserve"> ) (adapted)</w:t>
      </w:r>
    </w:p>
  </w:endnote>
  <w:endnote w:id="87">
    <w:p w14:paraId="377080D8" w14:textId="77777777" w:rsidR="002A4494" w:rsidRPr="006A4EAB" w:rsidRDefault="002A4494" w:rsidP="0016251A">
      <w:pPr>
        <w:rPr>
          <w:sz w:val="20"/>
          <w:szCs w:val="20"/>
          <w:lang w:val="it-IT"/>
        </w:rPr>
      </w:pPr>
      <w:r>
        <w:rPr>
          <w:sz w:val="20"/>
          <w:szCs w:val="20"/>
          <w:vertAlign w:val="superscript"/>
        </w:rPr>
        <w:endnoteRef/>
      </w:r>
      <w:r w:rsidRPr="006A4EAB">
        <w:rPr>
          <w:sz w:val="20"/>
          <w:szCs w:val="20"/>
          <w:lang w:val="it-IT"/>
        </w:rPr>
        <w:t xml:space="preserve"> MI 451 (1994) (</w:t>
      </w:r>
      <w:hyperlink r:id="rId73" w:history="1">
        <w:r w:rsidRPr="006A4EAB">
          <w:rPr>
            <w:rStyle w:val="Hyperlink"/>
            <w:sz w:val="20"/>
            <w:szCs w:val="20"/>
            <w:lang w:val="it-IT"/>
          </w:rPr>
          <w:t>http://198.109.173.11/documents/mcl/pdf/mcl-451-1994-II-2-87.pdf</w:t>
        </w:r>
      </w:hyperlink>
      <w:r w:rsidRPr="006A4EAB">
        <w:rPr>
          <w:sz w:val="20"/>
          <w:szCs w:val="20"/>
          <w:lang w:val="it-IT"/>
        </w:rPr>
        <w:t>) (adapted)</w:t>
      </w:r>
    </w:p>
  </w:endnote>
  <w:endnote w:id="88">
    <w:p w14:paraId="720BA8F2" w14:textId="77777777" w:rsidR="002A4494" w:rsidRDefault="002A4494" w:rsidP="0016251A">
      <w:pPr>
        <w:rPr>
          <w:sz w:val="20"/>
          <w:szCs w:val="20"/>
        </w:rPr>
      </w:pPr>
      <w:r>
        <w:rPr>
          <w:sz w:val="20"/>
          <w:szCs w:val="20"/>
          <w:vertAlign w:val="superscript"/>
        </w:rPr>
        <w:endnoteRef/>
      </w:r>
      <w:r>
        <w:rPr>
          <w:sz w:val="20"/>
          <w:szCs w:val="20"/>
        </w:rPr>
        <w:t xml:space="preserve"> The purpose and implementation of the grant program is primarily outlined in the Directives section [Section IV(C)] of the bill.</w:t>
      </w:r>
    </w:p>
  </w:endnote>
  <w:endnote w:id="89">
    <w:p w14:paraId="445D3AE2" w14:textId="77777777" w:rsidR="002A4494" w:rsidRDefault="002A4494" w:rsidP="0016251A">
      <w:pPr>
        <w:rPr>
          <w:sz w:val="20"/>
          <w:szCs w:val="20"/>
        </w:rPr>
      </w:pPr>
      <w:r>
        <w:rPr>
          <w:sz w:val="20"/>
          <w:szCs w:val="20"/>
          <w:vertAlign w:val="superscript"/>
        </w:rPr>
        <w:endnoteRef/>
      </w:r>
      <w:r>
        <w:rPr>
          <w:sz w:val="20"/>
          <w:szCs w:val="20"/>
        </w:rPr>
        <w:t xml:space="preserve"> CA SB-859 (</w:t>
      </w:r>
      <w:hyperlink r:id="rId74" w:history="1">
        <w:r>
          <w:rPr>
            <w:rStyle w:val="Hyperlink"/>
            <w:sz w:val="20"/>
            <w:szCs w:val="20"/>
          </w:rPr>
          <w:t>http://leginfo.legislature.ca.gov/faces/billTextClient.xhtml?bill_id=201520160SB859</w:t>
        </w:r>
      </w:hyperlink>
      <w:r>
        <w:rPr>
          <w:sz w:val="20"/>
          <w:szCs w:val="20"/>
        </w:rPr>
        <w:t>) (adapted)</w:t>
      </w:r>
    </w:p>
  </w:endnote>
  <w:endnote w:id="90">
    <w:p w14:paraId="47A8CA64" w14:textId="77777777" w:rsidR="002A4494" w:rsidRDefault="002A4494" w:rsidP="0016251A">
      <w:pPr>
        <w:rPr>
          <w:sz w:val="20"/>
          <w:szCs w:val="20"/>
        </w:rPr>
      </w:pPr>
      <w:r>
        <w:rPr>
          <w:sz w:val="20"/>
          <w:szCs w:val="20"/>
          <w:vertAlign w:val="superscript"/>
        </w:rPr>
        <w:endnoteRef/>
      </w:r>
      <w:r>
        <w:rPr>
          <w:sz w:val="20"/>
          <w:szCs w:val="20"/>
        </w:rPr>
        <w:t xml:space="preserve"> NY A02718 (</w:t>
      </w:r>
      <w:hyperlink r:id="rId75" w:history="1">
        <w:r>
          <w:rPr>
            <w:rStyle w:val="Hyperlink"/>
            <w:sz w:val="20"/>
            <w:szCs w:val="20"/>
          </w:rPr>
          <w:t>https://nyassembly.gov/leg/?default_fld=&amp;leg_video=&amp;bn=A02718&amp;term=2019&amp;Summary=Y&amp;Actions=Y&amp;Committee%26nbspVotes=Y&amp;Text=Y</w:t>
        </w:r>
      </w:hyperlink>
      <w:r>
        <w:rPr>
          <w:sz w:val="20"/>
          <w:szCs w:val="20"/>
        </w:rPr>
        <w:t>) (adapted)</w:t>
      </w:r>
    </w:p>
  </w:endnote>
  <w:endnote w:id="91">
    <w:p w14:paraId="31693373" w14:textId="77777777" w:rsidR="002A4494" w:rsidRDefault="002A4494" w:rsidP="0016251A">
      <w:pPr>
        <w:rPr>
          <w:sz w:val="20"/>
          <w:szCs w:val="20"/>
        </w:rPr>
      </w:pPr>
      <w:r>
        <w:rPr>
          <w:sz w:val="20"/>
          <w:szCs w:val="20"/>
          <w:vertAlign w:val="superscript"/>
        </w:rPr>
        <w:endnoteRef/>
      </w:r>
      <w:r>
        <w:rPr>
          <w:sz w:val="20"/>
          <w:szCs w:val="20"/>
        </w:rPr>
        <w:t xml:space="preserve"> This could be drawn from Section IV (C)</w:t>
      </w:r>
    </w:p>
  </w:endnote>
  <w:endnote w:id="92">
    <w:p w14:paraId="2BE78371" w14:textId="77777777" w:rsidR="002A4494" w:rsidRDefault="002A4494" w:rsidP="0016251A">
      <w:pPr>
        <w:rPr>
          <w:sz w:val="20"/>
          <w:szCs w:val="20"/>
        </w:rPr>
      </w:pPr>
      <w:r>
        <w:rPr>
          <w:sz w:val="20"/>
          <w:szCs w:val="20"/>
          <w:vertAlign w:val="superscript"/>
        </w:rPr>
        <w:endnoteRef/>
      </w:r>
      <w:r>
        <w:rPr>
          <w:sz w:val="20"/>
          <w:szCs w:val="20"/>
        </w:rPr>
        <w:t xml:space="preserve"> VA Land Conservation Incentives Act of 1999 (</w:t>
      </w:r>
      <w:hyperlink r:id="rId76" w:history="1">
        <w:r>
          <w:rPr>
            <w:rStyle w:val="Hyperlink"/>
            <w:sz w:val="20"/>
            <w:szCs w:val="20"/>
          </w:rPr>
          <w:t>https://law.lis.virginia.gov/vacode/title58.1/chapter3/section58.1-512/</w:t>
        </w:r>
      </w:hyperlink>
      <w:r>
        <w:rPr>
          <w:sz w:val="20"/>
          <w:szCs w:val="20"/>
        </w:rPr>
        <w:t>) (adapted)</w:t>
      </w:r>
    </w:p>
  </w:endnote>
  <w:endnote w:id="93">
    <w:p w14:paraId="6BAA5685" w14:textId="77777777" w:rsidR="002A4494" w:rsidRPr="006A4EAB" w:rsidRDefault="002A4494" w:rsidP="0016251A">
      <w:pPr>
        <w:rPr>
          <w:sz w:val="20"/>
          <w:szCs w:val="20"/>
          <w:lang w:val="it-IT"/>
        </w:rPr>
      </w:pPr>
      <w:r>
        <w:rPr>
          <w:sz w:val="20"/>
          <w:szCs w:val="20"/>
          <w:vertAlign w:val="superscript"/>
        </w:rPr>
        <w:endnoteRef/>
      </w:r>
      <w:r w:rsidRPr="006A4EAB">
        <w:rPr>
          <w:sz w:val="20"/>
          <w:szCs w:val="20"/>
          <w:lang w:val="it-IT"/>
        </w:rPr>
        <w:t xml:space="preserve"> VA 984 (</w:t>
      </w:r>
      <w:hyperlink r:id="rId77" w:history="1">
        <w:r w:rsidRPr="006A4EAB">
          <w:rPr>
            <w:rStyle w:val="Hyperlink"/>
            <w:sz w:val="20"/>
            <w:szCs w:val="20"/>
            <w:lang w:val="it-IT"/>
          </w:rPr>
          <w:t>https://lis.virginia.gov/cgi-bin/legp604.exe?021+ful+HB984</w:t>
        </w:r>
      </w:hyperlink>
      <w:r w:rsidRPr="006A4EAB">
        <w:rPr>
          <w:sz w:val="20"/>
          <w:szCs w:val="20"/>
          <w:lang w:val="it-IT"/>
        </w:rPr>
        <w:t>) (adapted</w:t>
      </w:r>
      <w:r w:rsidRPr="006A4EAB">
        <w:rPr>
          <w:sz w:val="20"/>
          <w:szCs w:val="20"/>
          <w:lang w:val="it-IT"/>
        </w:rPr>
        <w:t>)</w:t>
      </w:r>
      <w:hyperlink r:id="rId78" w:history="1"/>
    </w:p>
  </w:endnote>
  <w:endnote w:id="94">
    <w:p w14:paraId="00C62FAB" w14:textId="77777777" w:rsidR="002A4494" w:rsidRDefault="002A4494" w:rsidP="0016251A">
      <w:pPr>
        <w:rPr>
          <w:sz w:val="20"/>
          <w:szCs w:val="20"/>
        </w:rPr>
      </w:pPr>
      <w:r>
        <w:rPr>
          <w:sz w:val="20"/>
          <w:szCs w:val="20"/>
          <w:vertAlign w:val="superscript"/>
        </w:rPr>
        <w:endnoteRef/>
      </w:r>
      <w:r>
        <w:rPr>
          <w:sz w:val="20"/>
          <w:szCs w:val="20"/>
        </w:rPr>
        <w:t xml:space="preserve"> This tax reduction is also not present in any current Healthy Soils bills. It is designed to incentivize farmers to adopt healthy soils practicing by reducing property tax overall, or lowering the property’s assessed value. This section could be employed separately from or in tandem with the Property Tax Increase in Section IV(A).</w:t>
      </w:r>
    </w:p>
  </w:endnote>
  <w:endnote w:id="95">
    <w:p w14:paraId="4E1F76A2" w14:textId="77777777" w:rsidR="002A4494" w:rsidRPr="002D6861" w:rsidRDefault="002A4494" w:rsidP="0016251A">
      <w:pPr>
        <w:rPr>
          <w:sz w:val="20"/>
          <w:szCs w:val="20"/>
        </w:rPr>
      </w:pPr>
      <w:r>
        <w:rPr>
          <w:sz w:val="20"/>
          <w:szCs w:val="20"/>
          <w:vertAlign w:val="superscript"/>
        </w:rPr>
        <w:endnoteRef/>
      </w:r>
      <w:r>
        <w:rPr>
          <w:sz w:val="20"/>
          <w:szCs w:val="20"/>
        </w:rPr>
        <w:t xml:space="preserve"> This provision would likely only apply if Option 1 is adopted.</w:t>
      </w:r>
    </w:p>
  </w:endnote>
  <w:endnote w:id="96">
    <w:p w14:paraId="2816F195" w14:textId="77777777" w:rsidR="002A4494" w:rsidRPr="002C5924" w:rsidRDefault="002A4494" w:rsidP="0016251A">
      <w:pPr>
        <w:rPr>
          <w:sz w:val="20"/>
          <w:szCs w:val="20"/>
        </w:rPr>
      </w:pPr>
      <w:r>
        <w:rPr>
          <w:sz w:val="20"/>
          <w:szCs w:val="20"/>
          <w:vertAlign w:val="superscript"/>
        </w:rPr>
        <w:endnoteRef/>
      </w:r>
      <w:r>
        <w:rPr>
          <w:sz w:val="20"/>
          <w:szCs w:val="20"/>
        </w:rPr>
        <w:t xml:space="preserve"> </w:t>
      </w:r>
      <w:r>
        <w:rPr>
          <w:i/>
          <w:sz w:val="20"/>
          <w:szCs w:val="20"/>
        </w:rPr>
        <w:t>See</w:t>
      </w:r>
      <w:r>
        <w:rPr>
          <w:sz w:val="20"/>
          <w:szCs w:val="20"/>
        </w:rPr>
        <w:t xml:space="preserve"> NB Bill 243 (</w:t>
      </w:r>
      <w:hyperlink r:id="rId79" w:history="1">
        <w:r w:rsidRPr="002C5924">
          <w:rPr>
            <w:rStyle w:val="Hyperlink"/>
            <w:sz w:val="20"/>
            <w:szCs w:val="20"/>
          </w:rPr>
          <w:t>https://nebraskalegislature.gov/FloorDocs/106/PDF/Slip/LB243.pdf</w:t>
        </w:r>
      </w:hyperlink>
      <w:r>
        <w:rPr>
          <w:sz w:val="20"/>
          <w:szCs w:val="20"/>
        </w:rPr>
        <w:t>); CA SB-1350 (</w:t>
      </w:r>
      <w:hyperlink r:id="rId80" w:history="1">
        <w:r w:rsidRPr="002C5924">
          <w:rPr>
            <w:rStyle w:val="Hyperlink"/>
            <w:sz w:val="20"/>
            <w:szCs w:val="20"/>
          </w:rPr>
          <w:t>https://leginfo.legislature.ca.gov/faces/billCompareClient.xhtml?bill_id=201520160SB1350</w:t>
        </w:r>
      </w:hyperlink>
      <w:r>
        <w:rPr>
          <w:sz w:val="20"/>
          <w:szCs w:val="20"/>
        </w:rPr>
        <w:t>); HI HB 1578 (</w:t>
      </w:r>
      <w:hyperlink r:id="rId81" w:history="1">
        <w:r w:rsidRPr="002C5924">
          <w:rPr>
            <w:rStyle w:val="Hyperlink"/>
            <w:sz w:val="20"/>
            <w:szCs w:val="20"/>
          </w:rPr>
          <w:t>https://legiscan.com/HI/text/HB1578/id/1605370/Hawaii-2017-HB1578-Amended.html</w:t>
        </w:r>
      </w:hyperlink>
      <w:r>
        <w:rPr>
          <w:sz w:val="20"/>
          <w:szCs w:val="20"/>
        </w:rPr>
        <w:t>); CO Bill 10 (</w:t>
      </w:r>
      <w:hyperlink r:id="rId82" w:history="1">
        <w:r w:rsidRPr="002D6861">
          <w:rPr>
            <w:rStyle w:val="Hyperlink"/>
            <w:sz w:val="20"/>
            <w:szCs w:val="20"/>
          </w:rPr>
          <w:t>https://leg.colorado.gov/sites/default/files/images/committees/2017/bill_10_19-0140.pdf</w:t>
        </w:r>
      </w:hyperlink>
      <w:r>
        <w:rPr>
          <w:sz w:val="20"/>
          <w:szCs w:val="20"/>
        </w:rPr>
        <w:t>).</w:t>
      </w:r>
    </w:p>
  </w:endnote>
  <w:endnote w:id="97">
    <w:p w14:paraId="133EA012" w14:textId="77777777" w:rsidR="002A4494" w:rsidRPr="006A4EAB" w:rsidRDefault="002A4494" w:rsidP="0016251A">
      <w:pPr>
        <w:rPr>
          <w:sz w:val="20"/>
          <w:szCs w:val="20"/>
          <w:lang w:val="it-IT"/>
        </w:rPr>
      </w:pPr>
      <w:r>
        <w:rPr>
          <w:sz w:val="20"/>
          <w:szCs w:val="20"/>
          <w:vertAlign w:val="superscript"/>
        </w:rPr>
        <w:endnoteRef/>
      </w:r>
      <w:r w:rsidRPr="006A4EAB">
        <w:rPr>
          <w:sz w:val="20"/>
          <w:szCs w:val="20"/>
          <w:lang w:val="it-IT"/>
        </w:rPr>
        <w:t xml:space="preserve"> CA SB-1350 (</w:t>
      </w:r>
      <w:hyperlink r:id="rId83" w:history="1">
        <w:r w:rsidRPr="006A4EAB">
          <w:rPr>
            <w:rStyle w:val="Hyperlink"/>
            <w:sz w:val="20"/>
            <w:szCs w:val="20"/>
            <w:lang w:val="it-IT"/>
          </w:rPr>
          <w:t>https://leginfo.legislature.ca.gov/faces/billCompareClient.xhtml?bill_id=201520160SB1350</w:t>
        </w:r>
      </w:hyperlink>
      <w:r w:rsidRPr="006A4EAB">
        <w:rPr>
          <w:sz w:val="20"/>
          <w:szCs w:val="20"/>
          <w:lang w:val="it-IT"/>
        </w:rPr>
        <w:t>).</w:t>
      </w:r>
    </w:p>
  </w:endnote>
  <w:endnote w:id="98">
    <w:p w14:paraId="648F9C31" w14:textId="77777777" w:rsidR="002A4494" w:rsidRPr="006A4EAB" w:rsidRDefault="002A4494" w:rsidP="0016251A">
      <w:pPr>
        <w:rPr>
          <w:sz w:val="20"/>
          <w:szCs w:val="20"/>
          <w:lang w:val="it-IT"/>
        </w:rPr>
      </w:pPr>
      <w:r>
        <w:rPr>
          <w:sz w:val="20"/>
          <w:szCs w:val="20"/>
          <w:vertAlign w:val="superscript"/>
        </w:rPr>
        <w:endnoteRef/>
      </w:r>
      <w:r w:rsidRPr="006A4EAB">
        <w:rPr>
          <w:sz w:val="20"/>
          <w:szCs w:val="20"/>
          <w:lang w:val="it-IT"/>
        </w:rPr>
        <w:t xml:space="preserve"> CA SB-1350 (</w:t>
      </w:r>
      <w:hyperlink r:id="rId84" w:history="1">
        <w:r w:rsidRPr="006A4EAB">
          <w:rPr>
            <w:rStyle w:val="Hyperlink"/>
            <w:sz w:val="20"/>
            <w:szCs w:val="20"/>
            <w:lang w:val="it-IT"/>
          </w:rPr>
          <w:t>https://leginfo.legislature.ca.gov/faces/billCompareClient.xhtml?bill_id=201520160SB1350</w:t>
        </w:r>
      </w:hyperlink>
      <w:r w:rsidRPr="006A4EAB">
        <w:rPr>
          <w:sz w:val="20"/>
          <w:szCs w:val="20"/>
          <w:lang w:val="it-IT"/>
        </w:rPr>
        <w:t>).</w:t>
      </w:r>
    </w:p>
  </w:endnote>
  <w:endnote w:id="99">
    <w:p w14:paraId="7467F2D7" w14:textId="77777777" w:rsidR="002A4494" w:rsidRPr="004B50A3" w:rsidRDefault="002A4494" w:rsidP="0016251A">
      <w:pPr>
        <w:rPr>
          <w:sz w:val="20"/>
          <w:szCs w:val="20"/>
        </w:rPr>
      </w:pPr>
      <w:r>
        <w:rPr>
          <w:sz w:val="20"/>
          <w:szCs w:val="20"/>
          <w:vertAlign w:val="superscript"/>
        </w:rPr>
        <w:endnoteRef/>
      </w:r>
      <w:r>
        <w:rPr>
          <w:sz w:val="20"/>
          <w:szCs w:val="20"/>
        </w:rPr>
        <w:t xml:space="preserve"> Language adopted from the Safe Water Drinking Act, 42 U.S.C. § 300g-1(b)(3)(A)(i) (“In carrying out this section, and, to the degree that an Agency action is based on science, the Administrator shall use the best available, peer-reviewed science and supporting studies conducted in accordance with sound and objective scientific practices.”).  </w:t>
      </w:r>
    </w:p>
  </w:endnote>
  <w:endnote w:id="100">
    <w:p w14:paraId="52DC29A6" w14:textId="77777777" w:rsidR="002A4494" w:rsidRDefault="002A4494" w:rsidP="0016251A">
      <w:pPr>
        <w:rPr>
          <w:sz w:val="20"/>
          <w:szCs w:val="20"/>
        </w:rPr>
      </w:pPr>
      <w:r>
        <w:rPr>
          <w:sz w:val="20"/>
          <w:szCs w:val="20"/>
          <w:vertAlign w:val="superscript"/>
        </w:rPr>
        <w:endnoteRef/>
      </w:r>
      <w:r>
        <w:rPr>
          <w:sz w:val="20"/>
          <w:szCs w:val="20"/>
        </w:rPr>
        <w:t xml:space="preserve"> </w:t>
      </w:r>
      <w:r w:rsidRPr="004C733A">
        <w:rPr>
          <w:sz w:val="20"/>
          <w:szCs w:val="20"/>
        </w:rPr>
        <w:t>HI HB 1578 (</w:t>
      </w:r>
      <w:hyperlink r:id="rId85" w:history="1">
        <w:r w:rsidRPr="004C733A">
          <w:rPr>
            <w:rStyle w:val="Hyperlink"/>
            <w:sz w:val="20"/>
            <w:szCs w:val="20"/>
          </w:rPr>
          <w:t>https://legiscan.com/HI/text/HB1578/id/1605370/Hawaii-2017-HB1578-Amended.html</w:t>
        </w:r>
      </w:hyperlink>
      <w:r w:rsidRPr="004C733A">
        <w:rPr>
          <w:sz w:val="20"/>
          <w:szCs w:val="20"/>
        </w:rPr>
        <w:t xml:space="preserve">).  </w:t>
      </w:r>
    </w:p>
    <w:p w14:paraId="6336B5C5" w14:textId="77777777" w:rsidR="002A4494" w:rsidRDefault="002A4494" w:rsidP="0016251A"/>
    <w:p w14:paraId="44E8390F" w14:textId="77777777" w:rsidR="002A4494" w:rsidRDefault="002A4494" w:rsidP="0016251A"/>
    <w:p w14:paraId="1BE1BCE8" w14:textId="77777777" w:rsidR="002A4494" w:rsidRDefault="002A4494" w:rsidP="0016251A"/>
    <w:p w14:paraId="3E18DC8F" w14:textId="77777777" w:rsidR="002A4494" w:rsidRDefault="002A4494" w:rsidP="0016251A"/>
    <w:p w14:paraId="5AD23057" w14:textId="77777777" w:rsidR="002A4494" w:rsidRDefault="002A4494" w:rsidP="0016251A"/>
    <w:p w14:paraId="4C956401" w14:textId="77777777" w:rsidR="002A4494" w:rsidRDefault="002A4494" w:rsidP="0016251A"/>
    <w:p w14:paraId="1A2A5182" w14:textId="77777777" w:rsidR="002A4494" w:rsidRDefault="002A4494" w:rsidP="0016251A"/>
    <w:p w14:paraId="6485A537" w14:textId="77777777" w:rsidR="002A4494" w:rsidRDefault="002A4494" w:rsidP="0016251A"/>
    <w:p w14:paraId="762029A3" w14:textId="77777777" w:rsidR="002A4494" w:rsidRDefault="002A4494" w:rsidP="0016251A"/>
    <w:p w14:paraId="4AEA3951" w14:textId="77777777" w:rsidR="002A4494" w:rsidRDefault="002A4494" w:rsidP="0016251A"/>
    <w:p w14:paraId="16A5AFDF" w14:textId="77777777" w:rsidR="002A4494" w:rsidRDefault="002A4494" w:rsidP="0016251A"/>
    <w:p w14:paraId="6D58B083" w14:textId="77777777" w:rsidR="002A4494" w:rsidRDefault="002A4494" w:rsidP="0016251A"/>
    <w:p w14:paraId="7E787BC2" w14:textId="77777777" w:rsidR="002A4494" w:rsidRDefault="002A4494" w:rsidP="0016251A"/>
    <w:p w14:paraId="6F30D083" w14:textId="77777777" w:rsidR="002A4494" w:rsidRDefault="002A4494" w:rsidP="0016251A"/>
    <w:p w14:paraId="3EBC285A" w14:textId="77777777" w:rsidR="002A4494" w:rsidRDefault="002A4494" w:rsidP="0016251A"/>
    <w:p w14:paraId="5364DAC9" w14:textId="77777777" w:rsidR="002A4494" w:rsidRDefault="002A4494" w:rsidP="0016251A"/>
    <w:p w14:paraId="5F2A45E8" w14:textId="77777777" w:rsidR="002A4494" w:rsidRDefault="002A4494" w:rsidP="0016251A"/>
    <w:p w14:paraId="73C8BCE7" w14:textId="77777777" w:rsidR="002A4494" w:rsidRDefault="002A4494" w:rsidP="0016251A"/>
    <w:p w14:paraId="7703F222" w14:textId="77777777" w:rsidR="002A4494" w:rsidRDefault="002A4494" w:rsidP="0016251A"/>
    <w:p w14:paraId="6D6D0B3E" w14:textId="77777777" w:rsidR="002A4494" w:rsidRDefault="002A4494" w:rsidP="0016251A"/>
    <w:p w14:paraId="0B554456" w14:textId="77777777" w:rsidR="002A4494" w:rsidRDefault="002A4494" w:rsidP="0016251A"/>
    <w:p w14:paraId="612B3FA0" w14:textId="77777777" w:rsidR="002A4494" w:rsidRDefault="002A4494" w:rsidP="0016251A"/>
    <w:p w14:paraId="5334D9A8" w14:textId="77777777" w:rsidR="002A4494" w:rsidRDefault="002A4494" w:rsidP="0016251A"/>
    <w:p w14:paraId="2D8ED787" w14:textId="77777777" w:rsidR="002A4494" w:rsidRDefault="002A4494" w:rsidP="0016251A"/>
    <w:p w14:paraId="5BEF132F" w14:textId="77777777" w:rsidR="002A4494" w:rsidRDefault="002A4494" w:rsidP="0016251A">
      <w:pPr>
        <w:jc w:val="center"/>
        <w:rPr>
          <w:b/>
        </w:rPr>
      </w:pPr>
      <w:r>
        <w:rPr>
          <w:b/>
        </w:rPr>
        <w:t xml:space="preserve">APPENDIX A </w:t>
      </w:r>
    </w:p>
    <w:p w14:paraId="7DBFD44D" w14:textId="77777777" w:rsidR="002A4494" w:rsidRDefault="002A4494" w:rsidP="0016251A">
      <w:pPr>
        <w:jc w:val="center"/>
        <w:rPr>
          <w:b/>
        </w:rPr>
      </w:pPr>
      <w:r>
        <w:rPr>
          <w:b/>
        </w:rPr>
        <w:t>(last updated June 12, 2019)</w:t>
      </w:r>
    </w:p>
    <w:p w14:paraId="43409332" w14:textId="77777777" w:rsidR="002A4494" w:rsidRDefault="002A4494" w:rsidP="0016251A">
      <w:pPr>
        <w:jc w:val="center"/>
        <w:rPr>
          <w:b/>
        </w:rPr>
      </w:pPr>
    </w:p>
    <w:tbl>
      <w:tblPr>
        <w:tblStyle w:val="TableGrid1"/>
        <w:tblW w:w="13604" w:type="dxa"/>
        <w:tblLook w:val="04A0" w:firstRow="1" w:lastRow="0" w:firstColumn="1" w:lastColumn="0" w:noHBand="0" w:noVBand="1"/>
      </w:tblPr>
      <w:tblGrid>
        <w:gridCol w:w="1603"/>
        <w:gridCol w:w="1523"/>
        <w:gridCol w:w="3475"/>
        <w:gridCol w:w="2871"/>
        <w:gridCol w:w="1576"/>
        <w:gridCol w:w="2556"/>
      </w:tblGrid>
      <w:tr w:rsidR="002A4494" w14:paraId="30DF7C41" w14:textId="77777777" w:rsidTr="0016251A">
        <w:trPr>
          <w:tblHeader/>
        </w:trPr>
        <w:tc>
          <w:tcPr>
            <w:tcW w:w="1603" w:type="dxa"/>
            <w:shd w:val="clear" w:color="auto" w:fill="EAF1DD"/>
          </w:tcPr>
          <w:p w14:paraId="1F5BBD82" w14:textId="77777777" w:rsidR="002A4494" w:rsidRPr="00332ABC" w:rsidRDefault="002A4494" w:rsidP="0016251A">
            <w:pPr>
              <w:jc w:val="center"/>
            </w:pPr>
            <w:r w:rsidRPr="00332ABC">
              <w:t>State</w:t>
            </w:r>
          </w:p>
        </w:tc>
        <w:tc>
          <w:tcPr>
            <w:tcW w:w="1523" w:type="dxa"/>
            <w:shd w:val="clear" w:color="auto" w:fill="EAF1DD"/>
          </w:tcPr>
          <w:p w14:paraId="1D81DDA0" w14:textId="77777777" w:rsidR="002A4494" w:rsidRPr="00332ABC" w:rsidRDefault="002A4494" w:rsidP="0016251A">
            <w:pPr>
              <w:jc w:val="center"/>
            </w:pPr>
            <w:r w:rsidRPr="00332ABC">
              <w:t>Name of &amp; Link to Legislation</w:t>
            </w:r>
          </w:p>
        </w:tc>
        <w:tc>
          <w:tcPr>
            <w:tcW w:w="3744" w:type="dxa"/>
            <w:shd w:val="clear" w:color="auto" w:fill="EAF1DD"/>
          </w:tcPr>
          <w:p w14:paraId="1A1FFBD9" w14:textId="77777777" w:rsidR="002A4494" w:rsidRPr="00332ABC" w:rsidRDefault="002A4494" w:rsidP="0016251A">
            <w:pPr>
              <w:jc w:val="center"/>
            </w:pPr>
            <w:r w:rsidRPr="00332ABC">
              <w:t>Summary of Legislation</w:t>
            </w:r>
          </w:p>
        </w:tc>
        <w:tc>
          <w:tcPr>
            <w:tcW w:w="3168" w:type="dxa"/>
            <w:shd w:val="clear" w:color="auto" w:fill="EAF1DD"/>
          </w:tcPr>
          <w:p w14:paraId="580D7A90" w14:textId="77777777" w:rsidR="002A4494" w:rsidRPr="00332ABC" w:rsidRDefault="002A4494" w:rsidP="0016251A">
            <w:pPr>
              <w:jc w:val="center"/>
            </w:pPr>
            <w:r w:rsidRPr="00332ABC">
              <w:t>Funding Mechanism/Amount</w:t>
            </w:r>
          </w:p>
        </w:tc>
        <w:tc>
          <w:tcPr>
            <w:tcW w:w="1350" w:type="dxa"/>
            <w:shd w:val="clear" w:color="auto" w:fill="EAF1DD"/>
          </w:tcPr>
          <w:p w14:paraId="1823D223" w14:textId="77777777" w:rsidR="002A4494" w:rsidRPr="00332ABC" w:rsidRDefault="002A4494" w:rsidP="0016251A">
            <w:pPr>
              <w:jc w:val="center"/>
            </w:pPr>
            <w:r w:rsidRPr="00332ABC">
              <w:t>Status</w:t>
            </w:r>
          </w:p>
        </w:tc>
        <w:tc>
          <w:tcPr>
            <w:tcW w:w="2216" w:type="dxa"/>
            <w:shd w:val="clear" w:color="auto" w:fill="EAF1DD"/>
          </w:tcPr>
          <w:p w14:paraId="31414ACE" w14:textId="77777777" w:rsidR="002A4494" w:rsidRPr="00332ABC" w:rsidRDefault="002A4494" w:rsidP="0016251A">
            <w:pPr>
              <w:jc w:val="center"/>
            </w:pPr>
            <w:r w:rsidRPr="00332ABC">
              <w:t>Other Notes</w:t>
            </w:r>
          </w:p>
        </w:tc>
      </w:tr>
      <w:tr w:rsidR="002A4494" w14:paraId="6181BE8B" w14:textId="77777777" w:rsidTr="0016251A">
        <w:tc>
          <w:tcPr>
            <w:tcW w:w="1603" w:type="dxa"/>
          </w:tcPr>
          <w:p w14:paraId="08AEA508" w14:textId="77777777" w:rsidR="002A4494" w:rsidRPr="00332ABC" w:rsidRDefault="002A4494" w:rsidP="0016251A">
            <w:pPr>
              <w:jc w:val="center"/>
            </w:pPr>
            <w:r w:rsidRPr="00332ABC">
              <w:t>California</w:t>
            </w:r>
          </w:p>
        </w:tc>
        <w:tc>
          <w:tcPr>
            <w:tcW w:w="1523" w:type="dxa"/>
          </w:tcPr>
          <w:p w14:paraId="2EFDC819" w14:textId="77777777" w:rsidR="002A4494" w:rsidRPr="00332ABC" w:rsidRDefault="00C259A0" w:rsidP="0016251A">
            <w:pPr>
              <w:jc w:val="center"/>
            </w:pPr>
            <w:hyperlink r:id="rId86" w:history="1">
              <w:r w:rsidR="002A4494" w:rsidRPr="00332ABC">
                <w:rPr>
                  <w:color w:val="0000FF"/>
                  <w:u w:val="single"/>
                </w:rPr>
                <w:t>California Healthy Soils Program</w:t>
              </w:r>
            </w:hyperlink>
            <w:r w:rsidR="002A4494" w:rsidRPr="00332ABC">
              <w:t xml:space="preserve"> (</w:t>
            </w:r>
            <w:hyperlink r:id="rId87" w:history="1">
              <w:r w:rsidR="002A4494" w:rsidRPr="00332ABC">
                <w:rPr>
                  <w:color w:val="0000FF"/>
                  <w:u w:val="single"/>
                </w:rPr>
                <w:t>SB1350</w:t>
              </w:r>
            </w:hyperlink>
            <w:r w:rsidR="002A4494" w:rsidRPr="00332ABC">
              <w:t>)</w:t>
            </w:r>
          </w:p>
        </w:tc>
        <w:tc>
          <w:tcPr>
            <w:tcW w:w="3744" w:type="dxa"/>
          </w:tcPr>
          <w:p w14:paraId="58F236A8" w14:textId="77777777" w:rsidR="002A4494" w:rsidRPr="00332ABC" w:rsidRDefault="002A4494" w:rsidP="0016251A">
            <w:pPr>
              <w:ind w:hanging="360"/>
              <w:contextualSpacing/>
            </w:pPr>
            <w:r w:rsidRPr="00332ABC">
              <w:t>“    The Healthy Soils Program stems from the California Healthy Soils Initiative, a collaboration of state agencies and departments to promote the development of healthy soils on California's farmlands and ranchlands.”</w:t>
            </w:r>
          </w:p>
          <w:p w14:paraId="5F27A11F" w14:textId="77777777" w:rsidR="002A4494" w:rsidRPr="00332ABC" w:rsidRDefault="002A4494" w:rsidP="0016251A">
            <w:pPr>
              <w:ind w:hanging="360"/>
              <w:contextualSpacing/>
            </w:pPr>
            <w:r w:rsidRPr="00332ABC">
              <w:t xml:space="preserve">      Two components: the HSP Incentives Program (which provides “financial assistance for implementation of conservation management that improve soil health, sequester carbon and reduce greenhouse gas (GHG) emissions”) and the HSP Demonstration Projects (which “showcase[s] California farmers and rancher's implementation of HSP practices”).</w:t>
            </w:r>
          </w:p>
        </w:tc>
        <w:tc>
          <w:tcPr>
            <w:tcW w:w="3168" w:type="dxa"/>
          </w:tcPr>
          <w:p w14:paraId="0E5D1727" w14:textId="77777777" w:rsidR="002A4494" w:rsidRPr="00332ABC" w:rsidRDefault="002A4494" w:rsidP="0016251A">
            <w:pPr>
              <w:ind w:hanging="360"/>
              <w:contextualSpacing/>
            </w:pPr>
            <w:r w:rsidRPr="00332ABC">
              <w:t>$7.5 million in 2017 from cap and trade proceeds from California Climate Investments</w:t>
            </w:r>
          </w:p>
          <w:p w14:paraId="244DF46F" w14:textId="77777777" w:rsidR="002A4494" w:rsidRPr="00332ABC" w:rsidRDefault="002A4494" w:rsidP="0016251A">
            <w:pPr>
              <w:ind w:hanging="360"/>
              <w:contextualSpacing/>
            </w:pPr>
            <w:r w:rsidRPr="00332ABC">
              <w:t>$10 million from the California Drought, Water, Parks, Climate, Coastal Protection and Outdoor Access for all Act of 2018</w:t>
            </w:r>
          </w:p>
          <w:p w14:paraId="5DA701D1" w14:textId="77777777" w:rsidR="002A4494" w:rsidRPr="00332ABC" w:rsidRDefault="002A4494" w:rsidP="0016251A">
            <w:pPr>
              <w:ind w:hanging="360"/>
              <w:contextualSpacing/>
            </w:pPr>
            <w:r w:rsidRPr="00332ABC">
              <w:t>$5 million from the California Climate Investments, authorized by the Budget Act of 2018</w:t>
            </w:r>
          </w:p>
        </w:tc>
        <w:tc>
          <w:tcPr>
            <w:tcW w:w="1350" w:type="dxa"/>
          </w:tcPr>
          <w:p w14:paraId="6AFD914E" w14:textId="77777777" w:rsidR="002A4494" w:rsidRPr="00332ABC" w:rsidRDefault="002A4494" w:rsidP="0016251A">
            <w:pPr>
              <w:jc w:val="center"/>
            </w:pPr>
            <w:r w:rsidRPr="00332ABC">
              <w:rPr>
                <w:highlight w:val="green"/>
              </w:rPr>
              <w:t>Passed</w:t>
            </w:r>
          </w:p>
          <w:p w14:paraId="1CBC4A22" w14:textId="77777777" w:rsidR="002A4494" w:rsidRPr="00332ABC" w:rsidRDefault="002A4494" w:rsidP="0016251A">
            <w:pPr>
              <w:jc w:val="center"/>
            </w:pPr>
            <w:r w:rsidRPr="00332ABC">
              <w:t>(2016)</w:t>
            </w:r>
          </w:p>
        </w:tc>
        <w:tc>
          <w:tcPr>
            <w:tcW w:w="2216" w:type="dxa"/>
          </w:tcPr>
          <w:p w14:paraId="7E74CA4C" w14:textId="77777777" w:rsidR="002A4494" w:rsidRPr="00332ABC" w:rsidRDefault="002A4494" w:rsidP="0016251A">
            <w:pPr>
              <w:numPr>
                <w:ilvl w:val="0"/>
                <w:numId w:val="3"/>
              </w:numPr>
              <w:contextualSpacing/>
            </w:pPr>
            <w:r w:rsidRPr="00332ABC">
              <w:t>No longer accepting applications.</w:t>
            </w:r>
          </w:p>
        </w:tc>
      </w:tr>
      <w:tr w:rsidR="002A4494" w14:paraId="1A64BC82" w14:textId="77777777" w:rsidTr="0016251A">
        <w:tc>
          <w:tcPr>
            <w:tcW w:w="1603" w:type="dxa"/>
            <w:shd w:val="clear" w:color="auto" w:fill="auto"/>
          </w:tcPr>
          <w:p w14:paraId="4977BAEE" w14:textId="77777777" w:rsidR="002A4494" w:rsidRPr="00332ABC" w:rsidRDefault="002A4494" w:rsidP="0016251A">
            <w:pPr>
              <w:jc w:val="center"/>
            </w:pPr>
            <w:r w:rsidRPr="00332ABC">
              <w:t>Colorado</w:t>
            </w:r>
          </w:p>
        </w:tc>
        <w:tc>
          <w:tcPr>
            <w:tcW w:w="1523" w:type="dxa"/>
          </w:tcPr>
          <w:p w14:paraId="114B0D89" w14:textId="77777777" w:rsidR="002A4494" w:rsidRPr="00332ABC" w:rsidRDefault="00C259A0" w:rsidP="0016251A">
            <w:pPr>
              <w:jc w:val="center"/>
            </w:pPr>
            <w:hyperlink r:id="rId88" w:history="1">
              <w:r w:rsidR="002A4494" w:rsidRPr="00332ABC">
                <w:rPr>
                  <w:color w:val="0000FF"/>
                  <w:u w:val="single"/>
                </w:rPr>
                <w:t>Bill 10</w:t>
              </w:r>
            </w:hyperlink>
          </w:p>
        </w:tc>
        <w:tc>
          <w:tcPr>
            <w:tcW w:w="3744" w:type="dxa"/>
          </w:tcPr>
          <w:p w14:paraId="075308C8" w14:textId="77777777" w:rsidR="002A4494" w:rsidRPr="00332ABC" w:rsidRDefault="002A4494" w:rsidP="0016251A">
            <w:pPr>
              <w:numPr>
                <w:ilvl w:val="0"/>
                <w:numId w:val="3"/>
              </w:numPr>
              <w:contextualSpacing/>
            </w:pPr>
            <w:r w:rsidRPr="00332ABC">
              <w:t>Creates a “Healthy Soil Task Force.”</w:t>
            </w:r>
          </w:p>
          <w:p w14:paraId="17848320" w14:textId="77777777" w:rsidR="002A4494" w:rsidRPr="00332ABC" w:rsidRDefault="002A4494" w:rsidP="0016251A">
            <w:pPr>
              <w:numPr>
                <w:ilvl w:val="0"/>
                <w:numId w:val="3"/>
              </w:numPr>
              <w:contextualSpacing/>
            </w:pPr>
            <w:r w:rsidRPr="00332ABC">
              <w:t>Goals: establish healthy soil benchmarks; identify measurement criteria; and identify activities, policies, and best practices to reach the benchmarks.</w:t>
            </w:r>
          </w:p>
          <w:p w14:paraId="51A72B61" w14:textId="77777777" w:rsidR="002A4494" w:rsidRPr="00332ABC" w:rsidRDefault="002A4494" w:rsidP="0016251A">
            <w:pPr>
              <w:numPr>
                <w:ilvl w:val="0"/>
                <w:numId w:val="3"/>
              </w:numPr>
              <w:contextualSpacing/>
            </w:pPr>
            <w:r w:rsidRPr="00332ABC">
              <w:t>Defines “healthy soil” as “soil with an enhanced and continued capacity to: (a) function as a biological system; (b) hold water, nutrients, and organic matter; and (c) maintain soil structure.”</w:t>
            </w:r>
          </w:p>
        </w:tc>
        <w:tc>
          <w:tcPr>
            <w:tcW w:w="3168" w:type="dxa"/>
          </w:tcPr>
          <w:p w14:paraId="15381064" w14:textId="77777777" w:rsidR="002A4494" w:rsidRPr="00332ABC" w:rsidRDefault="002A4494" w:rsidP="0016251A">
            <w:pPr>
              <w:numPr>
                <w:ilvl w:val="0"/>
                <w:numId w:val="3"/>
              </w:numPr>
              <w:contextualSpacing/>
            </w:pPr>
            <w:r w:rsidRPr="00332ABC">
              <w:t>“Members of the task force serve without compensation and without reimbursement for expenses.”</w:t>
            </w:r>
          </w:p>
          <w:p w14:paraId="22D9923D" w14:textId="77777777" w:rsidR="002A4494" w:rsidRPr="00332ABC" w:rsidRDefault="002A4494" w:rsidP="0016251A">
            <w:pPr>
              <w:numPr>
                <w:ilvl w:val="0"/>
                <w:numId w:val="3"/>
              </w:numPr>
              <w:contextualSpacing/>
            </w:pPr>
            <w:r w:rsidRPr="00332ABC">
              <w:t>Administrative staff may provide support within the Department of Agriculture’s existing budget.</w:t>
            </w:r>
          </w:p>
        </w:tc>
        <w:tc>
          <w:tcPr>
            <w:tcW w:w="1350" w:type="dxa"/>
          </w:tcPr>
          <w:p w14:paraId="0FCBF3B2" w14:textId="77777777" w:rsidR="002A4494" w:rsidRPr="00332ABC" w:rsidRDefault="00C259A0" w:rsidP="0016251A">
            <w:pPr>
              <w:jc w:val="center"/>
            </w:pPr>
            <w:hyperlink r:id="rId89" w:history="1">
              <w:r w:rsidR="002A4494" w:rsidRPr="00332ABC">
                <w:rPr>
                  <w:color w:val="0000FF"/>
                  <w:u w:val="single"/>
                </w:rPr>
                <w:t>Not recommended to legislative council in 2018 session</w:t>
              </w:r>
            </w:hyperlink>
          </w:p>
        </w:tc>
        <w:tc>
          <w:tcPr>
            <w:tcW w:w="2216" w:type="dxa"/>
          </w:tcPr>
          <w:p w14:paraId="1E50BCB9" w14:textId="77777777" w:rsidR="002A4494" w:rsidRPr="00332ABC" w:rsidRDefault="002A4494" w:rsidP="0016251A">
            <w:pPr>
              <w:jc w:val="center"/>
            </w:pPr>
          </w:p>
        </w:tc>
      </w:tr>
      <w:tr w:rsidR="002A4494" w14:paraId="6D833D72" w14:textId="77777777" w:rsidTr="0016251A">
        <w:tc>
          <w:tcPr>
            <w:tcW w:w="1603" w:type="dxa"/>
          </w:tcPr>
          <w:p w14:paraId="25A07CA7" w14:textId="77777777" w:rsidR="002A4494" w:rsidRPr="00332ABC" w:rsidRDefault="002A4494" w:rsidP="0016251A">
            <w:pPr>
              <w:jc w:val="center"/>
            </w:pPr>
            <w:r w:rsidRPr="00332ABC">
              <w:t>Connecticut</w:t>
            </w:r>
          </w:p>
        </w:tc>
        <w:tc>
          <w:tcPr>
            <w:tcW w:w="1523" w:type="dxa"/>
          </w:tcPr>
          <w:p w14:paraId="18DAD9B4" w14:textId="77777777" w:rsidR="002A4494" w:rsidRPr="00332ABC" w:rsidRDefault="00C259A0" w:rsidP="0016251A">
            <w:pPr>
              <w:jc w:val="center"/>
            </w:pPr>
            <w:hyperlink r:id="rId90" w:history="1">
              <w:r w:rsidR="002A4494" w:rsidRPr="00332ABC">
                <w:rPr>
                  <w:color w:val="0000FF"/>
                  <w:u w:val="single"/>
                </w:rPr>
                <w:t>HB6647</w:t>
              </w:r>
            </w:hyperlink>
          </w:p>
        </w:tc>
        <w:tc>
          <w:tcPr>
            <w:tcW w:w="3744" w:type="dxa"/>
          </w:tcPr>
          <w:p w14:paraId="1EDE895D" w14:textId="77777777" w:rsidR="002A4494" w:rsidRPr="00332ABC" w:rsidRDefault="002A4494" w:rsidP="0016251A">
            <w:pPr>
              <w:numPr>
                <w:ilvl w:val="0"/>
                <w:numId w:val="3"/>
              </w:numPr>
              <w:contextualSpacing/>
            </w:pPr>
            <w:r w:rsidRPr="00332ABC">
              <w:t>“</w:t>
            </w:r>
            <w:r w:rsidRPr="00332ABC">
              <w:rPr>
                <w:rFonts w:ascii="Open Sans" w:hAnsi="Open Sans"/>
                <w:color w:val="000000"/>
                <w:sz w:val="23"/>
                <w:szCs w:val="23"/>
              </w:rPr>
              <w:t>To establish a regenerative agriculture program in the state that will improve soil health, conservation, rainwater absorption, drought resiliency and water quality.”</w:t>
            </w:r>
          </w:p>
          <w:p w14:paraId="5A486663" w14:textId="77777777" w:rsidR="002A4494" w:rsidRPr="00332ABC" w:rsidRDefault="002A4494" w:rsidP="0016251A">
            <w:pPr>
              <w:numPr>
                <w:ilvl w:val="0"/>
                <w:numId w:val="3"/>
              </w:numPr>
              <w:contextualSpacing/>
              <w:rPr>
                <w:rFonts w:ascii="Open Sans" w:hAnsi="Open Sans"/>
                <w:color w:val="000000"/>
                <w:sz w:val="23"/>
                <w:szCs w:val="23"/>
              </w:rPr>
            </w:pPr>
            <w:r w:rsidRPr="00332ABC">
              <w:rPr>
                <w:rFonts w:ascii="Open Sans" w:hAnsi="Open Sans"/>
                <w:color w:val="000000"/>
                <w:sz w:val="23"/>
                <w:szCs w:val="23"/>
              </w:rPr>
              <w:t>Requires Commissioner of Agriculture to “adopt regulations . . . to require the achievement of minimum carbon and water content for soil,” including adopting a definition for “regenerative agriculture.”</w:t>
            </w:r>
          </w:p>
        </w:tc>
        <w:tc>
          <w:tcPr>
            <w:tcW w:w="3168" w:type="dxa"/>
          </w:tcPr>
          <w:p w14:paraId="268CC73F" w14:textId="77777777" w:rsidR="002A4494" w:rsidRPr="00332ABC" w:rsidRDefault="002A4494" w:rsidP="0016251A">
            <w:pPr>
              <w:numPr>
                <w:ilvl w:val="0"/>
                <w:numId w:val="3"/>
              </w:numPr>
              <w:contextualSpacing/>
            </w:pPr>
            <w:r w:rsidRPr="00332ABC">
              <w:t>Unclear</w:t>
            </w:r>
          </w:p>
        </w:tc>
        <w:tc>
          <w:tcPr>
            <w:tcW w:w="1350" w:type="dxa"/>
          </w:tcPr>
          <w:p w14:paraId="01C48938" w14:textId="77777777" w:rsidR="002A4494" w:rsidRPr="00332ABC" w:rsidRDefault="002A4494" w:rsidP="0016251A">
            <w:pPr>
              <w:jc w:val="center"/>
            </w:pPr>
            <w:r w:rsidRPr="00332ABC">
              <w:t>Introduced</w:t>
            </w:r>
          </w:p>
          <w:p w14:paraId="6BD0C7D6" w14:textId="77777777" w:rsidR="002A4494" w:rsidRPr="00332ABC" w:rsidRDefault="002A4494" w:rsidP="0016251A">
            <w:pPr>
              <w:jc w:val="center"/>
            </w:pPr>
            <w:r w:rsidRPr="00332ABC">
              <w:t>(as of 6/4/19)</w:t>
            </w:r>
          </w:p>
        </w:tc>
        <w:tc>
          <w:tcPr>
            <w:tcW w:w="2216" w:type="dxa"/>
          </w:tcPr>
          <w:p w14:paraId="438F5A2D" w14:textId="77777777" w:rsidR="002A4494" w:rsidRPr="00332ABC" w:rsidRDefault="002A4494" w:rsidP="0016251A">
            <w:pPr>
              <w:jc w:val="center"/>
            </w:pPr>
          </w:p>
        </w:tc>
      </w:tr>
      <w:tr w:rsidR="002A4494" w14:paraId="3382D87D" w14:textId="77777777" w:rsidTr="0016251A">
        <w:tc>
          <w:tcPr>
            <w:tcW w:w="1603" w:type="dxa"/>
          </w:tcPr>
          <w:p w14:paraId="5ED93B18" w14:textId="77777777" w:rsidR="002A4494" w:rsidRPr="00332ABC" w:rsidRDefault="002A4494" w:rsidP="0016251A">
            <w:pPr>
              <w:jc w:val="center"/>
            </w:pPr>
            <w:r w:rsidRPr="00332ABC">
              <w:t>Hawaii</w:t>
            </w:r>
          </w:p>
        </w:tc>
        <w:tc>
          <w:tcPr>
            <w:tcW w:w="1523" w:type="dxa"/>
          </w:tcPr>
          <w:p w14:paraId="4EBCEB26" w14:textId="77777777" w:rsidR="002A4494" w:rsidRPr="00332ABC" w:rsidRDefault="00C259A0" w:rsidP="0016251A">
            <w:pPr>
              <w:jc w:val="center"/>
            </w:pPr>
            <w:hyperlink r:id="rId91" w:history="1">
              <w:r w:rsidR="002A4494" w:rsidRPr="00332ABC">
                <w:rPr>
                  <w:color w:val="0000FF"/>
                  <w:u w:val="single"/>
                </w:rPr>
                <w:t>HB1578</w:t>
              </w:r>
            </w:hyperlink>
          </w:p>
        </w:tc>
        <w:tc>
          <w:tcPr>
            <w:tcW w:w="3744" w:type="dxa"/>
          </w:tcPr>
          <w:p w14:paraId="4095EC11" w14:textId="77777777" w:rsidR="002A4494" w:rsidRPr="00332ABC" w:rsidRDefault="002A4494" w:rsidP="0016251A">
            <w:pPr>
              <w:numPr>
                <w:ilvl w:val="0"/>
                <w:numId w:val="9"/>
              </w:numPr>
              <w:contextualSpacing/>
            </w:pPr>
            <w:r w:rsidRPr="00332ABC">
              <w:t>Establishes and appropriates funds for the Carbon Farming Task Force to “to identify agricultural or aquacultural activities and best practices that provide carbon sequestration benefits that may be used to establish a carbon farming certification.”</w:t>
            </w:r>
          </w:p>
          <w:p w14:paraId="528E2B28" w14:textId="77777777" w:rsidR="002A4494" w:rsidRPr="00332ABC" w:rsidRDefault="002A4494" w:rsidP="0016251A">
            <w:pPr>
              <w:numPr>
                <w:ilvl w:val="0"/>
                <w:numId w:val="9"/>
              </w:numPr>
              <w:contextualSpacing/>
            </w:pPr>
            <w:r w:rsidRPr="00332ABC">
              <w:t>Defines “healthy soils” as “soils that enhance their continuing capacity to function as a biological system, increase soil organic matter, improve soil structure and water- and nutrient-holding capacity, and result in net long-term greenhouse gas benefits.”</w:t>
            </w:r>
          </w:p>
          <w:p w14:paraId="331A7559" w14:textId="77777777" w:rsidR="002A4494" w:rsidRPr="00332ABC" w:rsidRDefault="002A4494" w:rsidP="0016251A">
            <w:pPr>
              <w:numPr>
                <w:ilvl w:val="0"/>
                <w:numId w:val="9"/>
              </w:numPr>
              <w:contextualSpacing/>
            </w:pPr>
            <w:r w:rsidRPr="00332ABC">
              <w:t>Specifically mentions compost and agroforestry, among other practices.</w:t>
            </w:r>
          </w:p>
          <w:p w14:paraId="1914ACAE" w14:textId="77777777" w:rsidR="002A4494" w:rsidRPr="00332ABC" w:rsidRDefault="002A4494" w:rsidP="0016251A">
            <w:pPr>
              <w:numPr>
                <w:ilvl w:val="0"/>
                <w:numId w:val="9"/>
              </w:numPr>
              <w:contextualSpacing/>
            </w:pPr>
            <w:r w:rsidRPr="00332ABC">
              <w:t>Ends in 2025.</w:t>
            </w:r>
          </w:p>
        </w:tc>
        <w:tc>
          <w:tcPr>
            <w:tcW w:w="3168" w:type="dxa"/>
          </w:tcPr>
          <w:p w14:paraId="49313E6A" w14:textId="77777777" w:rsidR="002A4494" w:rsidRPr="00332ABC" w:rsidRDefault="002A4494" w:rsidP="0016251A">
            <w:pPr>
              <w:numPr>
                <w:ilvl w:val="0"/>
                <w:numId w:val="9"/>
              </w:numPr>
              <w:contextualSpacing/>
            </w:pPr>
            <w:r w:rsidRPr="00332ABC">
              <w:t>$25,000 appropriated from Hawaii’s general revenues for 2017-2018.</w:t>
            </w:r>
          </w:p>
          <w:p w14:paraId="013452FC" w14:textId="77777777" w:rsidR="002A4494" w:rsidRPr="00332ABC" w:rsidRDefault="002A4494" w:rsidP="0016251A">
            <w:pPr>
              <w:numPr>
                <w:ilvl w:val="0"/>
                <w:numId w:val="9"/>
              </w:numPr>
              <w:contextualSpacing/>
            </w:pPr>
            <w:r w:rsidRPr="00332ABC">
              <w:t>The Task Force will develop further “incentives and funding mechanisms for these incentives, including but not limited to loans, tax credits, or grants.”</w:t>
            </w:r>
          </w:p>
        </w:tc>
        <w:tc>
          <w:tcPr>
            <w:tcW w:w="1350" w:type="dxa"/>
          </w:tcPr>
          <w:p w14:paraId="4F60454B" w14:textId="77777777" w:rsidR="002A4494" w:rsidRPr="00332ABC" w:rsidRDefault="002A4494" w:rsidP="0016251A">
            <w:pPr>
              <w:jc w:val="center"/>
            </w:pPr>
            <w:r w:rsidRPr="00332ABC">
              <w:rPr>
                <w:highlight w:val="green"/>
              </w:rPr>
              <w:t>Passed</w:t>
            </w:r>
          </w:p>
          <w:p w14:paraId="3B4F2D7B" w14:textId="77777777" w:rsidR="002A4494" w:rsidRPr="00332ABC" w:rsidRDefault="002A4494" w:rsidP="0016251A">
            <w:pPr>
              <w:jc w:val="center"/>
            </w:pPr>
            <w:r w:rsidRPr="00332ABC">
              <w:t>(2017)</w:t>
            </w:r>
          </w:p>
        </w:tc>
        <w:tc>
          <w:tcPr>
            <w:tcW w:w="2216" w:type="dxa"/>
          </w:tcPr>
          <w:p w14:paraId="6790A7D1" w14:textId="77777777" w:rsidR="002A4494" w:rsidRPr="00332ABC" w:rsidRDefault="002A4494" w:rsidP="0016251A">
            <w:pPr>
              <w:jc w:val="center"/>
            </w:pPr>
          </w:p>
        </w:tc>
      </w:tr>
      <w:tr w:rsidR="002A4494" w14:paraId="48C0E64C" w14:textId="77777777" w:rsidTr="0016251A">
        <w:tc>
          <w:tcPr>
            <w:tcW w:w="1603" w:type="dxa"/>
          </w:tcPr>
          <w:p w14:paraId="3DB80BE7" w14:textId="77777777" w:rsidR="002A4494" w:rsidRPr="00332ABC" w:rsidRDefault="002A4494" w:rsidP="0016251A">
            <w:pPr>
              <w:jc w:val="center"/>
            </w:pPr>
            <w:r w:rsidRPr="00332ABC">
              <w:t>Illinois</w:t>
            </w:r>
          </w:p>
        </w:tc>
        <w:tc>
          <w:tcPr>
            <w:tcW w:w="1523" w:type="dxa"/>
          </w:tcPr>
          <w:p w14:paraId="58AD6440" w14:textId="77777777" w:rsidR="002A4494" w:rsidRPr="00332ABC" w:rsidRDefault="00C259A0" w:rsidP="0016251A">
            <w:pPr>
              <w:jc w:val="center"/>
            </w:pPr>
            <w:hyperlink r:id="rId92" w:history="1">
              <w:r w:rsidR="002A4494" w:rsidRPr="00332ABC">
                <w:rPr>
                  <w:color w:val="0000FF"/>
                  <w:u w:val="single"/>
                </w:rPr>
                <w:t>SB1980</w:t>
              </w:r>
            </w:hyperlink>
            <w:r w:rsidR="002A4494" w:rsidRPr="00332ABC">
              <w:t xml:space="preserve"> / </w:t>
            </w:r>
            <w:hyperlink r:id="rId93" w:history="1">
              <w:r w:rsidR="002A4494" w:rsidRPr="00332ABC">
                <w:rPr>
                  <w:color w:val="0000FF"/>
                  <w:u w:val="single"/>
                </w:rPr>
                <w:t>HB2737</w:t>
              </w:r>
            </w:hyperlink>
          </w:p>
        </w:tc>
        <w:tc>
          <w:tcPr>
            <w:tcW w:w="3744" w:type="dxa"/>
          </w:tcPr>
          <w:p w14:paraId="0EEBC218" w14:textId="77777777" w:rsidR="002A4494" w:rsidRPr="00332ABC" w:rsidRDefault="002A4494" w:rsidP="0016251A">
            <w:pPr>
              <w:numPr>
                <w:ilvl w:val="0"/>
                <w:numId w:val="10"/>
              </w:numPr>
              <w:contextualSpacing/>
            </w:pPr>
            <w:r w:rsidRPr="00332ABC">
              <w:t xml:space="preserve">Amends </w:t>
            </w:r>
            <w:hyperlink r:id="rId94" w:history="1">
              <w:r w:rsidRPr="00332ABC">
                <w:rPr>
                  <w:color w:val="0000FF"/>
                  <w:u w:val="single"/>
                </w:rPr>
                <w:t>The Soil and Water Conservation Districts Act</w:t>
              </w:r>
            </w:hyperlink>
            <w:r w:rsidRPr="00332ABC">
              <w:t xml:space="preserve"> to explicitly address improving soil health, among other things.</w:t>
            </w:r>
          </w:p>
          <w:p w14:paraId="0581DA34" w14:textId="77777777" w:rsidR="002A4494" w:rsidRPr="00332ABC" w:rsidRDefault="002A4494" w:rsidP="0016251A">
            <w:pPr>
              <w:numPr>
                <w:ilvl w:val="0"/>
                <w:numId w:val="10"/>
              </w:numPr>
              <w:contextualSpacing/>
            </w:pPr>
            <w:r w:rsidRPr="00332ABC">
              <w:t>Defines “soil health” as “the overall composition of the soil, including the amount of organic matter stored in the soil, and the continued capacity of soil to function as a vital living ecosystem that sustains plants, animals, and humans.”</w:t>
            </w:r>
          </w:p>
          <w:p w14:paraId="619CBB4E" w14:textId="77777777" w:rsidR="002A4494" w:rsidRPr="00332ABC" w:rsidRDefault="002A4494" w:rsidP="0016251A">
            <w:pPr>
              <w:numPr>
                <w:ilvl w:val="0"/>
                <w:numId w:val="10"/>
              </w:numPr>
              <w:contextualSpacing/>
            </w:pPr>
            <w:r w:rsidRPr="00332ABC">
              <w:t>Includes developing plans for “cropping programs, tillage practices, incorporation of perennial plants, and changes in use of land.”</w:t>
            </w:r>
          </w:p>
          <w:p w14:paraId="54CA84F0" w14:textId="77777777" w:rsidR="002A4494" w:rsidRPr="00332ABC" w:rsidRDefault="002A4494" w:rsidP="0016251A">
            <w:pPr>
              <w:numPr>
                <w:ilvl w:val="0"/>
                <w:numId w:val="10"/>
              </w:numPr>
              <w:contextualSpacing/>
            </w:pPr>
            <w:r w:rsidRPr="00332ABC">
              <w:t>Makes machinery/equipment available for landowners for soil health improvement.</w:t>
            </w:r>
          </w:p>
        </w:tc>
        <w:tc>
          <w:tcPr>
            <w:tcW w:w="3168" w:type="dxa"/>
          </w:tcPr>
          <w:p w14:paraId="785AD0B6" w14:textId="77777777" w:rsidR="002A4494" w:rsidRPr="00332ABC" w:rsidRDefault="002A4494" w:rsidP="0016251A">
            <w:pPr>
              <w:numPr>
                <w:ilvl w:val="0"/>
                <w:numId w:val="10"/>
              </w:numPr>
              <w:contextualSpacing/>
            </w:pPr>
            <w:r w:rsidRPr="00332ABC">
              <w:t>Funding mechanism not amended.</w:t>
            </w:r>
          </w:p>
          <w:p w14:paraId="4F05DB0A" w14:textId="77777777" w:rsidR="002A4494" w:rsidRPr="00332ABC" w:rsidRDefault="002A4494" w:rsidP="0016251A">
            <w:pPr>
              <w:numPr>
                <w:ilvl w:val="0"/>
                <w:numId w:val="10"/>
              </w:numPr>
              <w:contextualSpacing/>
            </w:pPr>
            <w:r w:rsidRPr="00332ABC">
              <w:t>The Act permits the State Soil and Water Conservation Districts Advisory Board to “make grants subject to annual appropriation from the Build Illinois Bond Fund or any other sources, including the federal government, to Soil and Water Conservation Districts and the Soil Conservation Service.”</w:t>
            </w:r>
          </w:p>
        </w:tc>
        <w:tc>
          <w:tcPr>
            <w:tcW w:w="1350" w:type="dxa"/>
          </w:tcPr>
          <w:p w14:paraId="2EB0F177" w14:textId="77777777" w:rsidR="002A4494" w:rsidRPr="00332ABC" w:rsidRDefault="002A4494" w:rsidP="0016251A">
            <w:pPr>
              <w:jc w:val="center"/>
            </w:pPr>
            <w:r w:rsidRPr="00332ABC">
              <w:rPr>
                <w:highlight w:val="green"/>
              </w:rPr>
              <w:t>Passed</w:t>
            </w:r>
          </w:p>
          <w:p w14:paraId="552C2C1C" w14:textId="77777777" w:rsidR="002A4494" w:rsidRPr="00332ABC" w:rsidRDefault="002A4494" w:rsidP="0016251A">
            <w:pPr>
              <w:jc w:val="center"/>
            </w:pPr>
            <w:r w:rsidRPr="00332ABC">
              <w:t>both houses (5/29/2019)</w:t>
            </w:r>
          </w:p>
        </w:tc>
        <w:tc>
          <w:tcPr>
            <w:tcW w:w="2216" w:type="dxa"/>
          </w:tcPr>
          <w:p w14:paraId="1AA50BC3" w14:textId="77777777" w:rsidR="002A4494" w:rsidRPr="00332ABC" w:rsidRDefault="002A4494" w:rsidP="0016251A">
            <w:pPr>
              <w:jc w:val="center"/>
            </w:pPr>
          </w:p>
        </w:tc>
      </w:tr>
      <w:tr w:rsidR="002A4494" w14:paraId="3662070E" w14:textId="77777777" w:rsidTr="0016251A">
        <w:tc>
          <w:tcPr>
            <w:tcW w:w="1603" w:type="dxa"/>
          </w:tcPr>
          <w:p w14:paraId="2B4FBCC4" w14:textId="77777777" w:rsidR="002A4494" w:rsidRPr="00332ABC" w:rsidRDefault="002A4494" w:rsidP="0016251A">
            <w:pPr>
              <w:jc w:val="center"/>
            </w:pPr>
            <w:r w:rsidRPr="00332ABC">
              <w:t>Illinois</w:t>
            </w:r>
          </w:p>
        </w:tc>
        <w:tc>
          <w:tcPr>
            <w:tcW w:w="1523" w:type="dxa"/>
          </w:tcPr>
          <w:p w14:paraId="2D0965CC" w14:textId="77777777" w:rsidR="002A4494" w:rsidRPr="00332ABC" w:rsidRDefault="00C259A0" w:rsidP="0016251A">
            <w:pPr>
              <w:jc w:val="center"/>
            </w:pPr>
            <w:hyperlink r:id="rId95" w:history="1">
              <w:r w:rsidR="002A4494" w:rsidRPr="00332ABC">
                <w:rPr>
                  <w:color w:val="0000FF"/>
                  <w:u w:val="single"/>
                </w:rPr>
                <w:t>HB2819</w:t>
              </w:r>
            </w:hyperlink>
          </w:p>
        </w:tc>
        <w:tc>
          <w:tcPr>
            <w:tcW w:w="3744" w:type="dxa"/>
          </w:tcPr>
          <w:p w14:paraId="5C931E98" w14:textId="77777777" w:rsidR="002A4494" w:rsidRPr="00332ABC" w:rsidRDefault="002A4494" w:rsidP="0016251A">
            <w:pPr>
              <w:numPr>
                <w:ilvl w:val="0"/>
                <w:numId w:val="11"/>
              </w:numPr>
              <w:contextualSpacing/>
            </w:pPr>
            <w:r w:rsidRPr="00332ABC">
              <w:t xml:space="preserve">Amends Section 5 of the </w:t>
            </w:r>
            <w:hyperlink r:id="rId96" w:history="1">
              <w:r w:rsidRPr="00332ABC">
                <w:rPr>
                  <w:color w:val="0000FF"/>
                  <w:u w:val="single"/>
                </w:rPr>
                <w:t>Department of Natural Resources Act</w:t>
              </w:r>
            </w:hyperlink>
            <w:r w:rsidRPr="00332ABC">
              <w:t xml:space="preserve"> to allow the Department of Natural Resources to “require the establishment of soil health practices on leases of land used for agricultural purposes.”</w:t>
            </w:r>
          </w:p>
        </w:tc>
        <w:tc>
          <w:tcPr>
            <w:tcW w:w="3168" w:type="dxa"/>
          </w:tcPr>
          <w:p w14:paraId="1309A51B" w14:textId="77777777" w:rsidR="002A4494" w:rsidRPr="00332ABC" w:rsidRDefault="002A4494" w:rsidP="0016251A">
            <w:pPr>
              <w:numPr>
                <w:ilvl w:val="0"/>
                <w:numId w:val="11"/>
              </w:numPr>
              <w:contextualSpacing/>
            </w:pPr>
            <w:r w:rsidRPr="00332ABC">
              <w:t>Funding mechanism not amended.</w:t>
            </w:r>
          </w:p>
          <w:p w14:paraId="740FC842" w14:textId="77777777" w:rsidR="002A4494" w:rsidRPr="00332ABC" w:rsidRDefault="002A4494" w:rsidP="0016251A">
            <w:pPr>
              <w:numPr>
                <w:ilvl w:val="0"/>
                <w:numId w:val="11"/>
              </w:numPr>
              <w:contextualSpacing/>
            </w:pPr>
            <w:r w:rsidRPr="00332ABC">
              <w:t>The Act established the Natural Resources Fund to be “used for the purposes of this Act.”</w:t>
            </w:r>
          </w:p>
          <w:p w14:paraId="1C8288CF" w14:textId="77777777" w:rsidR="002A4494" w:rsidRPr="00332ABC" w:rsidRDefault="002A4494" w:rsidP="0016251A"/>
        </w:tc>
        <w:tc>
          <w:tcPr>
            <w:tcW w:w="1350" w:type="dxa"/>
          </w:tcPr>
          <w:p w14:paraId="56C7385A" w14:textId="77777777" w:rsidR="002A4494" w:rsidRPr="00332ABC" w:rsidRDefault="002A4494" w:rsidP="0016251A">
            <w:pPr>
              <w:jc w:val="center"/>
            </w:pPr>
            <w:r w:rsidRPr="00332ABC">
              <w:t>Tabled</w:t>
            </w:r>
          </w:p>
          <w:p w14:paraId="33C9B5A7" w14:textId="77777777" w:rsidR="002A4494" w:rsidRPr="00332ABC" w:rsidRDefault="002A4494" w:rsidP="0016251A">
            <w:pPr>
              <w:jc w:val="center"/>
              <w:rPr>
                <w:highlight w:val="green"/>
              </w:rPr>
            </w:pPr>
            <w:r w:rsidRPr="00332ABC">
              <w:t>(as of 6/7/2019)</w:t>
            </w:r>
          </w:p>
        </w:tc>
        <w:tc>
          <w:tcPr>
            <w:tcW w:w="2216" w:type="dxa"/>
          </w:tcPr>
          <w:p w14:paraId="5C4AA327" w14:textId="77777777" w:rsidR="002A4494" w:rsidRPr="00332ABC" w:rsidRDefault="002A4494" w:rsidP="0016251A">
            <w:pPr>
              <w:jc w:val="center"/>
            </w:pPr>
          </w:p>
        </w:tc>
      </w:tr>
      <w:tr w:rsidR="002A4494" w14:paraId="44AECE25" w14:textId="77777777" w:rsidTr="0016251A">
        <w:tc>
          <w:tcPr>
            <w:tcW w:w="1603" w:type="dxa"/>
          </w:tcPr>
          <w:p w14:paraId="69B56F89" w14:textId="77777777" w:rsidR="002A4494" w:rsidRPr="00332ABC" w:rsidRDefault="002A4494" w:rsidP="0016251A">
            <w:pPr>
              <w:jc w:val="center"/>
            </w:pPr>
            <w:r w:rsidRPr="00332ABC">
              <w:t>Iowa</w:t>
            </w:r>
          </w:p>
        </w:tc>
        <w:tc>
          <w:tcPr>
            <w:tcW w:w="1523" w:type="dxa"/>
          </w:tcPr>
          <w:p w14:paraId="7084D799" w14:textId="77777777" w:rsidR="002A4494" w:rsidRPr="00332ABC" w:rsidRDefault="00C259A0" w:rsidP="0016251A">
            <w:pPr>
              <w:jc w:val="center"/>
            </w:pPr>
            <w:hyperlink r:id="rId97" w:history="1">
              <w:r w:rsidR="002A4494" w:rsidRPr="00332ABC">
                <w:rPr>
                  <w:color w:val="0000FF"/>
                  <w:u w:val="single"/>
                </w:rPr>
                <w:t>HSB78</w:t>
              </w:r>
            </w:hyperlink>
            <w:r w:rsidR="002A4494" w:rsidRPr="00332ABC">
              <w:t xml:space="preserve"> / </w:t>
            </w:r>
            <w:hyperlink r:id="rId98" w:history="1">
              <w:r w:rsidR="002A4494" w:rsidRPr="00332ABC">
                <w:rPr>
                  <w:color w:val="0000FF"/>
                  <w:u w:val="single"/>
                </w:rPr>
                <w:t>SSB1123</w:t>
              </w:r>
            </w:hyperlink>
          </w:p>
        </w:tc>
        <w:tc>
          <w:tcPr>
            <w:tcW w:w="3744" w:type="dxa"/>
          </w:tcPr>
          <w:p w14:paraId="334FF9F3" w14:textId="77777777" w:rsidR="002A4494" w:rsidRPr="00332ABC" w:rsidRDefault="002A4494" w:rsidP="0016251A">
            <w:pPr>
              <w:numPr>
                <w:ilvl w:val="0"/>
                <w:numId w:val="12"/>
              </w:numPr>
              <w:contextualSpacing/>
            </w:pPr>
            <w:r w:rsidRPr="00332ABC">
              <w:t>Establishes a “partial property tax exemption for certain agricultural land planted with cover crops.”</w:t>
            </w:r>
          </w:p>
          <w:p w14:paraId="1E34B260" w14:textId="77777777" w:rsidR="002A4494" w:rsidRPr="00332ABC" w:rsidRDefault="002A4494" w:rsidP="0016251A">
            <w:pPr>
              <w:numPr>
                <w:ilvl w:val="0"/>
                <w:numId w:val="12"/>
              </w:numPr>
              <w:contextualSpacing/>
            </w:pPr>
            <w:r w:rsidRPr="00332ABC">
              <w:t>Exempts from taxation 50% “of the assessed value of that portion of the owner’s agricultural land planted with cover crops during the growing season of the assessment year.”</w:t>
            </w:r>
          </w:p>
          <w:p w14:paraId="66ABD135" w14:textId="77777777" w:rsidR="002A4494" w:rsidRPr="00332ABC" w:rsidRDefault="002A4494" w:rsidP="0016251A">
            <w:pPr>
              <w:numPr>
                <w:ilvl w:val="0"/>
                <w:numId w:val="12"/>
              </w:numPr>
              <w:contextualSpacing/>
            </w:pPr>
            <w:r w:rsidRPr="00332ABC">
              <w:t>Establishes penalties for false claims</w:t>
            </w:r>
          </w:p>
        </w:tc>
        <w:tc>
          <w:tcPr>
            <w:tcW w:w="3168" w:type="dxa"/>
          </w:tcPr>
          <w:p w14:paraId="6885D144" w14:textId="77777777" w:rsidR="002A4494" w:rsidRPr="00332ABC" w:rsidRDefault="002A4494" w:rsidP="0016251A">
            <w:pPr>
              <w:numPr>
                <w:ilvl w:val="0"/>
                <w:numId w:val="12"/>
              </w:numPr>
              <w:contextualSpacing/>
            </w:pPr>
            <w:r w:rsidRPr="00332ABC">
              <w:t>Makes Code section 25B.7 inapplicable, meaning that the exemption is to be available even “if a state appropriation made to fund the [] exemption is not sufficient to fully fund” it.</w:t>
            </w:r>
          </w:p>
        </w:tc>
        <w:tc>
          <w:tcPr>
            <w:tcW w:w="1350" w:type="dxa"/>
          </w:tcPr>
          <w:p w14:paraId="70BA16EF" w14:textId="77777777" w:rsidR="002A4494" w:rsidRPr="00332ABC" w:rsidRDefault="002A4494" w:rsidP="0016251A">
            <w:pPr>
              <w:jc w:val="center"/>
            </w:pPr>
            <w:r w:rsidRPr="00332ABC">
              <w:t>Introduced</w:t>
            </w:r>
          </w:p>
          <w:p w14:paraId="2E0ECAFB" w14:textId="77777777" w:rsidR="002A4494" w:rsidRPr="00332ABC" w:rsidRDefault="002A4494" w:rsidP="0016251A">
            <w:pPr>
              <w:jc w:val="center"/>
            </w:pPr>
            <w:r w:rsidRPr="00332ABC">
              <w:t>(as of 6/7/2019)</w:t>
            </w:r>
          </w:p>
        </w:tc>
        <w:tc>
          <w:tcPr>
            <w:tcW w:w="2216" w:type="dxa"/>
          </w:tcPr>
          <w:p w14:paraId="088DD847" w14:textId="77777777" w:rsidR="002A4494" w:rsidRPr="00332ABC" w:rsidRDefault="002A4494" w:rsidP="0016251A">
            <w:pPr>
              <w:jc w:val="center"/>
            </w:pPr>
          </w:p>
        </w:tc>
      </w:tr>
      <w:tr w:rsidR="002A4494" w14:paraId="072A442C" w14:textId="77777777" w:rsidTr="0016251A">
        <w:tc>
          <w:tcPr>
            <w:tcW w:w="1603" w:type="dxa"/>
          </w:tcPr>
          <w:p w14:paraId="01273DAF" w14:textId="77777777" w:rsidR="002A4494" w:rsidRPr="00332ABC" w:rsidRDefault="002A4494" w:rsidP="0016251A">
            <w:pPr>
              <w:jc w:val="center"/>
            </w:pPr>
            <w:r w:rsidRPr="00332ABC">
              <w:t>Iowa</w:t>
            </w:r>
          </w:p>
        </w:tc>
        <w:tc>
          <w:tcPr>
            <w:tcW w:w="1523" w:type="dxa"/>
          </w:tcPr>
          <w:p w14:paraId="597606B0" w14:textId="77777777" w:rsidR="002A4494" w:rsidRPr="00332ABC" w:rsidRDefault="00C259A0" w:rsidP="0016251A">
            <w:pPr>
              <w:jc w:val="center"/>
            </w:pPr>
            <w:hyperlink r:id="rId99" w:history="1">
              <w:r w:rsidR="002A4494" w:rsidRPr="00332ABC">
                <w:rPr>
                  <w:color w:val="0000FF"/>
                  <w:u w:val="single"/>
                </w:rPr>
                <w:t>HF102</w:t>
              </w:r>
            </w:hyperlink>
          </w:p>
        </w:tc>
        <w:tc>
          <w:tcPr>
            <w:tcW w:w="3744" w:type="dxa"/>
          </w:tcPr>
          <w:p w14:paraId="1FEB7CE9" w14:textId="77777777" w:rsidR="002A4494" w:rsidRPr="00332ABC" w:rsidRDefault="002A4494" w:rsidP="0016251A">
            <w:pPr>
              <w:numPr>
                <w:ilvl w:val="0"/>
                <w:numId w:val="13"/>
              </w:numPr>
              <w:contextualSpacing/>
            </w:pPr>
            <w:r w:rsidRPr="00332ABC">
              <w:t>Provides “a statewide soil resource health and recovery monitoring system” to “receive data regarding the continued capacity of this state’s soils to permanently sustain plant and animal life.”</w:t>
            </w:r>
          </w:p>
          <w:p w14:paraId="2823B5F6" w14:textId="77777777" w:rsidR="002A4494" w:rsidRPr="00332ABC" w:rsidRDefault="002A4494" w:rsidP="0016251A">
            <w:pPr>
              <w:numPr>
                <w:ilvl w:val="0"/>
                <w:numId w:val="13"/>
              </w:numPr>
              <w:contextualSpacing/>
            </w:pPr>
            <w:r w:rsidRPr="00332ABC">
              <w:t>Data that must be collected include the soil’s: nutrient retention capacity, fertility, physical and chemical characteristics, nutrient value, and ability to harbor earthworms and microbes.</w:t>
            </w:r>
          </w:p>
          <w:p w14:paraId="7D08647F" w14:textId="77777777" w:rsidR="002A4494" w:rsidRPr="00332ABC" w:rsidRDefault="002A4494" w:rsidP="0016251A">
            <w:pPr>
              <w:numPr>
                <w:ilvl w:val="0"/>
                <w:numId w:val="13"/>
              </w:numPr>
              <w:contextualSpacing/>
            </w:pPr>
            <w:r w:rsidRPr="00332ABC">
              <w:t>Allows maintenance agreements or easements with participating landowners.</w:t>
            </w:r>
          </w:p>
        </w:tc>
        <w:tc>
          <w:tcPr>
            <w:tcW w:w="3168" w:type="dxa"/>
          </w:tcPr>
          <w:p w14:paraId="46045CF0" w14:textId="77777777" w:rsidR="002A4494" w:rsidRPr="00332ABC" w:rsidRDefault="002A4494" w:rsidP="0016251A">
            <w:pPr>
              <w:numPr>
                <w:ilvl w:val="0"/>
                <w:numId w:val="13"/>
              </w:numPr>
              <w:contextualSpacing/>
            </w:pPr>
            <w:r w:rsidRPr="00332ABC">
              <w:t>Funding mechanism not addressed in text of bill.</w:t>
            </w:r>
          </w:p>
        </w:tc>
        <w:tc>
          <w:tcPr>
            <w:tcW w:w="1350" w:type="dxa"/>
          </w:tcPr>
          <w:p w14:paraId="306E4652" w14:textId="77777777" w:rsidR="002A4494" w:rsidRPr="00332ABC" w:rsidRDefault="002A4494" w:rsidP="0016251A">
            <w:pPr>
              <w:jc w:val="center"/>
            </w:pPr>
            <w:r w:rsidRPr="00332ABC">
              <w:t>Introduced</w:t>
            </w:r>
          </w:p>
          <w:p w14:paraId="118C772E" w14:textId="77777777" w:rsidR="002A4494" w:rsidRPr="00332ABC" w:rsidRDefault="002A4494" w:rsidP="0016251A">
            <w:pPr>
              <w:jc w:val="center"/>
            </w:pPr>
            <w:r w:rsidRPr="00332ABC">
              <w:t>(as of 6/10/2019)</w:t>
            </w:r>
          </w:p>
        </w:tc>
        <w:tc>
          <w:tcPr>
            <w:tcW w:w="2216" w:type="dxa"/>
          </w:tcPr>
          <w:p w14:paraId="54C4ECD0" w14:textId="77777777" w:rsidR="002A4494" w:rsidRPr="00332ABC" w:rsidRDefault="002A4494" w:rsidP="0016251A">
            <w:pPr>
              <w:numPr>
                <w:ilvl w:val="0"/>
                <w:numId w:val="14"/>
              </w:numPr>
              <w:contextualSpacing/>
            </w:pPr>
            <w:r w:rsidRPr="00332ABC">
              <w:t xml:space="preserve">“The division” referenced in the text of the bill refers to the </w:t>
            </w:r>
            <w:hyperlink r:id="rId100" w:history="1">
              <w:r w:rsidRPr="00332ABC">
                <w:rPr>
                  <w:color w:val="0000FF"/>
                  <w:u w:val="single"/>
                </w:rPr>
                <w:t>Division of Soil Conservation &amp; Water Quality</w:t>
              </w:r>
            </w:hyperlink>
            <w:r w:rsidRPr="00332ABC">
              <w:t xml:space="preserve"> of the Iowa Department of Agriculture.</w:t>
            </w:r>
          </w:p>
          <w:p w14:paraId="21BDBDE2" w14:textId="77777777" w:rsidR="002A4494" w:rsidRPr="00332ABC" w:rsidRDefault="002A4494" w:rsidP="0016251A">
            <w:pPr>
              <w:numPr>
                <w:ilvl w:val="0"/>
                <w:numId w:val="14"/>
              </w:numPr>
              <w:contextualSpacing/>
            </w:pPr>
            <w:r w:rsidRPr="00332ABC">
              <w:t xml:space="preserve">“The center” referenced in the text of the bill refers to Iowa State University’s </w:t>
            </w:r>
            <w:hyperlink r:id="rId101" w:history="1">
              <w:r w:rsidRPr="00332ABC">
                <w:rPr>
                  <w:color w:val="0000FF"/>
                  <w:u w:val="single"/>
                </w:rPr>
                <w:t>Iowa Nutrient Research Center</w:t>
              </w:r>
            </w:hyperlink>
            <w:r w:rsidRPr="00332ABC">
              <w:t>.</w:t>
            </w:r>
          </w:p>
        </w:tc>
      </w:tr>
      <w:tr w:rsidR="002A4494" w14:paraId="10DBCBF4" w14:textId="77777777" w:rsidTr="0016251A">
        <w:tc>
          <w:tcPr>
            <w:tcW w:w="1603" w:type="dxa"/>
            <w:shd w:val="clear" w:color="auto" w:fill="auto"/>
          </w:tcPr>
          <w:p w14:paraId="7B8600E1" w14:textId="77777777" w:rsidR="002A4494" w:rsidRPr="00332ABC" w:rsidRDefault="002A4494" w:rsidP="0016251A">
            <w:pPr>
              <w:jc w:val="center"/>
            </w:pPr>
            <w:r w:rsidRPr="00332ABC">
              <w:t>Kansas</w:t>
            </w:r>
          </w:p>
        </w:tc>
        <w:tc>
          <w:tcPr>
            <w:tcW w:w="1523" w:type="dxa"/>
          </w:tcPr>
          <w:p w14:paraId="5EDCC115" w14:textId="77777777" w:rsidR="002A4494" w:rsidRPr="00332ABC" w:rsidRDefault="00C259A0" w:rsidP="0016251A">
            <w:pPr>
              <w:jc w:val="center"/>
            </w:pPr>
            <w:hyperlink r:id="rId102" w:history="1">
              <w:r w:rsidR="002A4494" w:rsidRPr="00332ABC">
                <w:rPr>
                  <w:color w:val="0000FF"/>
                  <w:u w:val="single"/>
                </w:rPr>
                <w:t>SB153</w:t>
              </w:r>
            </w:hyperlink>
          </w:p>
        </w:tc>
        <w:tc>
          <w:tcPr>
            <w:tcW w:w="3744" w:type="dxa"/>
          </w:tcPr>
          <w:p w14:paraId="55E81A85" w14:textId="77777777" w:rsidR="002A4494" w:rsidRPr="00332ABC" w:rsidRDefault="002A4494" w:rsidP="0016251A">
            <w:pPr>
              <w:numPr>
                <w:ilvl w:val="0"/>
                <w:numId w:val="5"/>
              </w:numPr>
              <w:contextualSpacing/>
            </w:pPr>
            <w:r w:rsidRPr="00332ABC">
              <w:t>Provides for Department of Health and Environment response operations for water and soil pollutant release, discharge or escape.</w:t>
            </w:r>
          </w:p>
        </w:tc>
        <w:tc>
          <w:tcPr>
            <w:tcW w:w="3168" w:type="dxa"/>
          </w:tcPr>
          <w:p w14:paraId="444E3CA1" w14:textId="77777777" w:rsidR="002A4494" w:rsidRPr="00332ABC" w:rsidRDefault="002A4494" w:rsidP="0016251A">
            <w:pPr>
              <w:numPr>
                <w:ilvl w:val="0"/>
                <w:numId w:val="5"/>
              </w:numPr>
              <w:contextualSpacing/>
            </w:pPr>
            <w:r w:rsidRPr="00332ABC">
              <w:t>None required.</w:t>
            </w:r>
          </w:p>
        </w:tc>
        <w:tc>
          <w:tcPr>
            <w:tcW w:w="1350" w:type="dxa"/>
          </w:tcPr>
          <w:p w14:paraId="0878BDF0" w14:textId="77777777" w:rsidR="002A4494" w:rsidRPr="00332ABC" w:rsidRDefault="002A4494" w:rsidP="0016251A">
            <w:pPr>
              <w:jc w:val="center"/>
            </w:pPr>
            <w:r w:rsidRPr="00332ABC">
              <w:t>Introduced</w:t>
            </w:r>
          </w:p>
          <w:p w14:paraId="1B1B64AD" w14:textId="77777777" w:rsidR="002A4494" w:rsidRPr="00332ABC" w:rsidRDefault="002A4494" w:rsidP="0016251A">
            <w:pPr>
              <w:jc w:val="center"/>
            </w:pPr>
            <w:r w:rsidRPr="00332ABC">
              <w:t>(as of 6/12/2019)</w:t>
            </w:r>
          </w:p>
        </w:tc>
        <w:tc>
          <w:tcPr>
            <w:tcW w:w="2216" w:type="dxa"/>
          </w:tcPr>
          <w:p w14:paraId="04F1F514" w14:textId="77777777" w:rsidR="002A4494" w:rsidRPr="00332ABC" w:rsidRDefault="002A4494" w:rsidP="0016251A">
            <w:pPr>
              <w:numPr>
                <w:ilvl w:val="0"/>
                <w:numId w:val="5"/>
              </w:numPr>
              <w:contextualSpacing/>
            </w:pPr>
            <w:r w:rsidRPr="00332ABC">
              <w:t>Kansas is marked as “drafted” on the legislative status map from soil4climate.org.</w:t>
            </w:r>
          </w:p>
          <w:p w14:paraId="5153A488" w14:textId="77777777" w:rsidR="002A4494" w:rsidRPr="00332ABC" w:rsidRDefault="002A4494" w:rsidP="0016251A">
            <w:pPr>
              <w:numPr>
                <w:ilvl w:val="0"/>
                <w:numId w:val="5"/>
              </w:numPr>
              <w:contextualSpacing/>
            </w:pPr>
            <w:r w:rsidRPr="00332ABC">
              <w:t>This bill appears to be the most closely related to soil health currently pending in Kansas.</w:t>
            </w:r>
          </w:p>
        </w:tc>
      </w:tr>
      <w:tr w:rsidR="002A4494" w14:paraId="60BAE5F5" w14:textId="77777777" w:rsidTr="0016251A">
        <w:tc>
          <w:tcPr>
            <w:tcW w:w="1603" w:type="dxa"/>
            <w:shd w:val="clear" w:color="auto" w:fill="auto"/>
          </w:tcPr>
          <w:p w14:paraId="5B2BFB3F" w14:textId="77777777" w:rsidR="002A4494" w:rsidRPr="00332ABC" w:rsidRDefault="002A4494" w:rsidP="0016251A">
            <w:pPr>
              <w:jc w:val="center"/>
            </w:pPr>
            <w:r w:rsidRPr="00332ABC">
              <w:t>Kentucky</w:t>
            </w:r>
          </w:p>
        </w:tc>
        <w:tc>
          <w:tcPr>
            <w:tcW w:w="1523" w:type="dxa"/>
          </w:tcPr>
          <w:p w14:paraId="41529526" w14:textId="77777777" w:rsidR="002A4494" w:rsidRPr="00332ABC" w:rsidRDefault="002A4494" w:rsidP="0016251A">
            <w:pPr>
              <w:jc w:val="center"/>
            </w:pPr>
          </w:p>
        </w:tc>
        <w:tc>
          <w:tcPr>
            <w:tcW w:w="3744" w:type="dxa"/>
          </w:tcPr>
          <w:p w14:paraId="1830B6E9" w14:textId="77777777" w:rsidR="002A4494" w:rsidRPr="00332ABC" w:rsidRDefault="002A4494" w:rsidP="0016251A"/>
        </w:tc>
        <w:tc>
          <w:tcPr>
            <w:tcW w:w="3168" w:type="dxa"/>
          </w:tcPr>
          <w:p w14:paraId="1FE5D5E6" w14:textId="77777777" w:rsidR="002A4494" w:rsidRPr="00332ABC" w:rsidRDefault="002A4494" w:rsidP="0016251A"/>
        </w:tc>
        <w:tc>
          <w:tcPr>
            <w:tcW w:w="1350" w:type="dxa"/>
          </w:tcPr>
          <w:p w14:paraId="4F4B9672" w14:textId="77777777" w:rsidR="002A4494" w:rsidRPr="00332ABC" w:rsidRDefault="002A4494" w:rsidP="0016251A">
            <w:pPr>
              <w:jc w:val="center"/>
            </w:pPr>
          </w:p>
        </w:tc>
        <w:tc>
          <w:tcPr>
            <w:tcW w:w="2216" w:type="dxa"/>
          </w:tcPr>
          <w:p w14:paraId="21D76E9B" w14:textId="77777777" w:rsidR="002A4494" w:rsidRPr="00332ABC" w:rsidRDefault="002A4494" w:rsidP="0016251A">
            <w:pPr>
              <w:numPr>
                <w:ilvl w:val="0"/>
                <w:numId w:val="5"/>
              </w:numPr>
              <w:contextualSpacing/>
            </w:pPr>
            <w:r w:rsidRPr="00332ABC">
              <w:t>Kentucky is marked as “drafted” on the legislative status map from soil4climate.org; unclear what this refers to.</w:t>
            </w:r>
          </w:p>
        </w:tc>
      </w:tr>
      <w:tr w:rsidR="002A4494" w14:paraId="5C0AAC66" w14:textId="77777777" w:rsidTr="0016251A">
        <w:tc>
          <w:tcPr>
            <w:tcW w:w="1603" w:type="dxa"/>
          </w:tcPr>
          <w:p w14:paraId="7D14C3F0" w14:textId="77777777" w:rsidR="002A4494" w:rsidRPr="00332ABC" w:rsidRDefault="002A4494" w:rsidP="0016251A">
            <w:pPr>
              <w:jc w:val="center"/>
            </w:pPr>
            <w:r w:rsidRPr="00332ABC">
              <w:t>Massachusetts</w:t>
            </w:r>
          </w:p>
        </w:tc>
        <w:tc>
          <w:tcPr>
            <w:tcW w:w="1523" w:type="dxa"/>
          </w:tcPr>
          <w:p w14:paraId="20ADC986" w14:textId="77777777" w:rsidR="002A4494" w:rsidRPr="00332ABC" w:rsidRDefault="00C259A0" w:rsidP="0016251A">
            <w:pPr>
              <w:jc w:val="center"/>
            </w:pPr>
            <w:hyperlink r:id="rId103" w:history="1">
              <w:r w:rsidR="002A4494" w:rsidRPr="00332ABC">
                <w:rPr>
                  <w:color w:val="0000FF"/>
                  <w:u w:val="single"/>
                </w:rPr>
                <w:t>S.438</w:t>
              </w:r>
            </w:hyperlink>
            <w:r w:rsidR="002A4494" w:rsidRPr="00332ABC">
              <w:t xml:space="preserve"> / </w:t>
            </w:r>
            <w:hyperlink r:id="rId104" w:history="1">
              <w:r w:rsidR="002A4494" w:rsidRPr="00332ABC">
                <w:rPr>
                  <w:color w:val="0000FF"/>
                  <w:u w:val="single"/>
                </w:rPr>
                <w:t>H.873</w:t>
              </w:r>
            </w:hyperlink>
          </w:p>
        </w:tc>
        <w:tc>
          <w:tcPr>
            <w:tcW w:w="3744" w:type="dxa"/>
          </w:tcPr>
          <w:p w14:paraId="4618CC8E" w14:textId="77777777" w:rsidR="002A4494" w:rsidRPr="00332ABC" w:rsidRDefault="002A4494" w:rsidP="0016251A">
            <w:pPr>
              <w:numPr>
                <w:ilvl w:val="0"/>
                <w:numId w:val="15"/>
              </w:numPr>
              <w:contextualSpacing/>
            </w:pPr>
            <w:r w:rsidRPr="00332ABC">
              <w:t>“An Act to promote healthy soils and agricultural innovation within the Commonwealth”</w:t>
            </w:r>
          </w:p>
          <w:p w14:paraId="406C4A3D" w14:textId="77777777" w:rsidR="002A4494" w:rsidRPr="00332ABC" w:rsidRDefault="002A4494" w:rsidP="0016251A">
            <w:pPr>
              <w:numPr>
                <w:ilvl w:val="0"/>
                <w:numId w:val="15"/>
              </w:numPr>
              <w:contextualSpacing/>
            </w:pPr>
            <w:r w:rsidRPr="00332ABC">
              <w:t>Establishes the Massachusetts Healthy Soils Program, to “optimize climate benefits while supporting the economic viability of agriculture in the commonwealth by providing incentives . . . to farmers whose management practices will contribute to healthy soils and agricultural innovation and result in net long-term on-farm greenhouse gas benefits.”</w:t>
            </w:r>
          </w:p>
          <w:p w14:paraId="1568DA28" w14:textId="77777777" w:rsidR="002A4494" w:rsidRPr="00332ABC" w:rsidRDefault="002A4494" w:rsidP="0016251A">
            <w:pPr>
              <w:numPr>
                <w:ilvl w:val="0"/>
                <w:numId w:val="15"/>
              </w:numPr>
              <w:contextualSpacing/>
            </w:pPr>
            <w:r w:rsidRPr="00332ABC">
              <w:t>Defines “healthy soils” as “soils that enhance their continuing capacity to function as a biological system, increase soil organic matter, improve soil structure and water- and nutrient-holding capacity, and result in net long-term greenhouse gas benefits.”</w:t>
            </w:r>
          </w:p>
          <w:p w14:paraId="7285FBC2" w14:textId="77777777" w:rsidR="002A4494" w:rsidRPr="00332ABC" w:rsidRDefault="002A4494" w:rsidP="0016251A">
            <w:pPr>
              <w:numPr>
                <w:ilvl w:val="0"/>
                <w:numId w:val="15"/>
              </w:numPr>
              <w:contextualSpacing/>
            </w:pPr>
            <w:r w:rsidRPr="00332ABC">
              <w:t>Includes a results-oriented definition of “healthy soils practices.”</w:t>
            </w:r>
          </w:p>
        </w:tc>
        <w:tc>
          <w:tcPr>
            <w:tcW w:w="3168" w:type="dxa"/>
          </w:tcPr>
          <w:p w14:paraId="19182968" w14:textId="77777777" w:rsidR="002A4494" w:rsidRPr="00332ABC" w:rsidRDefault="002A4494" w:rsidP="0016251A">
            <w:pPr>
              <w:numPr>
                <w:ilvl w:val="0"/>
                <w:numId w:val="15"/>
              </w:numPr>
              <w:contextualSpacing/>
            </w:pPr>
            <w:r w:rsidRPr="00332ABC">
              <w:t>Establishes the Massachusetts Healthy Soils Fund, to which revenue will be appropriated from the Gaming Economic Development Fund and other sources.</w:t>
            </w:r>
          </w:p>
        </w:tc>
        <w:tc>
          <w:tcPr>
            <w:tcW w:w="1350" w:type="dxa"/>
          </w:tcPr>
          <w:p w14:paraId="4EF92BDC" w14:textId="77777777" w:rsidR="002A4494" w:rsidRPr="00332ABC" w:rsidRDefault="002A4494" w:rsidP="0016251A">
            <w:pPr>
              <w:jc w:val="center"/>
            </w:pPr>
            <w:r w:rsidRPr="00332ABC">
              <w:t>In Committee</w:t>
            </w:r>
          </w:p>
          <w:p w14:paraId="48146FC9" w14:textId="77777777" w:rsidR="002A4494" w:rsidRPr="00332ABC" w:rsidRDefault="002A4494" w:rsidP="0016251A">
            <w:pPr>
              <w:jc w:val="center"/>
            </w:pPr>
            <w:r w:rsidRPr="00332ABC">
              <w:t>(as of 6/10/2019)</w:t>
            </w:r>
          </w:p>
        </w:tc>
        <w:tc>
          <w:tcPr>
            <w:tcW w:w="2216" w:type="dxa"/>
          </w:tcPr>
          <w:p w14:paraId="53115C31" w14:textId="77777777" w:rsidR="002A4494" w:rsidRPr="00332ABC" w:rsidRDefault="002A4494" w:rsidP="0016251A">
            <w:pPr>
              <w:jc w:val="center"/>
            </w:pPr>
          </w:p>
        </w:tc>
      </w:tr>
      <w:tr w:rsidR="002A4494" w14:paraId="57655B8E" w14:textId="77777777" w:rsidTr="0016251A">
        <w:tc>
          <w:tcPr>
            <w:tcW w:w="1603" w:type="dxa"/>
          </w:tcPr>
          <w:p w14:paraId="2084B4C6" w14:textId="77777777" w:rsidR="002A4494" w:rsidRPr="00332ABC" w:rsidRDefault="002A4494" w:rsidP="0016251A">
            <w:pPr>
              <w:jc w:val="center"/>
            </w:pPr>
            <w:r w:rsidRPr="00332ABC">
              <w:t>Maryland</w:t>
            </w:r>
          </w:p>
        </w:tc>
        <w:tc>
          <w:tcPr>
            <w:tcW w:w="1523" w:type="dxa"/>
          </w:tcPr>
          <w:p w14:paraId="1E17E31A" w14:textId="77777777" w:rsidR="002A4494" w:rsidRPr="00332ABC" w:rsidRDefault="00C259A0" w:rsidP="0016251A">
            <w:pPr>
              <w:jc w:val="center"/>
            </w:pPr>
            <w:hyperlink r:id="rId105" w:history="1">
              <w:r w:rsidR="002A4494" w:rsidRPr="00332ABC">
                <w:rPr>
                  <w:color w:val="0000FF"/>
                  <w:u w:val="single"/>
                </w:rPr>
                <w:t>Maryland Healthy Soils Program</w:t>
              </w:r>
            </w:hyperlink>
          </w:p>
        </w:tc>
        <w:tc>
          <w:tcPr>
            <w:tcW w:w="3744" w:type="dxa"/>
          </w:tcPr>
          <w:p w14:paraId="157027C0" w14:textId="77777777" w:rsidR="002A4494" w:rsidRPr="00332ABC" w:rsidRDefault="002A4494" w:rsidP="0016251A">
            <w:pPr>
              <w:numPr>
                <w:ilvl w:val="0"/>
                <w:numId w:val="16"/>
              </w:numPr>
              <w:contextualSpacing/>
            </w:pPr>
            <w:r w:rsidRPr="00332ABC">
              <w:t>Established the Maryland Healthy Soils Program within the Maryland Department of Agriculture (MDA).</w:t>
            </w:r>
          </w:p>
          <w:p w14:paraId="0AB1B949" w14:textId="77777777" w:rsidR="002A4494" w:rsidRPr="00332ABC" w:rsidRDefault="002A4494" w:rsidP="0016251A">
            <w:pPr>
              <w:numPr>
                <w:ilvl w:val="0"/>
                <w:numId w:val="16"/>
              </w:numPr>
              <w:contextualSpacing/>
            </w:pPr>
            <w:r w:rsidRPr="00332ABC">
              <w:t>Goals: “to (1) improve the health, yield, and profitability of the soils of the State; (2) increase biological activity and carbon sequestration in the soils of the State by promoting practices based on emerging soil science, including planting mixed cover crops, adopting no-till or low-till farming practices, and rotation grazing; and (3) promote widespread use of healthy soils practices among farmers in the State.”</w:t>
            </w:r>
          </w:p>
          <w:p w14:paraId="5F1DD266" w14:textId="77777777" w:rsidR="002A4494" w:rsidRPr="00332ABC" w:rsidRDefault="002A4494" w:rsidP="0016251A">
            <w:pPr>
              <w:numPr>
                <w:ilvl w:val="0"/>
                <w:numId w:val="16"/>
              </w:numPr>
              <w:contextualSpacing/>
            </w:pPr>
            <w:r w:rsidRPr="00332ABC">
              <w:t>Directs the MDA to “provide incentives, including research, education, technical assistance, and, subject to available funding, financial assistance to farmers.”</w:t>
            </w:r>
          </w:p>
          <w:p w14:paraId="161D8BB1" w14:textId="77777777" w:rsidR="002A4494" w:rsidRPr="00332ABC" w:rsidRDefault="002A4494" w:rsidP="0016251A">
            <w:pPr>
              <w:numPr>
                <w:ilvl w:val="0"/>
                <w:numId w:val="16"/>
              </w:numPr>
              <w:contextualSpacing/>
            </w:pPr>
            <w:r w:rsidRPr="00332ABC">
              <w:t>Defines “healthy soils” as “the continuing capacity of soil to (i) function as a biological system; (ii) increase soil organic matter; (iii) improve soil structure and water and nutrient holding capacity; and (iv) sequester carbon and reduce greenhouse gas emissions.”</w:t>
            </w:r>
          </w:p>
        </w:tc>
        <w:tc>
          <w:tcPr>
            <w:tcW w:w="3168" w:type="dxa"/>
          </w:tcPr>
          <w:p w14:paraId="0684C9B7" w14:textId="77777777" w:rsidR="002A4494" w:rsidRPr="00332ABC" w:rsidRDefault="002A4494" w:rsidP="0016251A">
            <w:pPr>
              <w:numPr>
                <w:ilvl w:val="0"/>
                <w:numId w:val="16"/>
              </w:numPr>
              <w:contextualSpacing/>
            </w:pPr>
            <w:r w:rsidRPr="00332ABC">
              <w:t xml:space="preserve">According to the </w:t>
            </w:r>
            <w:hyperlink r:id="rId106" w:history="1">
              <w:r w:rsidRPr="00332ABC">
                <w:rPr>
                  <w:color w:val="0000FF"/>
                  <w:u w:val="single"/>
                </w:rPr>
                <w:t>corresponding fiscal and policy note</w:t>
              </w:r>
            </w:hyperlink>
            <w:r w:rsidRPr="00332ABC">
              <w:t>, it can be “implemented with existing resources, continuing and building upon existing MDA activities.”</w:t>
            </w:r>
          </w:p>
        </w:tc>
        <w:tc>
          <w:tcPr>
            <w:tcW w:w="1350" w:type="dxa"/>
          </w:tcPr>
          <w:p w14:paraId="2F3B1EBD" w14:textId="77777777" w:rsidR="002A4494" w:rsidRPr="00332ABC" w:rsidRDefault="002A4494" w:rsidP="0016251A">
            <w:pPr>
              <w:jc w:val="center"/>
            </w:pPr>
            <w:r w:rsidRPr="00332ABC">
              <w:rPr>
                <w:highlight w:val="green"/>
              </w:rPr>
              <w:t>Passed</w:t>
            </w:r>
          </w:p>
          <w:p w14:paraId="0A17076A" w14:textId="77777777" w:rsidR="002A4494" w:rsidRPr="00332ABC" w:rsidRDefault="002A4494" w:rsidP="0016251A">
            <w:pPr>
              <w:jc w:val="center"/>
            </w:pPr>
            <w:r w:rsidRPr="00332ABC">
              <w:t>(2017)</w:t>
            </w:r>
          </w:p>
        </w:tc>
        <w:tc>
          <w:tcPr>
            <w:tcW w:w="2216" w:type="dxa"/>
          </w:tcPr>
          <w:p w14:paraId="30841D50" w14:textId="77777777" w:rsidR="002A4494" w:rsidRPr="00332ABC" w:rsidRDefault="002A4494" w:rsidP="0016251A">
            <w:pPr>
              <w:jc w:val="center"/>
            </w:pPr>
          </w:p>
        </w:tc>
      </w:tr>
      <w:tr w:rsidR="002A4494" w14:paraId="60519A2F" w14:textId="77777777" w:rsidTr="0016251A">
        <w:tc>
          <w:tcPr>
            <w:tcW w:w="1603" w:type="dxa"/>
            <w:shd w:val="clear" w:color="auto" w:fill="auto"/>
          </w:tcPr>
          <w:p w14:paraId="66763A17" w14:textId="77777777" w:rsidR="002A4494" w:rsidRPr="00332ABC" w:rsidRDefault="002A4494" w:rsidP="0016251A">
            <w:pPr>
              <w:jc w:val="center"/>
            </w:pPr>
            <w:r w:rsidRPr="00332ABC">
              <w:t>Minnesota</w:t>
            </w:r>
          </w:p>
        </w:tc>
        <w:tc>
          <w:tcPr>
            <w:tcW w:w="1523" w:type="dxa"/>
          </w:tcPr>
          <w:p w14:paraId="609F6696" w14:textId="77777777" w:rsidR="002A4494" w:rsidRPr="00332ABC" w:rsidRDefault="00C259A0" w:rsidP="0016251A">
            <w:pPr>
              <w:jc w:val="center"/>
            </w:pPr>
            <w:hyperlink r:id="rId107" w:history="1">
              <w:r w:rsidR="002A4494" w:rsidRPr="00332ABC">
                <w:rPr>
                  <w:color w:val="0000FF"/>
                  <w:u w:val="single"/>
                </w:rPr>
                <w:t>SF0003</w:t>
              </w:r>
            </w:hyperlink>
          </w:p>
        </w:tc>
        <w:tc>
          <w:tcPr>
            <w:tcW w:w="3744" w:type="dxa"/>
          </w:tcPr>
          <w:p w14:paraId="5E2F675A" w14:textId="77777777" w:rsidR="002A4494" w:rsidRPr="00332ABC" w:rsidRDefault="002A4494" w:rsidP="0016251A">
            <w:pPr>
              <w:numPr>
                <w:ilvl w:val="0"/>
                <w:numId w:val="3"/>
              </w:numPr>
              <w:contextualSpacing/>
            </w:pPr>
            <w:r w:rsidRPr="00332ABC">
              <w:t>Appropriations bill</w:t>
            </w:r>
          </w:p>
          <w:p w14:paraId="5B9CBFE2" w14:textId="77777777" w:rsidR="002A4494" w:rsidRPr="00332ABC" w:rsidRDefault="002A4494" w:rsidP="0016251A">
            <w:pPr>
              <w:numPr>
                <w:ilvl w:val="0"/>
                <w:numId w:val="3"/>
              </w:numPr>
              <w:contextualSpacing/>
            </w:pPr>
            <w:r w:rsidRPr="00332ABC">
              <w:t>Article 3 Section 3(h) funds the Forever Green Agriculture Initiative “to protect the state’s natural resources while  increasing the efficiency, profitability, and  productivity of Minnesota farmers by incorporating perennial and winter-annual crops into existing agricultural practices”</w:t>
            </w:r>
          </w:p>
          <w:p w14:paraId="277A394A" w14:textId="77777777" w:rsidR="002A4494" w:rsidRPr="00332ABC" w:rsidRDefault="002A4494" w:rsidP="0016251A">
            <w:pPr>
              <w:numPr>
                <w:ilvl w:val="0"/>
                <w:numId w:val="3"/>
              </w:numPr>
              <w:contextualSpacing/>
            </w:pPr>
            <w:r w:rsidRPr="00332ABC">
              <w:t>Article 2 Section 7(g) provides funds for “permanent conservation easements . . . to permanently protect groundwater supply sources . . . as described under alternative management tools in the Department of Agriculture's Nitrogen Fertilizer Management Plan, including low-nitrogen cropping systems or implementing nitrogen fertilizer best management practices.”</w:t>
            </w:r>
          </w:p>
          <w:p w14:paraId="16F48CD9" w14:textId="77777777" w:rsidR="002A4494" w:rsidRPr="00332ABC" w:rsidRDefault="002A4494" w:rsidP="0016251A">
            <w:pPr>
              <w:numPr>
                <w:ilvl w:val="0"/>
                <w:numId w:val="3"/>
              </w:numPr>
              <w:contextualSpacing/>
            </w:pPr>
            <w:r w:rsidRPr="00332ABC">
              <w:t>Article 2 Section 7(g) provides funds for tracking soil erosion, including “tracking adoption of conservation measures, including cover crops, to address erosion”</w:t>
            </w:r>
          </w:p>
        </w:tc>
        <w:tc>
          <w:tcPr>
            <w:tcW w:w="3168" w:type="dxa"/>
          </w:tcPr>
          <w:p w14:paraId="3ECC26D1" w14:textId="77777777" w:rsidR="002A4494" w:rsidRPr="00332ABC" w:rsidRDefault="002A4494" w:rsidP="0016251A">
            <w:pPr>
              <w:numPr>
                <w:ilvl w:val="0"/>
                <w:numId w:val="3"/>
              </w:numPr>
              <w:contextualSpacing/>
              <w:rPr>
                <w:rFonts w:ascii="Open Sans" w:hAnsi="Open Sans"/>
                <w:color w:val="333333"/>
                <w:shd w:val="clear" w:color="auto" w:fill="FFFFFF"/>
              </w:rPr>
            </w:pPr>
            <w:r w:rsidRPr="00332ABC">
              <w:rPr>
                <w:rFonts w:ascii="Open Sans" w:hAnsi="Open Sans"/>
                <w:color w:val="333333"/>
                <w:shd w:val="clear" w:color="auto" w:fill="FFFFFF"/>
              </w:rPr>
              <w:t>For the Forever Green Agriculture Initiate: $2,300,000 for the first year and $2,000,000 for the second year; available until 2024.</w:t>
            </w:r>
          </w:p>
          <w:p w14:paraId="38F9EC6E" w14:textId="77777777" w:rsidR="002A4494" w:rsidRPr="00332ABC" w:rsidRDefault="002A4494" w:rsidP="0016251A">
            <w:pPr>
              <w:numPr>
                <w:ilvl w:val="0"/>
                <w:numId w:val="3"/>
              </w:numPr>
              <w:contextualSpacing/>
              <w:rPr>
                <w:rFonts w:ascii="Open Sans" w:hAnsi="Open Sans"/>
                <w:color w:val="333333"/>
                <w:shd w:val="clear" w:color="auto" w:fill="FFFFFF"/>
              </w:rPr>
            </w:pPr>
            <w:r w:rsidRPr="00332ABC">
              <w:rPr>
                <w:rFonts w:ascii="Open Sans" w:hAnsi="Open Sans"/>
                <w:color w:val="333333"/>
                <w:shd w:val="clear" w:color="auto" w:fill="FFFFFF"/>
              </w:rPr>
              <w:t>For the groundwater protection easements: $2,000,000 the first year and $2,000,000 the second year.</w:t>
            </w:r>
          </w:p>
          <w:p w14:paraId="66EFFCE5" w14:textId="77777777" w:rsidR="002A4494" w:rsidRPr="00332ABC" w:rsidRDefault="002A4494" w:rsidP="0016251A">
            <w:pPr>
              <w:numPr>
                <w:ilvl w:val="0"/>
                <w:numId w:val="3"/>
              </w:numPr>
              <w:contextualSpacing/>
              <w:rPr>
                <w:rFonts w:ascii="Open Sans" w:hAnsi="Open Sans"/>
                <w:color w:val="333333"/>
                <w:shd w:val="clear" w:color="auto" w:fill="FFFFFF"/>
              </w:rPr>
            </w:pPr>
            <w:r w:rsidRPr="00332ABC">
              <w:rPr>
                <w:rFonts w:ascii="Open Sans" w:hAnsi="Open Sans"/>
                <w:color w:val="333333"/>
                <w:shd w:val="clear" w:color="auto" w:fill="FFFFFF"/>
              </w:rPr>
              <w:t>For tracking soil erosion: $425,000 the first year and $425,000 the second year.</w:t>
            </w:r>
          </w:p>
        </w:tc>
        <w:tc>
          <w:tcPr>
            <w:tcW w:w="1350" w:type="dxa"/>
          </w:tcPr>
          <w:p w14:paraId="1FC5BB3B" w14:textId="77777777" w:rsidR="002A4494" w:rsidRPr="00332ABC" w:rsidRDefault="002A4494" w:rsidP="0016251A">
            <w:pPr>
              <w:jc w:val="center"/>
            </w:pPr>
            <w:r w:rsidRPr="00332ABC">
              <w:rPr>
                <w:highlight w:val="green"/>
              </w:rPr>
              <w:t>Passed</w:t>
            </w:r>
          </w:p>
          <w:p w14:paraId="7FAC7855" w14:textId="77777777" w:rsidR="002A4494" w:rsidRPr="00332ABC" w:rsidRDefault="002A4494" w:rsidP="0016251A">
            <w:pPr>
              <w:jc w:val="center"/>
              <w:rPr>
                <w:highlight w:val="green"/>
              </w:rPr>
            </w:pPr>
            <w:r w:rsidRPr="00332ABC">
              <w:t>(2019)</w:t>
            </w:r>
          </w:p>
        </w:tc>
        <w:tc>
          <w:tcPr>
            <w:tcW w:w="2216" w:type="dxa"/>
          </w:tcPr>
          <w:p w14:paraId="16915409" w14:textId="77777777" w:rsidR="002A4494" w:rsidRPr="00332ABC" w:rsidRDefault="002A4494" w:rsidP="0016251A">
            <w:pPr>
              <w:contextualSpacing/>
            </w:pPr>
          </w:p>
        </w:tc>
      </w:tr>
      <w:tr w:rsidR="002A4494" w14:paraId="13771528" w14:textId="77777777" w:rsidTr="0016251A">
        <w:tc>
          <w:tcPr>
            <w:tcW w:w="1603" w:type="dxa"/>
          </w:tcPr>
          <w:p w14:paraId="3594F0C4" w14:textId="77777777" w:rsidR="002A4494" w:rsidRPr="00332ABC" w:rsidRDefault="002A4494" w:rsidP="0016251A">
            <w:pPr>
              <w:jc w:val="center"/>
            </w:pPr>
            <w:r w:rsidRPr="00332ABC">
              <w:t>Minnesota</w:t>
            </w:r>
          </w:p>
        </w:tc>
        <w:tc>
          <w:tcPr>
            <w:tcW w:w="1523" w:type="dxa"/>
          </w:tcPr>
          <w:p w14:paraId="2DE55410" w14:textId="77777777" w:rsidR="002A4494" w:rsidRPr="00332ABC" w:rsidRDefault="00C259A0" w:rsidP="0016251A">
            <w:pPr>
              <w:jc w:val="center"/>
            </w:pPr>
            <w:hyperlink r:id="rId108" w:history="1">
              <w:r w:rsidR="002A4494" w:rsidRPr="00332ABC">
                <w:rPr>
                  <w:color w:val="0000FF"/>
                  <w:u w:val="single"/>
                </w:rPr>
                <w:t>Agricultural Growth, Research, and Innovation (AGRI) Program</w:t>
              </w:r>
            </w:hyperlink>
          </w:p>
        </w:tc>
        <w:tc>
          <w:tcPr>
            <w:tcW w:w="3744" w:type="dxa"/>
          </w:tcPr>
          <w:p w14:paraId="51D6C0E1" w14:textId="77777777" w:rsidR="002A4494" w:rsidRPr="00332ABC" w:rsidRDefault="002A4494" w:rsidP="0016251A">
            <w:pPr>
              <w:numPr>
                <w:ilvl w:val="0"/>
                <w:numId w:val="3"/>
              </w:numPr>
              <w:contextualSpacing/>
            </w:pPr>
            <w:r w:rsidRPr="00332ABC">
              <w:t>Not specifically about soil, but provides grants to farmers, agricultural businesses, and schools for “</w:t>
            </w:r>
            <w:r w:rsidRPr="00332ABC">
              <w:rPr>
                <w:rFonts w:ascii="Open Sans" w:hAnsi="Open Sans"/>
                <w:color w:val="333333"/>
                <w:shd w:val="clear" w:color="auto" w:fill="FFFFFF"/>
              </w:rPr>
              <w:t>projects that explore sustainable agriculture practices and systems that could make farming more profitable, resource efficient, and personally satisfying.”</w:t>
            </w:r>
          </w:p>
          <w:p w14:paraId="36B25420" w14:textId="77777777" w:rsidR="002A4494" w:rsidRPr="00332ABC" w:rsidRDefault="002A4494" w:rsidP="0016251A">
            <w:pPr>
              <w:numPr>
                <w:ilvl w:val="0"/>
                <w:numId w:val="3"/>
              </w:numPr>
              <w:contextualSpacing/>
            </w:pPr>
            <w:r w:rsidRPr="00332ABC">
              <w:rPr>
                <w:rFonts w:ascii="Open Sans" w:hAnsi="Open Sans"/>
                <w:color w:val="333333"/>
                <w:shd w:val="clear" w:color="auto" w:fill="FFFFFF"/>
              </w:rPr>
              <w:t>Examples of eligible projects include “</w:t>
            </w:r>
            <w:r w:rsidRPr="00332ABC">
              <w:rPr>
                <w:rFonts w:ascii="Open Sans" w:hAnsi="Open Sans"/>
                <w:color w:val="333333"/>
              </w:rPr>
              <w:t>farm diversification using traditional and non-traditional crops and livestock;” “cover crops and crop rotations;” “conservation tillage;” “input reduction strategies, including nutrient and pesticide management;” and “other creative ideas that focus on environmental benefits.”</w:t>
            </w:r>
          </w:p>
        </w:tc>
        <w:tc>
          <w:tcPr>
            <w:tcW w:w="3168" w:type="dxa"/>
          </w:tcPr>
          <w:p w14:paraId="7252280A" w14:textId="77777777" w:rsidR="002A4494" w:rsidRPr="00332ABC" w:rsidRDefault="002A4494" w:rsidP="0016251A">
            <w:pPr>
              <w:numPr>
                <w:ilvl w:val="0"/>
                <w:numId w:val="3"/>
              </w:numPr>
              <w:contextualSpacing/>
            </w:pPr>
            <w:r w:rsidRPr="00332ABC">
              <w:rPr>
                <w:rFonts w:ascii="Open Sans" w:hAnsi="Open Sans"/>
                <w:color w:val="333333"/>
                <w:shd w:val="clear" w:color="auto" w:fill="FFFFFF"/>
              </w:rPr>
              <w:t>$250,000 is available for the 2019 application cycle.</w:t>
            </w:r>
          </w:p>
          <w:p w14:paraId="54D6EE5C" w14:textId="77777777" w:rsidR="002A4494" w:rsidRPr="00332ABC" w:rsidRDefault="002A4494" w:rsidP="0016251A">
            <w:pPr>
              <w:numPr>
                <w:ilvl w:val="0"/>
                <w:numId w:val="3"/>
              </w:numPr>
              <w:contextualSpacing/>
            </w:pPr>
            <w:r w:rsidRPr="00332ABC">
              <w:rPr>
                <w:rFonts w:ascii="Open Sans" w:hAnsi="Open Sans"/>
                <w:color w:val="333333"/>
                <w:shd w:val="clear" w:color="auto" w:fill="FFFFFF"/>
              </w:rPr>
              <w:t>Up to $50,000 per project.</w:t>
            </w:r>
          </w:p>
        </w:tc>
        <w:tc>
          <w:tcPr>
            <w:tcW w:w="1350" w:type="dxa"/>
          </w:tcPr>
          <w:p w14:paraId="54831A75" w14:textId="77777777" w:rsidR="002A4494" w:rsidRPr="00332ABC" w:rsidRDefault="002A4494" w:rsidP="0016251A">
            <w:pPr>
              <w:jc w:val="center"/>
            </w:pPr>
            <w:r w:rsidRPr="00332ABC">
              <w:rPr>
                <w:highlight w:val="green"/>
              </w:rPr>
              <w:t>Passed</w:t>
            </w:r>
          </w:p>
          <w:p w14:paraId="449AEEF1" w14:textId="77777777" w:rsidR="002A4494" w:rsidRPr="00332ABC" w:rsidRDefault="002A4494" w:rsidP="0016251A">
            <w:pPr>
              <w:jc w:val="center"/>
            </w:pPr>
            <w:r w:rsidRPr="00332ABC">
              <w:t>(2009)</w:t>
            </w:r>
          </w:p>
        </w:tc>
        <w:tc>
          <w:tcPr>
            <w:tcW w:w="2216" w:type="dxa"/>
          </w:tcPr>
          <w:p w14:paraId="06CD77BC" w14:textId="77777777" w:rsidR="002A4494" w:rsidRPr="00332ABC" w:rsidRDefault="002A4494" w:rsidP="0016251A">
            <w:pPr>
              <w:numPr>
                <w:ilvl w:val="0"/>
                <w:numId w:val="3"/>
              </w:numPr>
              <w:contextualSpacing/>
            </w:pPr>
            <w:r w:rsidRPr="00332ABC">
              <w:t>The AGRI program expires in 2025.</w:t>
            </w:r>
          </w:p>
        </w:tc>
      </w:tr>
      <w:tr w:rsidR="002A4494" w14:paraId="0510C161" w14:textId="77777777" w:rsidTr="0016251A">
        <w:tc>
          <w:tcPr>
            <w:tcW w:w="1603" w:type="dxa"/>
          </w:tcPr>
          <w:p w14:paraId="5A73594D" w14:textId="77777777" w:rsidR="002A4494" w:rsidRPr="00332ABC" w:rsidRDefault="002A4494" w:rsidP="0016251A">
            <w:pPr>
              <w:jc w:val="center"/>
            </w:pPr>
            <w:r w:rsidRPr="00332ABC">
              <w:t>Minnesota</w:t>
            </w:r>
          </w:p>
        </w:tc>
        <w:tc>
          <w:tcPr>
            <w:tcW w:w="1523" w:type="dxa"/>
          </w:tcPr>
          <w:p w14:paraId="1635BA8A" w14:textId="77777777" w:rsidR="002A4494" w:rsidRPr="00332ABC" w:rsidRDefault="00C259A0" w:rsidP="0016251A">
            <w:pPr>
              <w:jc w:val="center"/>
            </w:pPr>
            <w:hyperlink r:id="rId109" w:history="1">
              <w:r w:rsidR="002A4494" w:rsidRPr="00332ABC">
                <w:rPr>
                  <w:color w:val="0000FF"/>
                  <w:u w:val="single"/>
                </w:rPr>
                <w:t>Agricultural Fertilizer Research and Education Council (AFREC)</w:t>
              </w:r>
            </w:hyperlink>
          </w:p>
        </w:tc>
        <w:tc>
          <w:tcPr>
            <w:tcW w:w="3744" w:type="dxa"/>
          </w:tcPr>
          <w:p w14:paraId="2641F243" w14:textId="77777777" w:rsidR="002A4494" w:rsidRPr="00332ABC" w:rsidRDefault="002A4494" w:rsidP="0016251A">
            <w:pPr>
              <w:numPr>
                <w:ilvl w:val="0"/>
                <w:numId w:val="3"/>
              </w:numPr>
              <w:contextualSpacing/>
            </w:pPr>
            <w:r w:rsidRPr="00332ABC">
              <w:t>“Purpose: A farmer-led program to advance soil fertility research, technology development, and education.”</w:t>
            </w:r>
          </w:p>
          <w:p w14:paraId="4AF7BBAC" w14:textId="77777777" w:rsidR="002A4494" w:rsidRPr="00332ABC" w:rsidRDefault="002A4494" w:rsidP="0016251A">
            <w:pPr>
              <w:numPr>
                <w:ilvl w:val="0"/>
                <w:numId w:val="3"/>
              </w:numPr>
              <w:contextualSpacing/>
            </w:pPr>
            <w:r w:rsidRPr="00332ABC">
              <w:t>“Mission: To fund research and education on agricultural fertility that is environmentally and economically sound.”</w:t>
            </w:r>
          </w:p>
          <w:p w14:paraId="1CE78C54" w14:textId="77777777" w:rsidR="002A4494" w:rsidRPr="00332ABC" w:rsidRDefault="002A4494" w:rsidP="0016251A">
            <w:pPr>
              <w:numPr>
                <w:ilvl w:val="0"/>
                <w:numId w:val="3"/>
              </w:numPr>
              <w:contextualSpacing/>
            </w:pPr>
            <w:r w:rsidRPr="00332ABC">
              <w:t>Examples of funded projects include conservation tillage, fertilizer management, water drainage, and crop rotation.</w:t>
            </w:r>
          </w:p>
        </w:tc>
        <w:tc>
          <w:tcPr>
            <w:tcW w:w="3168" w:type="dxa"/>
          </w:tcPr>
          <w:p w14:paraId="79FF39FE" w14:textId="77777777" w:rsidR="002A4494" w:rsidRPr="00332ABC" w:rsidRDefault="002A4494" w:rsidP="0016251A">
            <w:pPr>
              <w:numPr>
                <w:ilvl w:val="0"/>
                <w:numId w:val="3"/>
              </w:numPr>
              <w:contextualSpacing/>
              <w:rPr>
                <w:rFonts w:ascii="Open Sans" w:hAnsi="Open Sans"/>
                <w:color w:val="333333"/>
                <w:shd w:val="clear" w:color="auto" w:fill="FFFFFF"/>
              </w:rPr>
            </w:pPr>
            <w:r w:rsidRPr="00332ABC">
              <w:rPr>
                <w:rFonts w:ascii="Open Sans" w:hAnsi="Open Sans"/>
                <w:color w:val="333333"/>
                <w:shd w:val="clear" w:color="auto" w:fill="FFFFFF"/>
              </w:rPr>
              <w:t>Initially established with a one-time general fund of $600,000.</w:t>
            </w:r>
          </w:p>
          <w:p w14:paraId="4F60D06A" w14:textId="77777777" w:rsidR="002A4494" w:rsidRPr="00332ABC" w:rsidRDefault="002A4494" w:rsidP="0016251A">
            <w:pPr>
              <w:numPr>
                <w:ilvl w:val="0"/>
                <w:numId w:val="3"/>
              </w:numPr>
              <w:contextualSpacing/>
              <w:rPr>
                <w:rFonts w:ascii="Open Sans" w:hAnsi="Open Sans"/>
                <w:color w:val="333333"/>
                <w:shd w:val="clear" w:color="auto" w:fill="FFFFFF"/>
              </w:rPr>
            </w:pPr>
            <w:r w:rsidRPr="00332ABC">
              <w:rPr>
                <w:rFonts w:ascii="Open Sans" w:hAnsi="Open Sans"/>
                <w:color w:val="333333"/>
                <w:shd w:val="clear" w:color="auto" w:fill="FFFFFF"/>
              </w:rPr>
              <w:t>The MN legislature established long-term funding (maximum $800,000 per year) by increasing the MN Department of Agriculture’s fertilizer inspection fee (paid by farmers) by 40 cents per ton of fertilizer, corresponding to about 5 cents per acre of cropland per year.</w:t>
            </w:r>
          </w:p>
        </w:tc>
        <w:tc>
          <w:tcPr>
            <w:tcW w:w="1350" w:type="dxa"/>
          </w:tcPr>
          <w:p w14:paraId="5028582F" w14:textId="77777777" w:rsidR="002A4494" w:rsidRPr="00332ABC" w:rsidRDefault="002A4494" w:rsidP="0016251A">
            <w:pPr>
              <w:jc w:val="center"/>
            </w:pPr>
            <w:r w:rsidRPr="00332ABC">
              <w:t>Lapsed</w:t>
            </w:r>
          </w:p>
          <w:p w14:paraId="36CBEF92" w14:textId="77777777" w:rsidR="002A4494" w:rsidRPr="00332ABC" w:rsidRDefault="002A4494" w:rsidP="0016251A">
            <w:pPr>
              <w:jc w:val="center"/>
              <w:rPr>
                <w:highlight w:val="green"/>
              </w:rPr>
            </w:pPr>
            <w:r w:rsidRPr="00332ABC">
              <w:t>(2008-2018)</w:t>
            </w:r>
          </w:p>
        </w:tc>
        <w:tc>
          <w:tcPr>
            <w:tcW w:w="2216" w:type="dxa"/>
          </w:tcPr>
          <w:p w14:paraId="48B28E7A" w14:textId="77777777" w:rsidR="002A4494" w:rsidRPr="00332ABC" w:rsidRDefault="002A4494" w:rsidP="0016251A">
            <w:pPr>
              <w:contextualSpacing/>
            </w:pPr>
          </w:p>
        </w:tc>
      </w:tr>
      <w:tr w:rsidR="002A4494" w14:paraId="232C0550" w14:textId="77777777" w:rsidTr="0016251A">
        <w:tc>
          <w:tcPr>
            <w:tcW w:w="1603" w:type="dxa"/>
            <w:shd w:val="clear" w:color="auto" w:fill="auto"/>
          </w:tcPr>
          <w:p w14:paraId="6ED75EA8" w14:textId="77777777" w:rsidR="002A4494" w:rsidRPr="00332ABC" w:rsidRDefault="002A4494" w:rsidP="0016251A">
            <w:pPr>
              <w:jc w:val="center"/>
            </w:pPr>
            <w:r w:rsidRPr="00332ABC">
              <w:t>Missouri</w:t>
            </w:r>
          </w:p>
        </w:tc>
        <w:tc>
          <w:tcPr>
            <w:tcW w:w="1523" w:type="dxa"/>
          </w:tcPr>
          <w:p w14:paraId="57574A9E" w14:textId="77777777" w:rsidR="002A4494" w:rsidRPr="00332ABC" w:rsidRDefault="002A4494" w:rsidP="0016251A">
            <w:pPr>
              <w:jc w:val="center"/>
            </w:pPr>
          </w:p>
        </w:tc>
        <w:tc>
          <w:tcPr>
            <w:tcW w:w="3744" w:type="dxa"/>
          </w:tcPr>
          <w:p w14:paraId="4AD66557" w14:textId="77777777" w:rsidR="002A4494" w:rsidRPr="00332ABC" w:rsidRDefault="002A4494" w:rsidP="0016251A">
            <w:pPr>
              <w:contextualSpacing/>
            </w:pPr>
          </w:p>
        </w:tc>
        <w:tc>
          <w:tcPr>
            <w:tcW w:w="3168" w:type="dxa"/>
          </w:tcPr>
          <w:p w14:paraId="1DFAA18F" w14:textId="77777777" w:rsidR="002A4494" w:rsidRPr="00332ABC" w:rsidRDefault="002A4494" w:rsidP="0016251A">
            <w:pPr>
              <w:contextualSpacing/>
            </w:pPr>
          </w:p>
        </w:tc>
        <w:tc>
          <w:tcPr>
            <w:tcW w:w="1350" w:type="dxa"/>
          </w:tcPr>
          <w:p w14:paraId="3314B474" w14:textId="77777777" w:rsidR="002A4494" w:rsidRPr="00332ABC" w:rsidRDefault="002A4494" w:rsidP="0016251A">
            <w:pPr>
              <w:jc w:val="center"/>
            </w:pPr>
          </w:p>
        </w:tc>
        <w:tc>
          <w:tcPr>
            <w:tcW w:w="2216" w:type="dxa"/>
          </w:tcPr>
          <w:p w14:paraId="3C5BA740" w14:textId="77777777" w:rsidR="002A4494" w:rsidRPr="00332ABC" w:rsidRDefault="002A4494" w:rsidP="0016251A">
            <w:pPr>
              <w:numPr>
                <w:ilvl w:val="0"/>
                <w:numId w:val="32"/>
              </w:numPr>
              <w:contextualSpacing/>
            </w:pPr>
            <w:r w:rsidRPr="00332ABC">
              <w:t>Missouri is marked as “drafted” on the legislative status map from soil4climate.org; unclear what this refers to.</w:t>
            </w:r>
          </w:p>
        </w:tc>
      </w:tr>
      <w:tr w:rsidR="002A4494" w14:paraId="55C393D6" w14:textId="77777777" w:rsidTr="0016251A">
        <w:tc>
          <w:tcPr>
            <w:tcW w:w="1603" w:type="dxa"/>
          </w:tcPr>
          <w:p w14:paraId="6AD49757" w14:textId="77777777" w:rsidR="002A4494" w:rsidRPr="00332ABC" w:rsidRDefault="002A4494" w:rsidP="0016251A">
            <w:pPr>
              <w:jc w:val="center"/>
            </w:pPr>
            <w:r w:rsidRPr="00332ABC">
              <w:t>Nebraska</w:t>
            </w:r>
          </w:p>
        </w:tc>
        <w:tc>
          <w:tcPr>
            <w:tcW w:w="1523" w:type="dxa"/>
          </w:tcPr>
          <w:p w14:paraId="78BED72B" w14:textId="77777777" w:rsidR="002A4494" w:rsidRPr="00332ABC" w:rsidRDefault="00C259A0" w:rsidP="0016251A">
            <w:pPr>
              <w:jc w:val="center"/>
            </w:pPr>
            <w:hyperlink r:id="rId110" w:history="1">
              <w:r w:rsidR="002A4494" w:rsidRPr="00332ABC">
                <w:rPr>
                  <w:color w:val="0000FF"/>
                  <w:u w:val="single"/>
                </w:rPr>
                <w:t>LB243</w:t>
              </w:r>
            </w:hyperlink>
          </w:p>
        </w:tc>
        <w:tc>
          <w:tcPr>
            <w:tcW w:w="3744" w:type="dxa"/>
          </w:tcPr>
          <w:p w14:paraId="4C51827C" w14:textId="77777777" w:rsidR="002A4494" w:rsidRPr="00332ABC" w:rsidRDefault="002A4494" w:rsidP="0016251A">
            <w:pPr>
              <w:numPr>
                <w:ilvl w:val="0"/>
                <w:numId w:val="17"/>
              </w:numPr>
              <w:contextualSpacing/>
            </w:pPr>
            <w:r w:rsidRPr="00332ABC">
              <w:t>Creates the Healthy Soils Task Force within the Department of Agriculture, made up of representatives from government, academia, production agriculture, agribusiness, and environmental organizations.</w:t>
            </w:r>
          </w:p>
          <w:p w14:paraId="6E079E3E" w14:textId="77777777" w:rsidR="002A4494" w:rsidRPr="00332ABC" w:rsidRDefault="002A4494" w:rsidP="0016251A">
            <w:pPr>
              <w:numPr>
                <w:ilvl w:val="0"/>
                <w:numId w:val="17"/>
              </w:numPr>
              <w:contextualSpacing/>
            </w:pPr>
            <w:r w:rsidRPr="00332ABC">
              <w:t>The Task Force will develop a “comprehensive healthy soils initiative” and an action plan for carrying out that initiative.</w:t>
            </w:r>
          </w:p>
          <w:p w14:paraId="354EB080" w14:textId="77777777" w:rsidR="002A4494" w:rsidRPr="00332ABC" w:rsidRDefault="002A4494" w:rsidP="0016251A">
            <w:pPr>
              <w:numPr>
                <w:ilvl w:val="0"/>
                <w:numId w:val="17"/>
              </w:numPr>
              <w:contextualSpacing/>
            </w:pPr>
            <w:r w:rsidRPr="00332ABC">
              <w:t>Defines “Improving soil health” as “increasing soil's organic matter and diversifying its microbial activity to enhance agricultural productivity and environmental resilience.”</w:t>
            </w:r>
          </w:p>
        </w:tc>
        <w:tc>
          <w:tcPr>
            <w:tcW w:w="3168" w:type="dxa"/>
          </w:tcPr>
          <w:p w14:paraId="26D601A2" w14:textId="77777777" w:rsidR="002A4494" w:rsidRPr="00332ABC" w:rsidRDefault="002A4494" w:rsidP="0016251A">
            <w:pPr>
              <w:numPr>
                <w:ilvl w:val="0"/>
                <w:numId w:val="17"/>
              </w:numPr>
              <w:contextualSpacing/>
            </w:pPr>
            <w:r w:rsidRPr="00332ABC">
              <w:t>Paid from the Nebraska Fertilizers and Soil Conditioners Administrative Fund.</w:t>
            </w:r>
          </w:p>
          <w:p w14:paraId="7B09633D" w14:textId="77777777" w:rsidR="002A4494" w:rsidRPr="00332ABC" w:rsidRDefault="002A4494" w:rsidP="0016251A">
            <w:pPr>
              <w:numPr>
                <w:ilvl w:val="0"/>
                <w:numId w:val="17"/>
              </w:numPr>
              <w:contextualSpacing/>
            </w:pPr>
            <w:r w:rsidRPr="00332ABC">
              <w:t>Allows a maximum of $10,000 of that Fund to “defray costs incurred by the department directly related to administrative and budgetary support of the Healthy Soils Task Force.”</w:t>
            </w:r>
          </w:p>
        </w:tc>
        <w:tc>
          <w:tcPr>
            <w:tcW w:w="1350" w:type="dxa"/>
          </w:tcPr>
          <w:p w14:paraId="32310EA0" w14:textId="77777777" w:rsidR="002A4494" w:rsidRPr="00332ABC" w:rsidRDefault="002A4494" w:rsidP="0016251A">
            <w:pPr>
              <w:jc w:val="center"/>
            </w:pPr>
            <w:r w:rsidRPr="00332ABC">
              <w:rPr>
                <w:highlight w:val="green"/>
              </w:rPr>
              <w:t>Passed</w:t>
            </w:r>
          </w:p>
          <w:p w14:paraId="1F0AE685" w14:textId="77777777" w:rsidR="002A4494" w:rsidRPr="00332ABC" w:rsidRDefault="002A4494" w:rsidP="0016251A">
            <w:pPr>
              <w:jc w:val="center"/>
            </w:pPr>
            <w:r w:rsidRPr="00332ABC">
              <w:t>(2019)</w:t>
            </w:r>
          </w:p>
        </w:tc>
        <w:tc>
          <w:tcPr>
            <w:tcW w:w="2216" w:type="dxa"/>
          </w:tcPr>
          <w:p w14:paraId="003A405B" w14:textId="77777777" w:rsidR="002A4494" w:rsidRPr="00332ABC" w:rsidRDefault="002A4494" w:rsidP="0016251A">
            <w:pPr>
              <w:jc w:val="center"/>
            </w:pPr>
          </w:p>
        </w:tc>
      </w:tr>
      <w:tr w:rsidR="002A4494" w14:paraId="46452523" w14:textId="77777777" w:rsidTr="0016251A">
        <w:tc>
          <w:tcPr>
            <w:tcW w:w="1603" w:type="dxa"/>
          </w:tcPr>
          <w:p w14:paraId="4B0B5C19" w14:textId="77777777" w:rsidR="002A4494" w:rsidRPr="00332ABC" w:rsidRDefault="002A4494" w:rsidP="0016251A">
            <w:pPr>
              <w:jc w:val="center"/>
            </w:pPr>
            <w:r w:rsidRPr="00332ABC">
              <w:t>Nebraska</w:t>
            </w:r>
          </w:p>
        </w:tc>
        <w:tc>
          <w:tcPr>
            <w:tcW w:w="1523" w:type="dxa"/>
          </w:tcPr>
          <w:p w14:paraId="0DD90DC4" w14:textId="77777777" w:rsidR="002A4494" w:rsidRPr="00332ABC" w:rsidRDefault="00C259A0" w:rsidP="0016251A">
            <w:pPr>
              <w:jc w:val="center"/>
            </w:pPr>
            <w:hyperlink r:id="rId111" w:history="1">
              <w:r w:rsidR="002A4494" w:rsidRPr="00332ABC">
                <w:rPr>
                  <w:color w:val="0000FF"/>
                  <w:u w:val="single"/>
                </w:rPr>
                <w:t>LB283</w:t>
              </w:r>
            </w:hyperlink>
          </w:p>
        </w:tc>
        <w:tc>
          <w:tcPr>
            <w:tcW w:w="3744" w:type="dxa"/>
          </w:tcPr>
          <w:p w14:paraId="5AF1D425" w14:textId="77777777" w:rsidR="002A4494" w:rsidRPr="00332ABC" w:rsidRDefault="002A4494" w:rsidP="0016251A">
            <w:pPr>
              <w:numPr>
                <w:ilvl w:val="0"/>
                <w:numId w:val="18"/>
              </w:numPr>
              <w:contextualSpacing/>
            </w:pPr>
            <w:r w:rsidRPr="00332ABC">
              <w:t>Requires the University of Nebraska to “develop an evidence-based, data-driven, strategic action plan to provide methods for adapting to and mitigating the impacts of climate change.”</w:t>
            </w:r>
          </w:p>
          <w:p w14:paraId="0A647546" w14:textId="77777777" w:rsidR="002A4494" w:rsidRPr="00332ABC" w:rsidRDefault="002A4494" w:rsidP="0016251A">
            <w:pPr>
              <w:numPr>
                <w:ilvl w:val="0"/>
                <w:numId w:val="18"/>
              </w:numPr>
              <w:contextualSpacing/>
            </w:pPr>
            <w:r w:rsidRPr="00332ABC">
              <w:t>Agriculture is one of 8 sectors the action plan will address.</w:t>
            </w:r>
          </w:p>
          <w:p w14:paraId="4AF3AC23" w14:textId="77777777" w:rsidR="002A4494" w:rsidRPr="00332ABC" w:rsidRDefault="002A4494" w:rsidP="0016251A">
            <w:pPr>
              <w:numPr>
                <w:ilvl w:val="0"/>
                <w:numId w:val="18"/>
              </w:numPr>
              <w:contextualSpacing/>
            </w:pPr>
            <w:r w:rsidRPr="00332ABC">
              <w:t>Soil moisture, resources, and health are mentioned in the background, but the action plan does not have an explicitly soil-related directive.</w:t>
            </w:r>
          </w:p>
        </w:tc>
        <w:tc>
          <w:tcPr>
            <w:tcW w:w="3168" w:type="dxa"/>
          </w:tcPr>
          <w:p w14:paraId="011F8CEA" w14:textId="77777777" w:rsidR="002A4494" w:rsidRPr="00332ABC" w:rsidRDefault="002A4494" w:rsidP="0016251A">
            <w:pPr>
              <w:numPr>
                <w:ilvl w:val="0"/>
                <w:numId w:val="18"/>
              </w:numPr>
              <w:contextualSpacing/>
            </w:pPr>
            <w:r w:rsidRPr="00332ABC">
              <w:t>Up to $250,000 transferred from the Waste Reduction and Recycling Incentive Fund.</w:t>
            </w:r>
          </w:p>
        </w:tc>
        <w:tc>
          <w:tcPr>
            <w:tcW w:w="1350" w:type="dxa"/>
          </w:tcPr>
          <w:p w14:paraId="326DAA73" w14:textId="77777777" w:rsidR="002A4494" w:rsidRPr="00332ABC" w:rsidRDefault="002A4494" w:rsidP="0016251A">
            <w:pPr>
              <w:jc w:val="center"/>
            </w:pPr>
            <w:r w:rsidRPr="00332ABC">
              <w:t>Introduced</w:t>
            </w:r>
          </w:p>
          <w:p w14:paraId="3430D585" w14:textId="77777777" w:rsidR="002A4494" w:rsidRPr="00332ABC" w:rsidRDefault="002A4494" w:rsidP="0016251A">
            <w:pPr>
              <w:jc w:val="center"/>
              <w:rPr>
                <w:highlight w:val="green"/>
              </w:rPr>
            </w:pPr>
            <w:r w:rsidRPr="00332ABC">
              <w:t>(as of 6/10/2019)</w:t>
            </w:r>
          </w:p>
        </w:tc>
        <w:tc>
          <w:tcPr>
            <w:tcW w:w="2216" w:type="dxa"/>
          </w:tcPr>
          <w:p w14:paraId="507C2931" w14:textId="77777777" w:rsidR="002A4494" w:rsidRPr="00332ABC" w:rsidRDefault="002A4494" w:rsidP="0016251A">
            <w:pPr>
              <w:jc w:val="center"/>
            </w:pPr>
          </w:p>
        </w:tc>
      </w:tr>
      <w:tr w:rsidR="002A4494" w14:paraId="4453AEBD" w14:textId="77777777" w:rsidTr="0016251A">
        <w:tc>
          <w:tcPr>
            <w:tcW w:w="1603" w:type="dxa"/>
          </w:tcPr>
          <w:p w14:paraId="65AE9A43" w14:textId="77777777" w:rsidR="002A4494" w:rsidRPr="00332ABC" w:rsidRDefault="002A4494" w:rsidP="0016251A">
            <w:pPr>
              <w:jc w:val="center"/>
            </w:pPr>
            <w:r w:rsidRPr="00332ABC">
              <w:t>Nebraska</w:t>
            </w:r>
          </w:p>
        </w:tc>
        <w:tc>
          <w:tcPr>
            <w:tcW w:w="1523" w:type="dxa"/>
          </w:tcPr>
          <w:p w14:paraId="7660E16A" w14:textId="77777777" w:rsidR="002A4494" w:rsidRPr="00332ABC" w:rsidRDefault="00C259A0" w:rsidP="0016251A">
            <w:pPr>
              <w:jc w:val="center"/>
            </w:pPr>
            <w:hyperlink r:id="rId112" w:history="1">
              <w:r w:rsidR="002A4494" w:rsidRPr="00332ABC">
                <w:rPr>
                  <w:color w:val="0000FF"/>
                  <w:u w:val="single"/>
                </w:rPr>
                <w:t>LB729</w:t>
              </w:r>
            </w:hyperlink>
          </w:p>
        </w:tc>
        <w:tc>
          <w:tcPr>
            <w:tcW w:w="3744" w:type="dxa"/>
          </w:tcPr>
          <w:p w14:paraId="7DB4A0FB" w14:textId="77777777" w:rsidR="002A4494" w:rsidRPr="00332ABC" w:rsidRDefault="002A4494" w:rsidP="0016251A">
            <w:pPr>
              <w:numPr>
                <w:ilvl w:val="0"/>
                <w:numId w:val="19"/>
              </w:numPr>
              <w:contextualSpacing/>
            </w:pPr>
            <w:r w:rsidRPr="00332ABC">
              <w:t>Would be known as the Soil Health and Productivity Incentive Act.</w:t>
            </w:r>
          </w:p>
          <w:p w14:paraId="1590B898" w14:textId="77777777" w:rsidR="002A4494" w:rsidRPr="00332ABC" w:rsidRDefault="002A4494" w:rsidP="0016251A">
            <w:pPr>
              <w:numPr>
                <w:ilvl w:val="0"/>
                <w:numId w:val="19"/>
              </w:numPr>
              <w:contextualSpacing/>
            </w:pPr>
            <w:r w:rsidRPr="00332ABC">
              <w:t>Purposes: “(1) improve soil health and productivity throughout the state through the planting of diverse cover crops, (2) incentivize farmers to plant cover crops, (3) increase farmer yields and profitability through improved soil health farming practices, and (4) improve degraded waterways.”</w:t>
            </w:r>
          </w:p>
          <w:p w14:paraId="6C0658FC" w14:textId="77777777" w:rsidR="002A4494" w:rsidRPr="00332ABC" w:rsidRDefault="002A4494" w:rsidP="0016251A">
            <w:pPr>
              <w:numPr>
                <w:ilvl w:val="0"/>
                <w:numId w:val="19"/>
              </w:numPr>
              <w:contextualSpacing/>
            </w:pPr>
            <w:r w:rsidRPr="00332ABC">
              <w:t>Incentives are cash payments.</w:t>
            </w:r>
          </w:p>
          <w:p w14:paraId="4A90BD79" w14:textId="77777777" w:rsidR="002A4494" w:rsidRPr="00332ABC" w:rsidRDefault="002A4494" w:rsidP="0016251A">
            <w:pPr>
              <w:numPr>
                <w:ilvl w:val="0"/>
                <w:numId w:val="19"/>
              </w:numPr>
              <w:contextualSpacing/>
            </w:pPr>
            <w:r w:rsidRPr="00332ABC">
              <w:t>Defines specific geographic regions that would qualify for funding depending on the calendar year.</w:t>
            </w:r>
          </w:p>
        </w:tc>
        <w:tc>
          <w:tcPr>
            <w:tcW w:w="3168" w:type="dxa"/>
          </w:tcPr>
          <w:p w14:paraId="2DC1A399" w14:textId="77777777" w:rsidR="002A4494" w:rsidRPr="00332ABC" w:rsidRDefault="002A4494" w:rsidP="0016251A">
            <w:pPr>
              <w:numPr>
                <w:ilvl w:val="0"/>
                <w:numId w:val="19"/>
              </w:numPr>
              <w:contextualSpacing/>
            </w:pPr>
            <w:r w:rsidRPr="00332ABC">
              <w:t>Funding to come from “federal, state, and local grants and any other funds designated for the purposes of the act.”</w:t>
            </w:r>
          </w:p>
          <w:p w14:paraId="78ADF9D9" w14:textId="77777777" w:rsidR="002A4494" w:rsidRPr="00332ABC" w:rsidRDefault="002A4494" w:rsidP="0016251A">
            <w:pPr>
              <w:numPr>
                <w:ilvl w:val="0"/>
                <w:numId w:val="19"/>
              </w:numPr>
              <w:contextualSpacing/>
            </w:pPr>
            <w:r w:rsidRPr="00332ABC">
              <w:t>Incentive for a single-species cover crop: $20 per acre.</w:t>
            </w:r>
          </w:p>
          <w:p w14:paraId="4556EECC" w14:textId="77777777" w:rsidR="002A4494" w:rsidRPr="00332ABC" w:rsidRDefault="002A4494" w:rsidP="0016251A">
            <w:pPr>
              <w:numPr>
                <w:ilvl w:val="0"/>
                <w:numId w:val="19"/>
              </w:numPr>
              <w:contextualSpacing/>
            </w:pPr>
            <w:r w:rsidRPr="00332ABC">
              <w:t>Incentive for a multi-species cover crop: $45 per acre.</w:t>
            </w:r>
          </w:p>
          <w:p w14:paraId="3313D06B" w14:textId="77777777" w:rsidR="002A4494" w:rsidRPr="00332ABC" w:rsidRDefault="002A4494" w:rsidP="0016251A">
            <w:pPr>
              <w:numPr>
                <w:ilvl w:val="0"/>
                <w:numId w:val="19"/>
              </w:numPr>
              <w:contextualSpacing/>
            </w:pPr>
            <w:r w:rsidRPr="00332ABC">
              <w:t>Maximum incentives per year per claimant: $45,000.</w:t>
            </w:r>
          </w:p>
        </w:tc>
        <w:tc>
          <w:tcPr>
            <w:tcW w:w="1350" w:type="dxa"/>
          </w:tcPr>
          <w:p w14:paraId="1A2F5737" w14:textId="77777777" w:rsidR="002A4494" w:rsidRPr="00332ABC" w:rsidRDefault="002A4494" w:rsidP="0016251A">
            <w:pPr>
              <w:jc w:val="center"/>
            </w:pPr>
            <w:r w:rsidRPr="00332ABC">
              <w:t>Introduced</w:t>
            </w:r>
          </w:p>
          <w:p w14:paraId="25319141" w14:textId="77777777" w:rsidR="002A4494" w:rsidRPr="00332ABC" w:rsidRDefault="002A4494" w:rsidP="0016251A">
            <w:pPr>
              <w:jc w:val="center"/>
            </w:pPr>
            <w:r w:rsidRPr="00332ABC">
              <w:t>(as of 6/10/2019)</w:t>
            </w:r>
          </w:p>
        </w:tc>
        <w:tc>
          <w:tcPr>
            <w:tcW w:w="2216" w:type="dxa"/>
          </w:tcPr>
          <w:p w14:paraId="799E2DE5" w14:textId="77777777" w:rsidR="002A4494" w:rsidRPr="00332ABC" w:rsidRDefault="002A4494" w:rsidP="0016251A">
            <w:pPr>
              <w:numPr>
                <w:ilvl w:val="0"/>
                <w:numId w:val="20"/>
              </w:numPr>
              <w:contextualSpacing/>
            </w:pPr>
            <w:r w:rsidRPr="00332ABC">
              <w:t>Would run from 2020-2025.</w:t>
            </w:r>
          </w:p>
        </w:tc>
      </w:tr>
      <w:tr w:rsidR="002A4494" w14:paraId="63CA2301" w14:textId="77777777" w:rsidTr="0016251A">
        <w:tc>
          <w:tcPr>
            <w:tcW w:w="1603" w:type="dxa"/>
          </w:tcPr>
          <w:p w14:paraId="59636EF0" w14:textId="77777777" w:rsidR="002A4494" w:rsidRPr="00332ABC" w:rsidRDefault="002A4494" w:rsidP="0016251A">
            <w:pPr>
              <w:jc w:val="center"/>
            </w:pPr>
            <w:r w:rsidRPr="00332ABC">
              <w:t>New Mexico</w:t>
            </w:r>
          </w:p>
        </w:tc>
        <w:tc>
          <w:tcPr>
            <w:tcW w:w="1523" w:type="dxa"/>
          </w:tcPr>
          <w:p w14:paraId="56A3C4B4" w14:textId="77777777" w:rsidR="002A4494" w:rsidRPr="00332ABC" w:rsidRDefault="00C259A0" w:rsidP="0016251A">
            <w:pPr>
              <w:jc w:val="center"/>
            </w:pPr>
            <w:hyperlink r:id="rId113" w:history="1">
              <w:r w:rsidR="002A4494" w:rsidRPr="00332ABC">
                <w:rPr>
                  <w:color w:val="0000FF"/>
                  <w:u w:val="single"/>
                </w:rPr>
                <w:t>SB218</w:t>
              </w:r>
            </w:hyperlink>
            <w:r w:rsidR="002A4494" w:rsidRPr="00332ABC">
              <w:t xml:space="preserve"> / </w:t>
            </w:r>
            <w:hyperlink r:id="rId114" w:history="1">
              <w:r w:rsidR="002A4494" w:rsidRPr="00332ABC">
                <w:rPr>
                  <w:color w:val="0000FF"/>
                  <w:u w:val="single"/>
                </w:rPr>
                <w:t>HB204</w:t>
              </w:r>
            </w:hyperlink>
          </w:p>
        </w:tc>
        <w:tc>
          <w:tcPr>
            <w:tcW w:w="3744" w:type="dxa"/>
          </w:tcPr>
          <w:p w14:paraId="63BE0D39" w14:textId="77777777" w:rsidR="002A4494" w:rsidRPr="00332ABC" w:rsidRDefault="002A4494" w:rsidP="0016251A">
            <w:pPr>
              <w:numPr>
                <w:ilvl w:val="0"/>
                <w:numId w:val="20"/>
              </w:numPr>
              <w:contextualSpacing/>
            </w:pPr>
            <w:r w:rsidRPr="00332ABC">
              <w:t>“Healthy Soil Act”; creates the Healthy Soil Program within the New Mexico Department of Agriculture, administered by New Mexico State University.</w:t>
            </w:r>
          </w:p>
          <w:p w14:paraId="0D0E29C3" w14:textId="77777777" w:rsidR="002A4494" w:rsidRPr="00332ABC" w:rsidRDefault="002A4494" w:rsidP="0016251A">
            <w:pPr>
              <w:numPr>
                <w:ilvl w:val="0"/>
                <w:numId w:val="20"/>
              </w:numPr>
              <w:contextualSpacing/>
            </w:pPr>
            <w:r w:rsidRPr="00332ABC">
              <w:t>Purpose: “to promote and support farming and ranching systems and other forms of land management that increase soil organic matter, aggregate stability, microbiology and water retention to improve the health, yield and profitability of the soils of the state.”</w:t>
            </w:r>
          </w:p>
          <w:p w14:paraId="7364E073" w14:textId="77777777" w:rsidR="002A4494" w:rsidRPr="00332ABC" w:rsidRDefault="002A4494" w:rsidP="0016251A">
            <w:pPr>
              <w:numPr>
                <w:ilvl w:val="0"/>
                <w:numId w:val="20"/>
              </w:numPr>
              <w:contextualSpacing/>
            </w:pPr>
            <w:r w:rsidRPr="00332ABC">
              <w:t>Defines “healthy soil” to mean “soil that enhances its continuing capacity to function as a biological system, increases its organic matter and improves its structure and water- and nutrient-holding capacity.”</w:t>
            </w:r>
          </w:p>
          <w:p w14:paraId="000387FA" w14:textId="77777777" w:rsidR="002A4494" w:rsidRPr="00332ABC" w:rsidRDefault="002A4494" w:rsidP="0016251A">
            <w:pPr>
              <w:numPr>
                <w:ilvl w:val="0"/>
                <w:numId w:val="20"/>
              </w:numPr>
              <w:contextualSpacing/>
            </w:pPr>
            <w:r w:rsidRPr="00332ABC">
              <w:t>Establishes a “statewide network of soil champions,” who are land managers deemed to be excellent in “applying and promoting soil health principles.”</w:t>
            </w:r>
          </w:p>
          <w:p w14:paraId="22844063" w14:textId="77777777" w:rsidR="002A4494" w:rsidRPr="00332ABC" w:rsidRDefault="002A4494" w:rsidP="0016251A">
            <w:pPr>
              <w:numPr>
                <w:ilvl w:val="0"/>
                <w:numId w:val="20"/>
              </w:numPr>
              <w:contextualSpacing/>
            </w:pPr>
            <w:r w:rsidRPr="00332ABC">
              <w:t>Includes grants, education, training workshops, and outreach.</w:t>
            </w:r>
          </w:p>
        </w:tc>
        <w:tc>
          <w:tcPr>
            <w:tcW w:w="3168" w:type="dxa"/>
          </w:tcPr>
          <w:p w14:paraId="46A6E324" w14:textId="77777777" w:rsidR="002A4494" w:rsidRPr="00332ABC" w:rsidRDefault="002A4494" w:rsidP="0016251A">
            <w:pPr>
              <w:numPr>
                <w:ilvl w:val="0"/>
                <w:numId w:val="20"/>
              </w:numPr>
              <w:contextualSpacing/>
            </w:pPr>
            <w:r w:rsidRPr="00332ABC">
              <w:t>Appropriates funds to New Mexico State University.</w:t>
            </w:r>
          </w:p>
          <w:p w14:paraId="0B64C731" w14:textId="77777777" w:rsidR="002A4494" w:rsidRPr="00332ABC" w:rsidRDefault="002A4494" w:rsidP="0016251A">
            <w:pPr>
              <w:numPr>
                <w:ilvl w:val="0"/>
                <w:numId w:val="20"/>
              </w:numPr>
              <w:contextualSpacing/>
            </w:pPr>
            <w:r w:rsidRPr="00332ABC">
              <w:t xml:space="preserve">Text of bill does not state a specific amount, but the </w:t>
            </w:r>
            <w:hyperlink r:id="rId115" w:history="1">
              <w:r w:rsidRPr="00332ABC">
                <w:rPr>
                  <w:color w:val="0000FF"/>
                  <w:u w:val="single"/>
                </w:rPr>
                <w:t>Fiscal Impact Report</w:t>
              </w:r>
            </w:hyperlink>
            <w:r w:rsidRPr="00332ABC">
              <w:t xml:space="preserve"> states that it will be a one-time appropriation of $5.2 million.</w:t>
            </w:r>
          </w:p>
        </w:tc>
        <w:tc>
          <w:tcPr>
            <w:tcW w:w="1350" w:type="dxa"/>
          </w:tcPr>
          <w:p w14:paraId="343A5C32" w14:textId="77777777" w:rsidR="002A4494" w:rsidRPr="00332ABC" w:rsidRDefault="002A4494" w:rsidP="0016251A">
            <w:pPr>
              <w:jc w:val="center"/>
            </w:pPr>
            <w:r w:rsidRPr="00332ABC">
              <w:rPr>
                <w:highlight w:val="green"/>
              </w:rPr>
              <w:t>Passed</w:t>
            </w:r>
          </w:p>
          <w:p w14:paraId="3DEFC940" w14:textId="77777777" w:rsidR="002A4494" w:rsidRPr="00332ABC" w:rsidRDefault="002A4494" w:rsidP="0016251A">
            <w:pPr>
              <w:jc w:val="center"/>
            </w:pPr>
            <w:r w:rsidRPr="00332ABC">
              <w:t>(2019)</w:t>
            </w:r>
          </w:p>
        </w:tc>
        <w:tc>
          <w:tcPr>
            <w:tcW w:w="2216" w:type="dxa"/>
          </w:tcPr>
          <w:p w14:paraId="330862FC" w14:textId="77777777" w:rsidR="002A4494" w:rsidRPr="00332ABC" w:rsidRDefault="002A4494" w:rsidP="0016251A">
            <w:pPr>
              <w:jc w:val="center"/>
            </w:pPr>
          </w:p>
        </w:tc>
      </w:tr>
      <w:tr w:rsidR="002A4494" w14:paraId="55B5E6B4" w14:textId="77777777" w:rsidTr="0016251A">
        <w:tc>
          <w:tcPr>
            <w:tcW w:w="1603" w:type="dxa"/>
          </w:tcPr>
          <w:p w14:paraId="5CADC5D0" w14:textId="77777777" w:rsidR="002A4494" w:rsidRPr="00332ABC" w:rsidRDefault="002A4494" w:rsidP="0016251A">
            <w:pPr>
              <w:jc w:val="center"/>
            </w:pPr>
            <w:r w:rsidRPr="00332ABC">
              <w:t>New York</w:t>
            </w:r>
          </w:p>
        </w:tc>
        <w:tc>
          <w:tcPr>
            <w:tcW w:w="1523" w:type="dxa"/>
          </w:tcPr>
          <w:p w14:paraId="118A9E59" w14:textId="77777777" w:rsidR="002A4494" w:rsidRPr="00332ABC" w:rsidRDefault="00C259A0" w:rsidP="0016251A">
            <w:pPr>
              <w:jc w:val="center"/>
            </w:pPr>
            <w:hyperlink r:id="rId116" w:history="1">
              <w:r w:rsidR="002A4494" w:rsidRPr="00332ABC">
                <w:rPr>
                  <w:color w:val="0000FF"/>
                  <w:u w:val="single"/>
                </w:rPr>
                <w:t>A02718</w:t>
              </w:r>
            </w:hyperlink>
          </w:p>
        </w:tc>
        <w:tc>
          <w:tcPr>
            <w:tcW w:w="3744" w:type="dxa"/>
          </w:tcPr>
          <w:p w14:paraId="0DE97162" w14:textId="77777777" w:rsidR="002A4494" w:rsidRPr="00332ABC" w:rsidRDefault="002A4494" w:rsidP="0016251A">
            <w:pPr>
              <w:numPr>
                <w:ilvl w:val="0"/>
                <w:numId w:val="21"/>
              </w:numPr>
              <w:contextualSpacing/>
            </w:pPr>
            <w:r w:rsidRPr="00332ABC">
              <w:t>“Carbon Farming Act”</w:t>
            </w:r>
          </w:p>
          <w:p w14:paraId="4FAF8728" w14:textId="77777777" w:rsidR="002A4494" w:rsidRPr="00332ABC" w:rsidRDefault="002A4494" w:rsidP="0016251A">
            <w:pPr>
              <w:numPr>
                <w:ilvl w:val="0"/>
                <w:numId w:val="21"/>
              </w:numPr>
              <w:contextualSpacing/>
            </w:pPr>
            <w:r w:rsidRPr="00332ABC">
              <w:t>Establishes a “carbon farming tax credit to reward and incentivize farmers to maintain or adopt practices that help maximize New York’s carbon sequestration potential.”</w:t>
            </w:r>
          </w:p>
        </w:tc>
        <w:tc>
          <w:tcPr>
            <w:tcW w:w="3168" w:type="dxa"/>
          </w:tcPr>
          <w:p w14:paraId="1BE0D91C" w14:textId="77777777" w:rsidR="002A4494" w:rsidRPr="00332ABC" w:rsidRDefault="002A4494" w:rsidP="0016251A">
            <w:pPr>
              <w:numPr>
                <w:ilvl w:val="0"/>
                <w:numId w:val="21"/>
              </w:numPr>
              <w:contextualSpacing/>
            </w:pPr>
            <w:r w:rsidRPr="00332ABC">
              <w:t>The Commissioner of Environmental Conservation and the Commissioner of Agriculture and Markets will calculate the “economic value of carbon farming,” which will inform the amount of credit given.</w:t>
            </w:r>
          </w:p>
        </w:tc>
        <w:tc>
          <w:tcPr>
            <w:tcW w:w="1350" w:type="dxa"/>
          </w:tcPr>
          <w:p w14:paraId="1BF5B6E7" w14:textId="77777777" w:rsidR="002A4494" w:rsidRPr="00332ABC" w:rsidRDefault="002A4494" w:rsidP="0016251A">
            <w:pPr>
              <w:jc w:val="center"/>
            </w:pPr>
            <w:r w:rsidRPr="00332ABC">
              <w:t>In committee</w:t>
            </w:r>
          </w:p>
          <w:p w14:paraId="3C768A72" w14:textId="77777777" w:rsidR="002A4494" w:rsidRPr="00332ABC" w:rsidRDefault="002A4494" w:rsidP="0016251A">
            <w:pPr>
              <w:jc w:val="center"/>
            </w:pPr>
            <w:r w:rsidRPr="00332ABC">
              <w:t>(as of 6/10/2019)</w:t>
            </w:r>
          </w:p>
        </w:tc>
        <w:tc>
          <w:tcPr>
            <w:tcW w:w="2216" w:type="dxa"/>
          </w:tcPr>
          <w:p w14:paraId="2AA9F8AE" w14:textId="77777777" w:rsidR="002A4494" w:rsidRPr="00332ABC" w:rsidRDefault="002A4494" w:rsidP="0016251A">
            <w:pPr>
              <w:jc w:val="center"/>
            </w:pPr>
          </w:p>
        </w:tc>
      </w:tr>
      <w:tr w:rsidR="002A4494" w14:paraId="1192E4AF" w14:textId="77777777" w:rsidTr="0016251A">
        <w:tc>
          <w:tcPr>
            <w:tcW w:w="1603" w:type="dxa"/>
          </w:tcPr>
          <w:p w14:paraId="3E6069C6" w14:textId="77777777" w:rsidR="002A4494" w:rsidRPr="00332ABC" w:rsidRDefault="002A4494" w:rsidP="0016251A">
            <w:pPr>
              <w:jc w:val="center"/>
            </w:pPr>
            <w:r w:rsidRPr="00332ABC">
              <w:t>New York</w:t>
            </w:r>
          </w:p>
        </w:tc>
        <w:tc>
          <w:tcPr>
            <w:tcW w:w="1523" w:type="dxa"/>
          </w:tcPr>
          <w:p w14:paraId="13C6975E" w14:textId="77777777" w:rsidR="002A4494" w:rsidRPr="00332ABC" w:rsidRDefault="00C259A0" w:rsidP="0016251A">
            <w:pPr>
              <w:jc w:val="center"/>
            </w:pPr>
            <w:hyperlink r:id="rId117" w:history="1">
              <w:r w:rsidR="002A4494" w:rsidRPr="00332ABC">
                <w:rPr>
                  <w:color w:val="0000FF"/>
                  <w:u w:val="single"/>
                </w:rPr>
                <w:t>Climate Resilient Farming (CRF) Program</w:t>
              </w:r>
            </w:hyperlink>
          </w:p>
        </w:tc>
        <w:tc>
          <w:tcPr>
            <w:tcW w:w="3744" w:type="dxa"/>
          </w:tcPr>
          <w:p w14:paraId="44A99ABC" w14:textId="77777777" w:rsidR="002A4494" w:rsidRPr="00332ABC" w:rsidRDefault="002A4494" w:rsidP="0016251A">
            <w:pPr>
              <w:numPr>
                <w:ilvl w:val="0"/>
                <w:numId w:val="22"/>
              </w:numPr>
              <w:contextualSpacing/>
            </w:pPr>
            <w:r w:rsidRPr="00332ABC">
              <w:t>Run by the New York State Soil &amp; Water Conservation Committee, which operates within the New York State Department of Agriculture.</w:t>
            </w:r>
          </w:p>
          <w:p w14:paraId="39A1F0DE" w14:textId="77777777" w:rsidR="002A4494" w:rsidRPr="00332ABC" w:rsidRDefault="002A4494" w:rsidP="0016251A">
            <w:pPr>
              <w:numPr>
                <w:ilvl w:val="0"/>
                <w:numId w:val="22"/>
              </w:numPr>
              <w:contextualSpacing/>
            </w:pPr>
            <w:r w:rsidRPr="00332ABC">
              <w:t>Goal: “to reduce the impact of agriculture on climate change (mitigation) and to increase the resiliency of New York State farms in the face of a changing climate (adaptation).”</w:t>
            </w:r>
          </w:p>
          <w:p w14:paraId="14A254EF" w14:textId="77777777" w:rsidR="002A4494" w:rsidRPr="00332ABC" w:rsidRDefault="002A4494" w:rsidP="0016251A">
            <w:pPr>
              <w:numPr>
                <w:ilvl w:val="0"/>
                <w:numId w:val="22"/>
              </w:numPr>
              <w:contextualSpacing/>
            </w:pPr>
            <w:r w:rsidRPr="00332ABC">
              <w:t xml:space="preserve">The Committee’s </w:t>
            </w:r>
            <w:hyperlink r:id="rId118" w:history="1">
              <w:r w:rsidRPr="00332ABC">
                <w:rPr>
                  <w:color w:val="0000FF"/>
                  <w:u w:val="single"/>
                </w:rPr>
                <w:t>2017 Annual Report</w:t>
              </w:r>
            </w:hyperlink>
            <w:r w:rsidRPr="00332ABC">
              <w:t xml:space="preserve"> states that CRF funded five projects to improve soil health in 2017, including converting annual, cropland to pasture and implementing cover crops.</w:t>
            </w:r>
          </w:p>
        </w:tc>
        <w:tc>
          <w:tcPr>
            <w:tcW w:w="3168" w:type="dxa"/>
          </w:tcPr>
          <w:p w14:paraId="32A117F6" w14:textId="77777777" w:rsidR="002A4494" w:rsidRPr="00332ABC" w:rsidRDefault="002A4494" w:rsidP="0016251A">
            <w:pPr>
              <w:numPr>
                <w:ilvl w:val="0"/>
                <w:numId w:val="22"/>
              </w:numPr>
              <w:contextualSpacing/>
            </w:pPr>
            <w:r w:rsidRPr="00332ABC">
              <w:t>Funded through the Agricultural Environmental Management (AEM) Framework’s base funds, which was established in 2004 as a partnership between the New York State Department of Agriculture and Markets and the United States Department of Agriculture.</w:t>
            </w:r>
          </w:p>
          <w:p w14:paraId="6921089D" w14:textId="77777777" w:rsidR="002A4494" w:rsidRPr="00332ABC" w:rsidRDefault="002A4494" w:rsidP="0016251A">
            <w:pPr>
              <w:numPr>
                <w:ilvl w:val="0"/>
                <w:numId w:val="22"/>
              </w:numPr>
              <w:contextualSpacing/>
            </w:pPr>
            <w:r w:rsidRPr="00332ABC">
              <w:t>13 projects totaling $1.52 million were funded in 2017.</w:t>
            </w:r>
          </w:p>
        </w:tc>
        <w:tc>
          <w:tcPr>
            <w:tcW w:w="1350" w:type="dxa"/>
          </w:tcPr>
          <w:p w14:paraId="33545D7B" w14:textId="77777777" w:rsidR="002A4494" w:rsidRPr="00332ABC" w:rsidRDefault="002A4494" w:rsidP="0016251A">
            <w:pPr>
              <w:jc w:val="center"/>
            </w:pPr>
            <w:r w:rsidRPr="00332ABC">
              <w:t>Active since 2015</w:t>
            </w:r>
          </w:p>
        </w:tc>
        <w:tc>
          <w:tcPr>
            <w:tcW w:w="2216" w:type="dxa"/>
          </w:tcPr>
          <w:p w14:paraId="4693077B" w14:textId="77777777" w:rsidR="002A4494" w:rsidRPr="00332ABC" w:rsidRDefault="002A4494" w:rsidP="0016251A">
            <w:pPr>
              <w:numPr>
                <w:ilvl w:val="0"/>
                <w:numId w:val="23"/>
              </w:numPr>
              <w:contextualSpacing/>
            </w:pPr>
            <w:r w:rsidRPr="00332ABC">
              <w:t>Not a piece of legislation, but an example of a relevant and currently-active government-funded state-level program.</w:t>
            </w:r>
          </w:p>
        </w:tc>
      </w:tr>
      <w:tr w:rsidR="002A4494" w14:paraId="1549F5EC" w14:textId="77777777" w:rsidTr="0016251A">
        <w:tc>
          <w:tcPr>
            <w:tcW w:w="1603" w:type="dxa"/>
          </w:tcPr>
          <w:p w14:paraId="4B5BCFBC" w14:textId="77777777" w:rsidR="002A4494" w:rsidRPr="00332ABC" w:rsidRDefault="002A4494" w:rsidP="0016251A">
            <w:pPr>
              <w:jc w:val="center"/>
            </w:pPr>
            <w:r w:rsidRPr="00332ABC">
              <w:t>New York</w:t>
            </w:r>
          </w:p>
        </w:tc>
        <w:tc>
          <w:tcPr>
            <w:tcW w:w="1523" w:type="dxa"/>
          </w:tcPr>
          <w:p w14:paraId="1C3D480D" w14:textId="77777777" w:rsidR="002A4494" w:rsidRPr="00332ABC" w:rsidRDefault="00C259A0" w:rsidP="0016251A">
            <w:pPr>
              <w:jc w:val="center"/>
            </w:pPr>
            <w:hyperlink r:id="rId119" w:anchor=".XPrYKIhKhaQ" w:history="1">
              <w:r w:rsidR="002A4494" w:rsidRPr="00332ABC">
                <w:rPr>
                  <w:color w:val="0000FF"/>
                  <w:u w:val="single"/>
                </w:rPr>
                <w:t>New York Soil Health Initiative</w:t>
              </w:r>
            </w:hyperlink>
          </w:p>
        </w:tc>
        <w:tc>
          <w:tcPr>
            <w:tcW w:w="3744" w:type="dxa"/>
          </w:tcPr>
          <w:p w14:paraId="7601CBA6" w14:textId="77777777" w:rsidR="002A4494" w:rsidRPr="00332ABC" w:rsidRDefault="002A4494" w:rsidP="0016251A">
            <w:pPr>
              <w:numPr>
                <w:ilvl w:val="0"/>
                <w:numId w:val="8"/>
              </w:numPr>
              <w:contextualSpacing/>
            </w:pPr>
            <w:r w:rsidRPr="00332ABC">
              <w:t>Provides “a communication and collaboration framework to encompass the full diversity of interests, events, resources, and priorities of the many stakeholder groups involved in the soil health movement.”</w:t>
            </w:r>
          </w:p>
          <w:p w14:paraId="3DEE9099" w14:textId="77777777" w:rsidR="002A4494" w:rsidRPr="00332ABC" w:rsidRDefault="002A4494" w:rsidP="0016251A">
            <w:pPr>
              <w:numPr>
                <w:ilvl w:val="0"/>
                <w:numId w:val="8"/>
              </w:numPr>
              <w:contextualSpacing/>
            </w:pPr>
            <w:r w:rsidRPr="00332ABC">
              <w:t>Administered by the New York State Department of Agriculture and Markets; coordinated by Cornell University.</w:t>
            </w:r>
          </w:p>
        </w:tc>
        <w:tc>
          <w:tcPr>
            <w:tcW w:w="3168" w:type="dxa"/>
          </w:tcPr>
          <w:p w14:paraId="042E09A3" w14:textId="77777777" w:rsidR="002A4494" w:rsidRPr="00332ABC" w:rsidRDefault="002A4494" w:rsidP="0016251A">
            <w:pPr>
              <w:numPr>
                <w:ilvl w:val="0"/>
                <w:numId w:val="8"/>
              </w:numPr>
              <w:contextualSpacing/>
            </w:pPr>
            <w:r w:rsidRPr="00332ABC">
              <w:t xml:space="preserve">Funded by the </w:t>
            </w:r>
            <w:hyperlink r:id="rId120" w:history="1">
              <w:r w:rsidRPr="00332ABC">
                <w:rPr>
                  <w:color w:val="0000FF"/>
                  <w:u w:val="single"/>
                </w:rPr>
                <w:t>NYS Environment Protection Fund</w:t>
              </w:r>
            </w:hyperlink>
            <w:r w:rsidRPr="00332ABC">
              <w:rPr>
                <w:color w:val="0000FF"/>
                <w:u w:val="single"/>
              </w:rPr>
              <w:t xml:space="preserve"> (EPF)</w:t>
            </w:r>
            <w:r w:rsidRPr="00332ABC">
              <w:t>, which was created by New York’s Environmental Protection Act in 1993.</w:t>
            </w:r>
          </w:p>
          <w:p w14:paraId="753473B3" w14:textId="77777777" w:rsidR="002A4494" w:rsidRPr="00332ABC" w:rsidRDefault="002A4494" w:rsidP="0016251A">
            <w:pPr>
              <w:numPr>
                <w:ilvl w:val="0"/>
                <w:numId w:val="8"/>
              </w:numPr>
              <w:contextualSpacing/>
            </w:pPr>
            <w:r w:rsidRPr="00332ABC">
              <w:t>EPF “is financed primarily through a dedicated portion of real estate transfer taxes.”</w:t>
            </w:r>
          </w:p>
        </w:tc>
        <w:tc>
          <w:tcPr>
            <w:tcW w:w="1350" w:type="dxa"/>
          </w:tcPr>
          <w:p w14:paraId="784790C9" w14:textId="77777777" w:rsidR="002A4494" w:rsidRPr="00332ABC" w:rsidRDefault="002A4494" w:rsidP="0016251A">
            <w:pPr>
              <w:jc w:val="center"/>
            </w:pPr>
            <w:r w:rsidRPr="00332ABC">
              <w:t>Active</w:t>
            </w:r>
          </w:p>
        </w:tc>
        <w:tc>
          <w:tcPr>
            <w:tcW w:w="2216" w:type="dxa"/>
          </w:tcPr>
          <w:p w14:paraId="6C8A6B79" w14:textId="77777777" w:rsidR="002A4494" w:rsidRPr="00332ABC" w:rsidRDefault="002A4494" w:rsidP="0016251A">
            <w:pPr>
              <w:numPr>
                <w:ilvl w:val="0"/>
                <w:numId w:val="24"/>
              </w:numPr>
              <w:contextualSpacing/>
            </w:pPr>
            <w:r w:rsidRPr="00332ABC">
              <w:t>Not a piece of legislation, but an example of a relevant and currently-active government-funded state-level program.</w:t>
            </w:r>
          </w:p>
        </w:tc>
      </w:tr>
      <w:tr w:rsidR="002A4494" w14:paraId="1A5128C2" w14:textId="77777777" w:rsidTr="0016251A">
        <w:tc>
          <w:tcPr>
            <w:tcW w:w="1603" w:type="dxa"/>
            <w:shd w:val="clear" w:color="auto" w:fill="auto"/>
          </w:tcPr>
          <w:p w14:paraId="516C270A" w14:textId="77777777" w:rsidR="002A4494" w:rsidRPr="00332ABC" w:rsidRDefault="002A4494" w:rsidP="0016251A">
            <w:pPr>
              <w:jc w:val="center"/>
            </w:pPr>
            <w:r w:rsidRPr="00332ABC">
              <w:t>Ohio</w:t>
            </w:r>
          </w:p>
          <w:p w14:paraId="3D228F56" w14:textId="77777777" w:rsidR="002A4494" w:rsidRPr="00332ABC" w:rsidRDefault="002A4494" w:rsidP="0016251A">
            <w:pPr>
              <w:jc w:val="center"/>
            </w:pPr>
          </w:p>
        </w:tc>
        <w:tc>
          <w:tcPr>
            <w:tcW w:w="1523" w:type="dxa"/>
          </w:tcPr>
          <w:p w14:paraId="71E1B4E0" w14:textId="77777777" w:rsidR="002A4494" w:rsidRPr="00332ABC" w:rsidRDefault="002A4494" w:rsidP="0016251A">
            <w:pPr>
              <w:jc w:val="center"/>
            </w:pPr>
          </w:p>
        </w:tc>
        <w:tc>
          <w:tcPr>
            <w:tcW w:w="3744" w:type="dxa"/>
          </w:tcPr>
          <w:p w14:paraId="7AE4DF05" w14:textId="77777777" w:rsidR="002A4494" w:rsidRPr="00332ABC" w:rsidRDefault="002A4494" w:rsidP="0016251A">
            <w:pPr>
              <w:contextualSpacing/>
            </w:pPr>
          </w:p>
        </w:tc>
        <w:tc>
          <w:tcPr>
            <w:tcW w:w="3168" w:type="dxa"/>
          </w:tcPr>
          <w:p w14:paraId="394CC784" w14:textId="77777777" w:rsidR="002A4494" w:rsidRPr="00332ABC" w:rsidRDefault="002A4494" w:rsidP="0016251A">
            <w:pPr>
              <w:contextualSpacing/>
            </w:pPr>
          </w:p>
        </w:tc>
        <w:tc>
          <w:tcPr>
            <w:tcW w:w="1350" w:type="dxa"/>
          </w:tcPr>
          <w:p w14:paraId="518EE0CE" w14:textId="77777777" w:rsidR="002A4494" w:rsidRPr="00332ABC" w:rsidRDefault="002A4494" w:rsidP="0016251A">
            <w:pPr>
              <w:jc w:val="center"/>
            </w:pPr>
          </w:p>
        </w:tc>
        <w:tc>
          <w:tcPr>
            <w:tcW w:w="2216" w:type="dxa"/>
          </w:tcPr>
          <w:p w14:paraId="71530E1B" w14:textId="77777777" w:rsidR="002A4494" w:rsidRPr="00332ABC" w:rsidRDefault="002A4494" w:rsidP="0016251A">
            <w:pPr>
              <w:numPr>
                <w:ilvl w:val="0"/>
                <w:numId w:val="8"/>
              </w:numPr>
              <w:contextualSpacing/>
            </w:pPr>
            <w:r w:rsidRPr="00332ABC">
              <w:t>Ohio is marked as “drafted” on the legislative status map from soil4climate.org; unclear what this refers to.</w:t>
            </w:r>
          </w:p>
        </w:tc>
      </w:tr>
      <w:tr w:rsidR="002A4494" w14:paraId="7EB0B3E8" w14:textId="77777777" w:rsidTr="0016251A">
        <w:tc>
          <w:tcPr>
            <w:tcW w:w="1603" w:type="dxa"/>
          </w:tcPr>
          <w:p w14:paraId="36955333" w14:textId="77777777" w:rsidR="002A4494" w:rsidRPr="00332ABC" w:rsidRDefault="002A4494" w:rsidP="0016251A">
            <w:pPr>
              <w:jc w:val="center"/>
            </w:pPr>
            <w:r w:rsidRPr="00332ABC">
              <w:t>Oklahoma</w:t>
            </w:r>
          </w:p>
        </w:tc>
        <w:tc>
          <w:tcPr>
            <w:tcW w:w="1523" w:type="dxa"/>
          </w:tcPr>
          <w:p w14:paraId="19A59243" w14:textId="77777777" w:rsidR="002A4494" w:rsidRPr="00332ABC" w:rsidRDefault="00C259A0" w:rsidP="0016251A">
            <w:pPr>
              <w:jc w:val="center"/>
            </w:pPr>
            <w:hyperlink r:id="rId121" w:history="1">
              <w:r w:rsidR="002A4494" w:rsidRPr="00332ABC">
                <w:rPr>
                  <w:color w:val="0000FF"/>
                  <w:u w:val="single"/>
                </w:rPr>
                <w:t>Oklahoma Carbon Sequestration Enhancement Act</w:t>
              </w:r>
            </w:hyperlink>
          </w:p>
        </w:tc>
        <w:tc>
          <w:tcPr>
            <w:tcW w:w="3744" w:type="dxa"/>
          </w:tcPr>
          <w:p w14:paraId="7FE8D9CB" w14:textId="77777777" w:rsidR="002A4494" w:rsidRPr="00332ABC" w:rsidRDefault="002A4494" w:rsidP="0016251A">
            <w:pPr>
              <w:numPr>
                <w:ilvl w:val="0"/>
                <w:numId w:val="8"/>
              </w:numPr>
              <w:contextualSpacing/>
            </w:pPr>
            <w:r w:rsidRPr="00332ABC">
              <w:t>Directs the Oklahoma Conservation Commission to “to establish and administer the carbon sequestration certification program.”</w:t>
            </w:r>
          </w:p>
          <w:p w14:paraId="22F84F90" w14:textId="77777777" w:rsidR="002A4494" w:rsidRPr="00332ABC" w:rsidRDefault="002A4494" w:rsidP="0016251A">
            <w:pPr>
              <w:numPr>
                <w:ilvl w:val="0"/>
                <w:numId w:val="8"/>
              </w:numPr>
              <w:contextualSpacing/>
            </w:pPr>
            <w:r w:rsidRPr="00332ABC">
              <w:t>Includes practices such as decreasing tillage, managing vegetated areas, and reforestation.</w:t>
            </w:r>
          </w:p>
        </w:tc>
        <w:tc>
          <w:tcPr>
            <w:tcW w:w="3168" w:type="dxa"/>
          </w:tcPr>
          <w:p w14:paraId="2B1102E2" w14:textId="77777777" w:rsidR="002A4494" w:rsidRPr="00332ABC" w:rsidRDefault="002A4494" w:rsidP="0016251A">
            <w:pPr>
              <w:numPr>
                <w:ilvl w:val="0"/>
                <w:numId w:val="8"/>
              </w:numPr>
              <w:contextualSpacing/>
            </w:pPr>
            <w:r w:rsidRPr="00332ABC">
              <w:t>Established and is funded by the Carbon Sequestration Assessment Cash Fund.</w:t>
            </w:r>
          </w:p>
          <w:p w14:paraId="46A85B16" w14:textId="77777777" w:rsidR="002A4494" w:rsidRPr="00332ABC" w:rsidRDefault="002A4494" w:rsidP="0016251A">
            <w:pPr>
              <w:numPr>
                <w:ilvl w:val="0"/>
                <w:numId w:val="8"/>
              </w:numPr>
              <w:contextualSpacing/>
            </w:pPr>
            <w:r w:rsidRPr="00332ABC">
              <w:t>The Fund receives money by appropriation from the state legislature and through gifts and grants.</w:t>
            </w:r>
          </w:p>
        </w:tc>
        <w:tc>
          <w:tcPr>
            <w:tcW w:w="1350" w:type="dxa"/>
          </w:tcPr>
          <w:p w14:paraId="43BB43AB" w14:textId="77777777" w:rsidR="002A4494" w:rsidRPr="00332ABC" w:rsidRDefault="002A4494" w:rsidP="0016251A">
            <w:pPr>
              <w:jc w:val="center"/>
            </w:pPr>
            <w:r w:rsidRPr="00332ABC">
              <w:rPr>
                <w:highlight w:val="green"/>
              </w:rPr>
              <w:t>Passed</w:t>
            </w:r>
          </w:p>
          <w:p w14:paraId="021FC773" w14:textId="77777777" w:rsidR="002A4494" w:rsidRPr="00332ABC" w:rsidRDefault="002A4494" w:rsidP="0016251A">
            <w:pPr>
              <w:jc w:val="center"/>
            </w:pPr>
            <w:r w:rsidRPr="00332ABC">
              <w:t>(2001)</w:t>
            </w:r>
          </w:p>
        </w:tc>
        <w:tc>
          <w:tcPr>
            <w:tcW w:w="2216" w:type="dxa"/>
          </w:tcPr>
          <w:p w14:paraId="18332F77" w14:textId="77777777" w:rsidR="002A4494" w:rsidRPr="00332ABC" w:rsidRDefault="002A4494" w:rsidP="0016251A">
            <w:pPr>
              <w:jc w:val="center"/>
            </w:pPr>
          </w:p>
        </w:tc>
      </w:tr>
      <w:tr w:rsidR="002A4494" w14:paraId="50B474E3" w14:textId="77777777" w:rsidTr="0016251A">
        <w:tc>
          <w:tcPr>
            <w:tcW w:w="1603" w:type="dxa"/>
          </w:tcPr>
          <w:p w14:paraId="5BF2CDA8" w14:textId="77777777" w:rsidR="002A4494" w:rsidRPr="00332ABC" w:rsidRDefault="002A4494" w:rsidP="0016251A">
            <w:pPr>
              <w:jc w:val="center"/>
            </w:pPr>
            <w:r w:rsidRPr="00332ABC">
              <w:t>Oregon</w:t>
            </w:r>
          </w:p>
        </w:tc>
        <w:tc>
          <w:tcPr>
            <w:tcW w:w="1523" w:type="dxa"/>
          </w:tcPr>
          <w:p w14:paraId="0CC881F9" w14:textId="77777777" w:rsidR="002A4494" w:rsidRPr="00332ABC" w:rsidRDefault="00C259A0" w:rsidP="0016251A">
            <w:pPr>
              <w:jc w:val="center"/>
            </w:pPr>
            <w:hyperlink r:id="rId122" w:history="1">
              <w:r w:rsidR="002A4494" w:rsidRPr="00332ABC">
                <w:rPr>
                  <w:color w:val="0000FF"/>
                  <w:u w:val="single"/>
                </w:rPr>
                <w:t>HB2020</w:t>
              </w:r>
            </w:hyperlink>
          </w:p>
        </w:tc>
        <w:tc>
          <w:tcPr>
            <w:tcW w:w="3744" w:type="dxa"/>
          </w:tcPr>
          <w:p w14:paraId="032EDC11" w14:textId="77777777" w:rsidR="002A4494" w:rsidRPr="00332ABC" w:rsidRDefault="002A4494" w:rsidP="0016251A">
            <w:pPr>
              <w:numPr>
                <w:ilvl w:val="0"/>
                <w:numId w:val="25"/>
              </w:numPr>
              <w:contextualSpacing/>
            </w:pPr>
            <w:r w:rsidRPr="00332ABC">
              <w:t>Establishes the Climate Policy Office (CPO) within Oregon Department of Administrative Services (DAS), and directs the CPO to adopt the Oregon Climate Action Program.</w:t>
            </w:r>
          </w:p>
          <w:p w14:paraId="37BD2AE7" w14:textId="77777777" w:rsidR="002A4494" w:rsidRPr="00332ABC" w:rsidRDefault="002A4494" w:rsidP="0016251A">
            <w:pPr>
              <w:numPr>
                <w:ilvl w:val="0"/>
                <w:numId w:val="25"/>
              </w:numPr>
              <w:contextualSpacing/>
            </w:pPr>
            <w:r w:rsidRPr="00332ABC">
              <w:t>Broad subject matter; soil health is a relatively minor component.</w:t>
            </w:r>
          </w:p>
          <w:p w14:paraId="6F23B8A2" w14:textId="77777777" w:rsidR="002A4494" w:rsidRPr="00332ABC" w:rsidRDefault="002A4494" w:rsidP="0016251A">
            <w:pPr>
              <w:numPr>
                <w:ilvl w:val="0"/>
                <w:numId w:val="25"/>
              </w:numPr>
              <w:contextualSpacing/>
            </w:pPr>
            <w:r w:rsidRPr="00332ABC">
              <w:t>Addresses soil health in these contexts: funding of transportation projects to use vegetation to minimize roadside soil erosion; funding for agricultural fertilizer and soil management and carbon sequestration programs; and prioritizing soil health, among other subjects, when considering which projects to fund.</w:t>
            </w:r>
          </w:p>
        </w:tc>
        <w:tc>
          <w:tcPr>
            <w:tcW w:w="3168" w:type="dxa"/>
          </w:tcPr>
          <w:p w14:paraId="486F1217" w14:textId="77777777" w:rsidR="002A4494" w:rsidRPr="00332ABC" w:rsidRDefault="002A4494" w:rsidP="0016251A">
            <w:pPr>
              <w:numPr>
                <w:ilvl w:val="0"/>
                <w:numId w:val="25"/>
              </w:numPr>
              <w:contextualSpacing/>
            </w:pPr>
            <w:r w:rsidRPr="00332ABC">
              <w:t xml:space="preserve">Establishes the Oregon Climate Action Program Operating Fund, the Climate Investments Fund, and others (summarized in the </w:t>
            </w:r>
            <w:hyperlink r:id="rId123" w:history="1">
              <w:r w:rsidRPr="00332ABC">
                <w:rPr>
                  <w:color w:val="0000FF"/>
                  <w:u w:val="single"/>
                </w:rPr>
                <w:t>Fiscal Impact</w:t>
              </w:r>
            </w:hyperlink>
            <w:r w:rsidRPr="00332ABC">
              <w:t xml:space="preserve"> paper)</w:t>
            </w:r>
          </w:p>
          <w:p w14:paraId="6815E447" w14:textId="77777777" w:rsidR="002A4494" w:rsidRPr="00332ABC" w:rsidRDefault="002A4494" w:rsidP="0016251A">
            <w:pPr>
              <w:numPr>
                <w:ilvl w:val="0"/>
                <w:numId w:val="25"/>
              </w:numPr>
              <w:contextualSpacing/>
            </w:pPr>
            <w:r w:rsidRPr="00332ABC">
              <w:t>Most of the soil-related initiatives would likely fall under the Climate Investments Fund (Section 46), which is funded by auctions.</w:t>
            </w:r>
          </w:p>
        </w:tc>
        <w:tc>
          <w:tcPr>
            <w:tcW w:w="1350" w:type="dxa"/>
          </w:tcPr>
          <w:p w14:paraId="2AE37586" w14:textId="77777777" w:rsidR="002A4494" w:rsidRPr="00332ABC" w:rsidRDefault="002A4494" w:rsidP="0016251A">
            <w:pPr>
              <w:jc w:val="center"/>
            </w:pPr>
            <w:r w:rsidRPr="00332ABC">
              <w:t>In Committee</w:t>
            </w:r>
          </w:p>
          <w:p w14:paraId="73206793" w14:textId="77777777" w:rsidR="002A4494" w:rsidRPr="00332ABC" w:rsidRDefault="002A4494" w:rsidP="0016251A">
            <w:pPr>
              <w:jc w:val="center"/>
            </w:pPr>
            <w:r w:rsidRPr="00332ABC">
              <w:t>(as of 6/10/2019)</w:t>
            </w:r>
          </w:p>
        </w:tc>
        <w:tc>
          <w:tcPr>
            <w:tcW w:w="2216" w:type="dxa"/>
          </w:tcPr>
          <w:p w14:paraId="3D3260B3" w14:textId="77777777" w:rsidR="002A4494" w:rsidRPr="00332ABC" w:rsidRDefault="002A4494" w:rsidP="0016251A">
            <w:pPr>
              <w:jc w:val="center"/>
            </w:pPr>
          </w:p>
        </w:tc>
      </w:tr>
      <w:tr w:rsidR="002A4494" w14:paraId="6D816CBC" w14:textId="77777777" w:rsidTr="0016251A">
        <w:tc>
          <w:tcPr>
            <w:tcW w:w="1603" w:type="dxa"/>
          </w:tcPr>
          <w:p w14:paraId="35F51BB5" w14:textId="77777777" w:rsidR="002A4494" w:rsidRPr="00332ABC" w:rsidRDefault="002A4494" w:rsidP="0016251A">
            <w:pPr>
              <w:jc w:val="center"/>
            </w:pPr>
            <w:r w:rsidRPr="00332ABC">
              <w:t>Utah</w:t>
            </w:r>
          </w:p>
        </w:tc>
        <w:tc>
          <w:tcPr>
            <w:tcW w:w="1523" w:type="dxa"/>
          </w:tcPr>
          <w:p w14:paraId="1734B02B" w14:textId="77777777" w:rsidR="002A4494" w:rsidRPr="00332ABC" w:rsidRDefault="00C259A0" w:rsidP="0016251A">
            <w:pPr>
              <w:jc w:val="center"/>
            </w:pPr>
            <w:hyperlink r:id="rId124" w:history="1">
              <w:r w:rsidR="002A4494" w:rsidRPr="00332ABC">
                <w:rPr>
                  <w:color w:val="0000FF"/>
                  <w:u w:val="single"/>
                </w:rPr>
                <w:t>Concurrent Resolution on Carbon Sequestration on Rangelands</w:t>
              </w:r>
            </w:hyperlink>
          </w:p>
        </w:tc>
        <w:tc>
          <w:tcPr>
            <w:tcW w:w="3744" w:type="dxa"/>
          </w:tcPr>
          <w:p w14:paraId="5B572B0D" w14:textId="77777777" w:rsidR="002A4494" w:rsidRPr="00332ABC" w:rsidRDefault="002A4494" w:rsidP="0016251A">
            <w:pPr>
              <w:numPr>
                <w:ilvl w:val="0"/>
                <w:numId w:val="26"/>
              </w:numPr>
              <w:contextualSpacing/>
            </w:pPr>
            <w:r w:rsidRPr="00332ABC">
              <w:t>“[C]alls on the President of the United States to direct federal agencies that implement management practices that increase soil carbon sequestration to develop comprehensive plans that achieve the maximum amount of carbon sequestration possible and increase the economic and environmental productivity of rangelands and urges similar action within each state.”</w:t>
            </w:r>
          </w:p>
        </w:tc>
        <w:tc>
          <w:tcPr>
            <w:tcW w:w="3168" w:type="dxa"/>
          </w:tcPr>
          <w:p w14:paraId="3A1B6BDD" w14:textId="77777777" w:rsidR="002A4494" w:rsidRPr="00332ABC" w:rsidRDefault="002A4494" w:rsidP="0016251A">
            <w:pPr>
              <w:numPr>
                <w:ilvl w:val="0"/>
                <w:numId w:val="26"/>
              </w:numPr>
              <w:contextualSpacing/>
            </w:pPr>
            <w:r w:rsidRPr="00332ABC">
              <w:t>None mentioned.</w:t>
            </w:r>
          </w:p>
        </w:tc>
        <w:tc>
          <w:tcPr>
            <w:tcW w:w="1350" w:type="dxa"/>
          </w:tcPr>
          <w:p w14:paraId="4905C478" w14:textId="77777777" w:rsidR="002A4494" w:rsidRPr="00332ABC" w:rsidRDefault="002A4494" w:rsidP="0016251A">
            <w:pPr>
              <w:jc w:val="center"/>
            </w:pPr>
            <w:r w:rsidRPr="00332ABC">
              <w:rPr>
                <w:highlight w:val="green"/>
              </w:rPr>
              <w:t>Passed</w:t>
            </w:r>
          </w:p>
          <w:p w14:paraId="7D4EF87F" w14:textId="77777777" w:rsidR="002A4494" w:rsidRPr="00332ABC" w:rsidRDefault="002A4494" w:rsidP="0016251A">
            <w:pPr>
              <w:jc w:val="center"/>
            </w:pPr>
            <w:r w:rsidRPr="00332ABC">
              <w:t>(2015)</w:t>
            </w:r>
          </w:p>
        </w:tc>
        <w:tc>
          <w:tcPr>
            <w:tcW w:w="2216" w:type="dxa"/>
          </w:tcPr>
          <w:p w14:paraId="59A01639" w14:textId="77777777" w:rsidR="002A4494" w:rsidRPr="00332ABC" w:rsidRDefault="002A4494" w:rsidP="0016251A">
            <w:pPr>
              <w:jc w:val="center"/>
            </w:pPr>
          </w:p>
        </w:tc>
      </w:tr>
      <w:tr w:rsidR="002A4494" w14:paraId="6616DA3E" w14:textId="77777777" w:rsidTr="0016251A">
        <w:tc>
          <w:tcPr>
            <w:tcW w:w="1603" w:type="dxa"/>
            <w:shd w:val="clear" w:color="auto" w:fill="auto"/>
          </w:tcPr>
          <w:p w14:paraId="193554F2" w14:textId="77777777" w:rsidR="002A4494" w:rsidRPr="00332ABC" w:rsidRDefault="002A4494" w:rsidP="0016251A">
            <w:pPr>
              <w:jc w:val="center"/>
            </w:pPr>
            <w:r w:rsidRPr="00332ABC">
              <w:t>Vermont</w:t>
            </w:r>
          </w:p>
        </w:tc>
        <w:tc>
          <w:tcPr>
            <w:tcW w:w="1523" w:type="dxa"/>
          </w:tcPr>
          <w:p w14:paraId="2E088A14" w14:textId="77777777" w:rsidR="002A4494" w:rsidRPr="00332ABC" w:rsidRDefault="002A4494" w:rsidP="0016251A">
            <w:pPr>
              <w:jc w:val="center"/>
            </w:pPr>
          </w:p>
        </w:tc>
        <w:tc>
          <w:tcPr>
            <w:tcW w:w="3744" w:type="dxa"/>
          </w:tcPr>
          <w:p w14:paraId="18A5E3A8" w14:textId="77777777" w:rsidR="002A4494" w:rsidRPr="00332ABC" w:rsidRDefault="002A4494" w:rsidP="0016251A"/>
        </w:tc>
        <w:tc>
          <w:tcPr>
            <w:tcW w:w="3168" w:type="dxa"/>
          </w:tcPr>
          <w:p w14:paraId="2F1B54F6" w14:textId="77777777" w:rsidR="002A4494" w:rsidRPr="00332ABC" w:rsidRDefault="002A4494" w:rsidP="0016251A"/>
        </w:tc>
        <w:tc>
          <w:tcPr>
            <w:tcW w:w="1350" w:type="dxa"/>
          </w:tcPr>
          <w:p w14:paraId="46972C4C" w14:textId="77777777" w:rsidR="002A4494" w:rsidRPr="00332ABC" w:rsidRDefault="002A4494" w:rsidP="0016251A">
            <w:pPr>
              <w:jc w:val="center"/>
            </w:pPr>
            <w:r w:rsidRPr="00332ABC">
              <w:rPr>
                <w:highlight w:val="green"/>
              </w:rPr>
              <w:t>Passed</w:t>
            </w:r>
            <w:r w:rsidRPr="00332ABC">
              <w:t xml:space="preserve"> (2008?)</w:t>
            </w:r>
          </w:p>
        </w:tc>
        <w:tc>
          <w:tcPr>
            <w:tcW w:w="2216" w:type="dxa"/>
          </w:tcPr>
          <w:p w14:paraId="308B2BAA" w14:textId="77777777" w:rsidR="002A4494" w:rsidRPr="00332ABC" w:rsidRDefault="002A4494" w:rsidP="0016251A">
            <w:pPr>
              <w:numPr>
                <w:ilvl w:val="0"/>
                <w:numId w:val="31"/>
              </w:numPr>
              <w:contextualSpacing/>
            </w:pPr>
            <w:r w:rsidRPr="00332ABC">
              <w:t>Vermont is marked both as “drafted” and “passed (2008)” on the legislative status map from soil4climate.org; unclear what 2008 legislation this refers to.</w:t>
            </w:r>
          </w:p>
        </w:tc>
      </w:tr>
      <w:tr w:rsidR="002A4494" w14:paraId="0FD19F05" w14:textId="77777777" w:rsidTr="0016251A">
        <w:tc>
          <w:tcPr>
            <w:tcW w:w="1603" w:type="dxa"/>
            <w:shd w:val="clear" w:color="auto" w:fill="auto"/>
          </w:tcPr>
          <w:p w14:paraId="15BF734A" w14:textId="77777777" w:rsidR="002A4494" w:rsidRPr="00332ABC" w:rsidRDefault="002A4494" w:rsidP="0016251A">
            <w:pPr>
              <w:jc w:val="center"/>
            </w:pPr>
            <w:r w:rsidRPr="00332ABC">
              <w:t>Vermont</w:t>
            </w:r>
          </w:p>
        </w:tc>
        <w:tc>
          <w:tcPr>
            <w:tcW w:w="1523" w:type="dxa"/>
          </w:tcPr>
          <w:p w14:paraId="6CB68D89" w14:textId="77777777" w:rsidR="002A4494" w:rsidRPr="00332ABC" w:rsidRDefault="00C259A0" w:rsidP="0016251A">
            <w:pPr>
              <w:jc w:val="center"/>
            </w:pPr>
            <w:hyperlink r:id="rId125" w:history="1">
              <w:r w:rsidR="002A4494" w:rsidRPr="00332ABC">
                <w:rPr>
                  <w:color w:val="0000FF"/>
                  <w:u w:val="single"/>
                </w:rPr>
                <w:t>H525</w:t>
              </w:r>
            </w:hyperlink>
          </w:p>
        </w:tc>
        <w:tc>
          <w:tcPr>
            <w:tcW w:w="3744" w:type="dxa"/>
          </w:tcPr>
          <w:p w14:paraId="3260AEB1" w14:textId="77777777" w:rsidR="002A4494" w:rsidRPr="00332ABC" w:rsidRDefault="002A4494" w:rsidP="0016251A">
            <w:pPr>
              <w:numPr>
                <w:ilvl w:val="0"/>
                <w:numId w:val="27"/>
              </w:numPr>
              <w:contextualSpacing/>
            </w:pPr>
            <w:r w:rsidRPr="00332ABC">
              <w:t>Makes “multiple miscellaneous amendments to agricultural subjects,” including several that relate to soil.</w:t>
            </w:r>
          </w:p>
          <w:p w14:paraId="421A81C2" w14:textId="77777777" w:rsidR="002A4494" w:rsidRPr="00332ABC" w:rsidRDefault="002A4494" w:rsidP="0016251A">
            <w:pPr>
              <w:numPr>
                <w:ilvl w:val="0"/>
                <w:numId w:val="27"/>
              </w:numPr>
              <w:contextualSpacing/>
            </w:pPr>
            <w:r w:rsidRPr="00332ABC">
              <w:t>Establishes the Environmental Stewardship Program, which provides assistance to farmers to implement regenerative farming practices.</w:t>
            </w:r>
          </w:p>
          <w:p w14:paraId="0DF0D7EE" w14:textId="77777777" w:rsidR="002A4494" w:rsidRPr="00332ABC" w:rsidRDefault="002A4494" w:rsidP="0016251A">
            <w:pPr>
              <w:numPr>
                <w:ilvl w:val="0"/>
                <w:numId w:val="27"/>
              </w:numPr>
              <w:contextualSpacing/>
            </w:pPr>
            <w:r w:rsidRPr="00332ABC">
              <w:t>Establishes the Conservation Reserve Enhancement Program and the Ecosystem Services Incentive Program, which provide farmers with financial assistance to implement “alternative nutrient reduction practices that improve soil quality.”</w:t>
            </w:r>
          </w:p>
          <w:p w14:paraId="6B9880E0" w14:textId="77777777" w:rsidR="002A4494" w:rsidRPr="00332ABC" w:rsidRDefault="002A4494" w:rsidP="0016251A">
            <w:pPr>
              <w:numPr>
                <w:ilvl w:val="0"/>
                <w:numId w:val="27"/>
              </w:numPr>
              <w:contextualSpacing/>
            </w:pPr>
            <w:r w:rsidRPr="00332ABC">
              <w:t>Defines “healthy soil” as “soil that has a well-developed, porous structure, is chemically balanced, supports diverse microbial communities, and has abundant organic matter.”</w:t>
            </w:r>
          </w:p>
        </w:tc>
        <w:tc>
          <w:tcPr>
            <w:tcW w:w="3168" w:type="dxa"/>
          </w:tcPr>
          <w:p w14:paraId="54951326" w14:textId="77777777" w:rsidR="002A4494" w:rsidRPr="00332ABC" w:rsidRDefault="002A4494" w:rsidP="0016251A">
            <w:pPr>
              <w:numPr>
                <w:ilvl w:val="0"/>
                <w:numId w:val="27"/>
              </w:numPr>
              <w:contextualSpacing/>
            </w:pPr>
            <w:r w:rsidRPr="00332ABC">
              <w:t>Uses funds already available to the Agency of Agriculture, Food and Markets.</w:t>
            </w:r>
          </w:p>
        </w:tc>
        <w:tc>
          <w:tcPr>
            <w:tcW w:w="1350" w:type="dxa"/>
          </w:tcPr>
          <w:p w14:paraId="760C89B8" w14:textId="77777777" w:rsidR="002A4494" w:rsidRPr="00332ABC" w:rsidRDefault="002A4494" w:rsidP="0016251A">
            <w:pPr>
              <w:jc w:val="center"/>
            </w:pPr>
            <w:r w:rsidRPr="00332ABC">
              <w:rPr>
                <w:highlight w:val="green"/>
              </w:rPr>
              <w:t>Passed</w:t>
            </w:r>
          </w:p>
          <w:p w14:paraId="5A0C4DC8" w14:textId="77777777" w:rsidR="002A4494" w:rsidRPr="00332ABC" w:rsidRDefault="002A4494" w:rsidP="0016251A">
            <w:pPr>
              <w:jc w:val="center"/>
            </w:pPr>
            <w:r w:rsidRPr="00332ABC">
              <w:t>(2019)</w:t>
            </w:r>
          </w:p>
        </w:tc>
        <w:tc>
          <w:tcPr>
            <w:tcW w:w="2216" w:type="dxa"/>
          </w:tcPr>
          <w:p w14:paraId="2510C7E7" w14:textId="77777777" w:rsidR="002A4494" w:rsidRPr="00332ABC" w:rsidRDefault="002A4494" w:rsidP="0016251A">
            <w:pPr>
              <w:jc w:val="center"/>
            </w:pPr>
          </w:p>
        </w:tc>
      </w:tr>
      <w:tr w:rsidR="002A4494" w14:paraId="45C08C86" w14:textId="77777777" w:rsidTr="0016251A">
        <w:tc>
          <w:tcPr>
            <w:tcW w:w="1603" w:type="dxa"/>
            <w:shd w:val="clear" w:color="auto" w:fill="auto"/>
          </w:tcPr>
          <w:p w14:paraId="77CE3BD5" w14:textId="77777777" w:rsidR="002A4494" w:rsidRPr="00332ABC" w:rsidRDefault="002A4494" w:rsidP="0016251A">
            <w:pPr>
              <w:jc w:val="center"/>
            </w:pPr>
            <w:r w:rsidRPr="00332ABC">
              <w:t>Vermont</w:t>
            </w:r>
          </w:p>
        </w:tc>
        <w:tc>
          <w:tcPr>
            <w:tcW w:w="1523" w:type="dxa"/>
          </w:tcPr>
          <w:p w14:paraId="3DDA6359" w14:textId="77777777" w:rsidR="002A4494" w:rsidRPr="00332ABC" w:rsidRDefault="00C259A0" w:rsidP="0016251A">
            <w:pPr>
              <w:jc w:val="center"/>
            </w:pPr>
            <w:hyperlink r:id="rId126" w:history="1">
              <w:r w:rsidR="002A4494" w:rsidRPr="00332ABC">
                <w:rPr>
                  <w:color w:val="0000FF"/>
                  <w:u w:val="single"/>
                </w:rPr>
                <w:t>S160</w:t>
              </w:r>
            </w:hyperlink>
          </w:p>
        </w:tc>
        <w:tc>
          <w:tcPr>
            <w:tcW w:w="3744" w:type="dxa"/>
          </w:tcPr>
          <w:p w14:paraId="7E2228AB" w14:textId="77777777" w:rsidR="002A4494" w:rsidRPr="00332ABC" w:rsidRDefault="002A4494" w:rsidP="0016251A">
            <w:pPr>
              <w:numPr>
                <w:ilvl w:val="0"/>
                <w:numId w:val="28"/>
              </w:numPr>
              <w:contextualSpacing/>
            </w:pPr>
            <w:r w:rsidRPr="00332ABC">
              <w:t>“An act relating to agricultural development.”</w:t>
            </w:r>
          </w:p>
          <w:p w14:paraId="7F7F1211" w14:textId="77777777" w:rsidR="002A4494" w:rsidRPr="00332ABC" w:rsidRDefault="002A4494" w:rsidP="0016251A">
            <w:pPr>
              <w:numPr>
                <w:ilvl w:val="0"/>
                <w:numId w:val="28"/>
              </w:numPr>
              <w:contextualSpacing/>
            </w:pPr>
            <w:r w:rsidRPr="00332ABC">
              <w:t>Soil health is only one component; other parts deal with slaughterhouses, water quality, etc.</w:t>
            </w:r>
          </w:p>
          <w:p w14:paraId="48E51062" w14:textId="77777777" w:rsidR="002A4494" w:rsidRPr="00332ABC" w:rsidRDefault="002A4494" w:rsidP="0016251A">
            <w:pPr>
              <w:numPr>
                <w:ilvl w:val="0"/>
                <w:numId w:val="28"/>
              </w:numPr>
              <w:contextualSpacing/>
            </w:pPr>
            <w:r w:rsidRPr="00332ABC">
              <w:t>Requires the Secretary of Agriculture, Food and Markets to “develop a strategic plan for the stabilization and revitalization of the dairy industry in Vermont.”</w:t>
            </w:r>
          </w:p>
          <w:p w14:paraId="16B26355" w14:textId="77777777" w:rsidR="002A4494" w:rsidRPr="00332ABC" w:rsidRDefault="002A4494" w:rsidP="0016251A">
            <w:pPr>
              <w:numPr>
                <w:ilvl w:val="0"/>
                <w:numId w:val="28"/>
              </w:numPr>
              <w:contextualSpacing/>
            </w:pPr>
            <w:r w:rsidRPr="00332ABC">
              <w:t xml:space="preserve">Requires the Farm and Forest Viability Program of the Vermont Housing and Conservation Board to recommend financial incentives for farmers to improve soil health, enhance crop resilience, </w:t>
            </w:r>
            <w:r w:rsidRPr="00332ABC">
              <w:rPr>
                <w:i/>
              </w:rPr>
              <w:t xml:space="preserve">or </w:t>
            </w:r>
            <w:r w:rsidRPr="00332ABC">
              <w:t>reduce agricultural runoff to waters.</w:t>
            </w:r>
          </w:p>
          <w:p w14:paraId="549984A7" w14:textId="77777777" w:rsidR="002A4494" w:rsidRPr="00332ABC" w:rsidRDefault="002A4494" w:rsidP="0016251A">
            <w:pPr>
              <w:numPr>
                <w:ilvl w:val="0"/>
                <w:numId w:val="28"/>
              </w:numPr>
              <w:contextualSpacing/>
            </w:pPr>
            <w:r w:rsidRPr="00332ABC">
              <w:t>Requires an assessment of market viability of dairy products produced using healthy soil practices, among other things.</w:t>
            </w:r>
          </w:p>
        </w:tc>
        <w:tc>
          <w:tcPr>
            <w:tcW w:w="3168" w:type="dxa"/>
          </w:tcPr>
          <w:p w14:paraId="2082CD2B" w14:textId="77777777" w:rsidR="002A4494" w:rsidRPr="00332ABC" w:rsidRDefault="002A4494" w:rsidP="0016251A">
            <w:pPr>
              <w:numPr>
                <w:ilvl w:val="0"/>
                <w:numId w:val="28"/>
              </w:numPr>
              <w:contextualSpacing/>
            </w:pPr>
            <w:r w:rsidRPr="00332ABC">
              <w:t>Financial incentives funded by the net proceeds or royalties from the Vermont Clean Water Affinity Card Program.</w:t>
            </w:r>
          </w:p>
          <w:p w14:paraId="55059D92" w14:textId="77777777" w:rsidR="002A4494" w:rsidRPr="00332ABC" w:rsidRDefault="002A4494" w:rsidP="0016251A">
            <w:pPr>
              <w:numPr>
                <w:ilvl w:val="0"/>
                <w:numId w:val="28"/>
              </w:numPr>
              <w:contextualSpacing/>
            </w:pPr>
            <w:r w:rsidRPr="00332ABC">
              <w:t xml:space="preserve">However, the </w:t>
            </w:r>
            <w:hyperlink r:id="rId127" w:history="1">
              <w:r w:rsidRPr="00332ABC">
                <w:rPr>
                  <w:color w:val="0000FF"/>
                  <w:u w:val="single"/>
                </w:rPr>
                <w:t>corresponding Fiscal Note</w:t>
              </w:r>
            </w:hyperlink>
            <w:r w:rsidRPr="00332ABC">
              <w:t xml:space="preserve"> states that “the cost to manage [the affinity card program] would likely be greater than any revenues.”</w:t>
            </w:r>
          </w:p>
        </w:tc>
        <w:tc>
          <w:tcPr>
            <w:tcW w:w="1350" w:type="dxa"/>
          </w:tcPr>
          <w:p w14:paraId="537AD7A9" w14:textId="77777777" w:rsidR="002A4494" w:rsidRPr="00332ABC" w:rsidRDefault="002A4494" w:rsidP="0016251A">
            <w:pPr>
              <w:jc w:val="center"/>
            </w:pPr>
            <w:r w:rsidRPr="00332ABC">
              <w:rPr>
                <w:highlight w:val="green"/>
              </w:rPr>
              <w:t>Passed</w:t>
            </w:r>
          </w:p>
          <w:p w14:paraId="2AB03E45" w14:textId="77777777" w:rsidR="002A4494" w:rsidRPr="00332ABC" w:rsidRDefault="002A4494" w:rsidP="0016251A">
            <w:pPr>
              <w:jc w:val="center"/>
              <w:rPr>
                <w:highlight w:val="green"/>
              </w:rPr>
            </w:pPr>
            <w:r w:rsidRPr="00332ABC">
              <w:t>(2019)</w:t>
            </w:r>
          </w:p>
        </w:tc>
        <w:tc>
          <w:tcPr>
            <w:tcW w:w="2216" w:type="dxa"/>
          </w:tcPr>
          <w:p w14:paraId="4651A8AB" w14:textId="77777777" w:rsidR="002A4494" w:rsidRPr="00332ABC" w:rsidRDefault="002A4494" w:rsidP="0016251A">
            <w:pPr>
              <w:jc w:val="center"/>
            </w:pPr>
          </w:p>
        </w:tc>
      </w:tr>
      <w:tr w:rsidR="002A4494" w14:paraId="0BBDEB65" w14:textId="77777777" w:rsidTr="0016251A">
        <w:tc>
          <w:tcPr>
            <w:tcW w:w="1603" w:type="dxa"/>
          </w:tcPr>
          <w:p w14:paraId="06DBD9CF" w14:textId="77777777" w:rsidR="002A4494" w:rsidRPr="00332ABC" w:rsidRDefault="002A4494" w:rsidP="0016251A">
            <w:pPr>
              <w:jc w:val="center"/>
            </w:pPr>
            <w:r w:rsidRPr="00332ABC">
              <w:t>Vermont</w:t>
            </w:r>
          </w:p>
        </w:tc>
        <w:tc>
          <w:tcPr>
            <w:tcW w:w="1523" w:type="dxa"/>
          </w:tcPr>
          <w:p w14:paraId="3B3F879B" w14:textId="77777777" w:rsidR="002A4494" w:rsidRPr="00332ABC" w:rsidRDefault="00C259A0" w:rsidP="0016251A">
            <w:pPr>
              <w:jc w:val="center"/>
            </w:pPr>
            <w:hyperlink r:id="rId128" w:history="1">
              <w:r w:rsidR="002A4494" w:rsidRPr="00332ABC">
                <w:rPr>
                  <w:color w:val="0000FF"/>
                  <w:u w:val="single"/>
                </w:rPr>
                <w:t>H903</w:t>
              </w:r>
            </w:hyperlink>
          </w:p>
        </w:tc>
        <w:tc>
          <w:tcPr>
            <w:tcW w:w="3744" w:type="dxa"/>
          </w:tcPr>
          <w:p w14:paraId="0F422200" w14:textId="77777777" w:rsidR="002A4494" w:rsidRPr="00332ABC" w:rsidRDefault="002A4494" w:rsidP="0016251A">
            <w:pPr>
              <w:numPr>
                <w:ilvl w:val="0"/>
                <w:numId w:val="30"/>
              </w:numPr>
              <w:contextualSpacing/>
            </w:pPr>
            <w:r w:rsidRPr="00332ABC">
              <w:t>Establishes the Vermont Environmental Stewardship Program “to provide technical and financial assistance to Vermont farmers to adopt and implement regenerative farming practices and achieve certification as an outstanding environmental steward.”</w:t>
            </w:r>
          </w:p>
          <w:p w14:paraId="771F018F" w14:textId="77777777" w:rsidR="002A4494" w:rsidRPr="00332ABC" w:rsidRDefault="002A4494" w:rsidP="0016251A">
            <w:pPr>
              <w:numPr>
                <w:ilvl w:val="0"/>
                <w:numId w:val="30"/>
              </w:numPr>
              <w:contextualSpacing/>
            </w:pPr>
            <w:r w:rsidRPr="00332ABC">
              <w:t>Defines “regenerative agriculture” as “a series of cropland management practices” that, among other things “contributes to generating or building soils and soil fertility and health” and “sequesters carbon in agricultural soils.”</w:t>
            </w:r>
          </w:p>
        </w:tc>
        <w:tc>
          <w:tcPr>
            <w:tcW w:w="3168" w:type="dxa"/>
          </w:tcPr>
          <w:p w14:paraId="7B8BC78D" w14:textId="77777777" w:rsidR="002A4494" w:rsidRPr="00332ABC" w:rsidRDefault="002A4494" w:rsidP="0016251A">
            <w:pPr>
              <w:numPr>
                <w:ilvl w:val="0"/>
                <w:numId w:val="30"/>
              </w:numPr>
              <w:contextualSpacing/>
            </w:pPr>
            <w:r w:rsidRPr="00332ABC">
              <w:t>Allows the use of funds appropriated from the Clean Water Fund.</w:t>
            </w:r>
          </w:p>
        </w:tc>
        <w:tc>
          <w:tcPr>
            <w:tcW w:w="1350" w:type="dxa"/>
          </w:tcPr>
          <w:p w14:paraId="3C736F1F" w14:textId="77777777" w:rsidR="002A4494" w:rsidRPr="00332ABC" w:rsidRDefault="002A4494" w:rsidP="0016251A">
            <w:pPr>
              <w:jc w:val="center"/>
              <w:rPr>
                <w:highlight w:val="green"/>
              </w:rPr>
            </w:pPr>
            <w:r w:rsidRPr="00332ABC">
              <w:t>Introduced last session; passed by the House</w:t>
            </w:r>
          </w:p>
        </w:tc>
        <w:tc>
          <w:tcPr>
            <w:tcW w:w="2216" w:type="dxa"/>
          </w:tcPr>
          <w:p w14:paraId="337ADEB1" w14:textId="77777777" w:rsidR="002A4494" w:rsidRPr="00332ABC" w:rsidRDefault="002A4494" w:rsidP="0016251A">
            <w:pPr>
              <w:numPr>
                <w:ilvl w:val="0"/>
                <w:numId w:val="29"/>
              </w:numPr>
              <w:contextualSpacing/>
            </w:pPr>
            <w:r w:rsidRPr="00332ABC">
              <w:t xml:space="preserve">“Will probably be taken up again,” according to </w:t>
            </w:r>
            <w:hyperlink r:id="rId129" w:history="1">
              <w:r w:rsidRPr="00332ABC">
                <w:rPr>
                  <w:color w:val="0000FF"/>
                  <w:u w:val="single"/>
                </w:rPr>
                <w:t>soil4climate.org</w:t>
              </w:r>
            </w:hyperlink>
          </w:p>
        </w:tc>
      </w:tr>
      <w:tr w:rsidR="002A4494" w14:paraId="3273464D" w14:textId="77777777" w:rsidTr="0016251A">
        <w:tc>
          <w:tcPr>
            <w:tcW w:w="1603" w:type="dxa"/>
          </w:tcPr>
          <w:p w14:paraId="0FFC32EC" w14:textId="77777777" w:rsidR="002A4494" w:rsidRPr="00332ABC" w:rsidRDefault="002A4494" w:rsidP="0016251A">
            <w:pPr>
              <w:jc w:val="center"/>
            </w:pPr>
            <w:r w:rsidRPr="00332ABC">
              <w:t>Washington</w:t>
            </w:r>
          </w:p>
        </w:tc>
        <w:tc>
          <w:tcPr>
            <w:tcW w:w="1523" w:type="dxa"/>
          </w:tcPr>
          <w:p w14:paraId="593A482C" w14:textId="77777777" w:rsidR="002A4494" w:rsidRPr="00332ABC" w:rsidRDefault="00C259A0" w:rsidP="0016251A">
            <w:pPr>
              <w:jc w:val="center"/>
            </w:pPr>
            <w:hyperlink r:id="rId130" w:history="1">
              <w:r w:rsidR="002A4494" w:rsidRPr="00332ABC">
                <w:rPr>
                  <w:color w:val="0000FF"/>
                  <w:u w:val="single"/>
                </w:rPr>
                <w:t>Soil Health Initiative</w:t>
              </w:r>
            </w:hyperlink>
          </w:p>
        </w:tc>
        <w:tc>
          <w:tcPr>
            <w:tcW w:w="3744" w:type="dxa"/>
          </w:tcPr>
          <w:p w14:paraId="2BEFA1EB" w14:textId="77777777" w:rsidR="002A4494" w:rsidRPr="00332ABC" w:rsidRDefault="002A4494" w:rsidP="0016251A">
            <w:pPr>
              <w:numPr>
                <w:ilvl w:val="0"/>
                <w:numId w:val="7"/>
              </w:numPr>
              <w:contextualSpacing/>
            </w:pPr>
            <w:r w:rsidRPr="00332ABC">
              <w:t>“Funding is provided for new soil health research and extension activities to develop, evaluate and incentivize best management practices across the agricultural systems in Washington.”</w:t>
            </w:r>
          </w:p>
          <w:p w14:paraId="2323775C" w14:textId="77777777" w:rsidR="002A4494" w:rsidRPr="00332ABC" w:rsidRDefault="002A4494" w:rsidP="0016251A">
            <w:pPr>
              <w:numPr>
                <w:ilvl w:val="0"/>
                <w:numId w:val="7"/>
              </w:numPr>
              <w:contextualSpacing/>
            </w:pPr>
            <w:r w:rsidRPr="00332ABC">
              <w:t>“The initiative will build a network that must include a Mount Vernon REC [Research &amp; Extension Center] site.”</w:t>
            </w:r>
          </w:p>
          <w:p w14:paraId="22A6C6BC" w14:textId="77777777" w:rsidR="002A4494" w:rsidRPr="00332ABC" w:rsidRDefault="002A4494" w:rsidP="0016251A">
            <w:pPr>
              <w:numPr>
                <w:ilvl w:val="0"/>
                <w:numId w:val="7"/>
              </w:numPr>
              <w:contextualSpacing/>
            </w:pPr>
            <w:r w:rsidRPr="00332ABC">
              <w:t>Jointly managed by Washington State University, the Washington State Department of Agriculture, and the Washington State Conservation Commission.</w:t>
            </w:r>
          </w:p>
        </w:tc>
        <w:tc>
          <w:tcPr>
            <w:tcW w:w="3168" w:type="dxa"/>
          </w:tcPr>
          <w:p w14:paraId="7322EA9E" w14:textId="77777777" w:rsidR="002A4494" w:rsidRPr="00332ABC" w:rsidRDefault="002A4494" w:rsidP="0016251A">
            <w:pPr>
              <w:numPr>
                <w:ilvl w:val="0"/>
                <w:numId w:val="7"/>
              </w:numPr>
              <w:contextualSpacing/>
            </w:pPr>
            <w:r w:rsidRPr="00332ABC">
              <w:t>“$250,000 of the general fund—state appropriation for fiscal year 2020 and $250,000 of the general fund—state appropriation for fiscal year 2021 are provided solely for the university’s soil health initiative and its network of long-term agroecological research and extension (LTARE) sites.”</w:t>
            </w:r>
          </w:p>
        </w:tc>
        <w:tc>
          <w:tcPr>
            <w:tcW w:w="1350" w:type="dxa"/>
          </w:tcPr>
          <w:p w14:paraId="1D8FA4D0" w14:textId="77777777" w:rsidR="002A4494" w:rsidRPr="00332ABC" w:rsidRDefault="002A4494" w:rsidP="0016251A">
            <w:pPr>
              <w:jc w:val="center"/>
            </w:pPr>
            <w:r w:rsidRPr="00332ABC">
              <w:rPr>
                <w:highlight w:val="green"/>
              </w:rPr>
              <w:t>Passed</w:t>
            </w:r>
            <w:r w:rsidRPr="00332ABC">
              <w:t xml:space="preserve"> as part of state budget</w:t>
            </w:r>
          </w:p>
          <w:p w14:paraId="2AB28B51" w14:textId="77777777" w:rsidR="002A4494" w:rsidRPr="00332ABC" w:rsidRDefault="002A4494" w:rsidP="0016251A">
            <w:pPr>
              <w:jc w:val="center"/>
              <w:rPr>
                <w:highlight w:val="green"/>
              </w:rPr>
            </w:pPr>
            <w:r w:rsidRPr="00332ABC">
              <w:t>(2019)</w:t>
            </w:r>
          </w:p>
        </w:tc>
        <w:tc>
          <w:tcPr>
            <w:tcW w:w="2216" w:type="dxa"/>
          </w:tcPr>
          <w:p w14:paraId="1E976E68" w14:textId="77777777" w:rsidR="002A4494" w:rsidRPr="00332ABC" w:rsidRDefault="002A4494" w:rsidP="0016251A">
            <w:pPr>
              <w:jc w:val="center"/>
            </w:pPr>
          </w:p>
        </w:tc>
      </w:tr>
      <w:tr w:rsidR="002A4494" w14:paraId="1F028922" w14:textId="77777777" w:rsidTr="0016251A">
        <w:tc>
          <w:tcPr>
            <w:tcW w:w="1603" w:type="dxa"/>
          </w:tcPr>
          <w:p w14:paraId="0B5CCC7F" w14:textId="77777777" w:rsidR="002A4494" w:rsidRPr="00332ABC" w:rsidRDefault="002A4494" w:rsidP="0016251A">
            <w:pPr>
              <w:jc w:val="center"/>
            </w:pPr>
            <w:r w:rsidRPr="00332ABC">
              <w:t>Washington</w:t>
            </w:r>
          </w:p>
        </w:tc>
        <w:tc>
          <w:tcPr>
            <w:tcW w:w="1523" w:type="dxa"/>
          </w:tcPr>
          <w:p w14:paraId="021DD36C" w14:textId="77777777" w:rsidR="002A4494" w:rsidRPr="00332ABC" w:rsidRDefault="00C259A0" w:rsidP="0016251A">
            <w:pPr>
              <w:jc w:val="center"/>
            </w:pPr>
            <w:hyperlink r:id="rId131" w:history="1">
              <w:r w:rsidR="002A4494" w:rsidRPr="00332ABC">
                <w:rPr>
                  <w:color w:val="0000FF"/>
                  <w:u w:val="single"/>
                </w:rPr>
                <w:t>SB5947</w:t>
              </w:r>
            </w:hyperlink>
            <w:r w:rsidR="002A4494" w:rsidRPr="00332ABC">
              <w:t xml:space="preserve"> / </w:t>
            </w:r>
            <w:hyperlink r:id="rId132" w:history="1">
              <w:r w:rsidR="002A4494" w:rsidRPr="00332ABC">
                <w:rPr>
                  <w:color w:val="0000FF"/>
                  <w:u w:val="single"/>
                </w:rPr>
                <w:t>HB2095</w:t>
              </w:r>
            </w:hyperlink>
          </w:p>
        </w:tc>
        <w:tc>
          <w:tcPr>
            <w:tcW w:w="3744" w:type="dxa"/>
          </w:tcPr>
          <w:p w14:paraId="4D447AF3" w14:textId="77777777" w:rsidR="002A4494" w:rsidRPr="00332ABC" w:rsidRDefault="002A4494" w:rsidP="0016251A">
            <w:pPr>
              <w:numPr>
                <w:ilvl w:val="0"/>
                <w:numId w:val="7"/>
              </w:numPr>
              <w:contextualSpacing/>
            </w:pPr>
            <w:r w:rsidRPr="00332ABC">
              <w:t>Establishes the Sustainable Farms and Fields grant program to “provide financial assistance to voluntary farmers and ranchers who adopt practices that reduce fossil fuel inputs in their operations and increase the quantity of carbon stored on their land.”</w:t>
            </w:r>
          </w:p>
          <w:p w14:paraId="572D9644" w14:textId="77777777" w:rsidR="002A4494" w:rsidRPr="00332ABC" w:rsidRDefault="002A4494" w:rsidP="0016251A">
            <w:pPr>
              <w:numPr>
                <w:ilvl w:val="0"/>
                <w:numId w:val="7"/>
              </w:numPr>
              <w:contextualSpacing/>
            </w:pPr>
            <w:r w:rsidRPr="00332ABC">
              <w:t>Eligible activities include, among others: agroforestry, carbon farming, and reducing use of fossil fuel-based fertilizers.</w:t>
            </w:r>
          </w:p>
          <w:p w14:paraId="0AEAA551" w14:textId="77777777" w:rsidR="002A4494" w:rsidRPr="00332ABC" w:rsidRDefault="002A4494" w:rsidP="0016251A">
            <w:pPr>
              <w:numPr>
                <w:ilvl w:val="0"/>
                <w:numId w:val="7"/>
              </w:numPr>
              <w:contextualSpacing/>
            </w:pPr>
            <w:r w:rsidRPr="00332ABC">
              <w:t>Defines “carbon farming” as “[a]ny activity or technology that increases the quantity of organic carbon in top soil, such as cover cropping, no-till and low-till practices, manure application, biochar application, compost application, and changes in grazing practices.”</w:t>
            </w:r>
          </w:p>
          <w:p w14:paraId="66D4DC81" w14:textId="77777777" w:rsidR="002A4494" w:rsidRPr="00332ABC" w:rsidRDefault="002A4494" w:rsidP="0016251A">
            <w:pPr>
              <w:numPr>
                <w:ilvl w:val="0"/>
                <w:numId w:val="7"/>
              </w:numPr>
              <w:contextualSpacing/>
            </w:pPr>
            <w:r w:rsidRPr="00332ABC">
              <w:t>Provides quantitative guidance on how to prioritize grant recipients in order to maximize reduction in atmospheric carbon dioxide.</w:t>
            </w:r>
          </w:p>
        </w:tc>
        <w:tc>
          <w:tcPr>
            <w:tcW w:w="3168" w:type="dxa"/>
          </w:tcPr>
          <w:p w14:paraId="0F1C3707" w14:textId="77777777" w:rsidR="002A4494" w:rsidRPr="00332ABC" w:rsidRDefault="002A4494" w:rsidP="0016251A">
            <w:pPr>
              <w:numPr>
                <w:ilvl w:val="0"/>
                <w:numId w:val="6"/>
              </w:numPr>
              <w:contextualSpacing/>
            </w:pPr>
            <w:r w:rsidRPr="00332ABC">
              <w:t>Establishes a dedicated account in the state treasury to which an unspecified amount of money will be appropriated.</w:t>
            </w:r>
          </w:p>
        </w:tc>
        <w:tc>
          <w:tcPr>
            <w:tcW w:w="1350" w:type="dxa"/>
          </w:tcPr>
          <w:p w14:paraId="4877CC2D" w14:textId="77777777" w:rsidR="002A4494" w:rsidRPr="00332ABC" w:rsidRDefault="002A4494" w:rsidP="0016251A">
            <w:pPr>
              <w:jc w:val="center"/>
            </w:pPr>
            <w:r w:rsidRPr="00332ABC">
              <w:t>In Committee</w:t>
            </w:r>
          </w:p>
          <w:p w14:paraId="36E0C2E0" w14:textId="77777777" w:rsidR="002A4494" w:rsidRPr="00332ABC" w:rsidRDefault="002A4494" w:rsidP="0016251A">
            <w:pPr>
              <w:jc w:val="center"/>
            </w:pPr>
            <w:r w:rsidRPr="00332ABC">
              <w:t>(as of 6/11/2019)</w:t>
            </w:r>
          </w:p>
        </w:tc>
        <w:tc>
          <w:tcPr>
            <w:tcW w:w="2216" w:type="dxa"/>
          </w:tcPr>
          <w:p w14:paraId="67A0CDC2" w14:textId="77777777" w:rsidR="002A4494" w:rsidRPr="00332ABC" w:rsidRDefault="002A4494" w:rsidP="0016251A">
            <w:pPr>
              <w:jc w:val="center"/>
            </w:pPr>
          </w:p>
        </w:tc>
      </w:tr>
    </w:tbl>
    <w:p w14:paraId="3F53A848" w14:textId="77777777" w:rsidR="002A4494" w:rsidRPr="00332ABC" w:rsidRDefault="002A4494" w:rsidP="00162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C13E5" w14:textId="77777777" w:rsidR="002A4494" w:rsidRDefault="002A4494">
    <w:pPr>
      <w:tabs>
        <w:tab w:val="center" w:pos="4680"/>
        <w:tab w:val="right" w:pos="9360"/>
      </w:tabs>
      <w:rPr>
        <w:rFonts w:eastAsia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D6E95" w14:textId="77777777" w:rsidR="002A4494" w:rsidRDefault="002A4494">
    <w:pPr>
      <w:tabs>
        <w:tab w:val="center" w:pos="4680"/>
        <w:tab w:val="right" w:pos="9360"/>
      </w:tabs>
      <w:rPr>
        <w:rFonts w:eastAsia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02E93" w14:textId="77777777" w:rsidR="002A4494" w:rsidRDefault="002A4494">
    <w:pPr>
      <w:tabs>
        <w:tab w:val="center" w:pos="4680"/>
        <w:tab w:val="right" w:pos="9360"/>
      </w:tabs>
      <w:rPr>
        <w:rFonts w:eastAsia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9973637"/>
      <w:docPartObj>
        <w:docPartGallery w:val="Page Numbers (Bottom of Page)"/>
        <w:docPartUnique/>
      </w:docPartObj>
    </w:sdtPr>
    <w:sdtEndPr>
      <w:rPr>
        <w:noProof/>
      </w:rPr>
    </w:sdtEndPr>
    <w:sdtContent>
      <w:p w14:paraId="4DCA654C" w14:textId="77777777" w:rsidR="002A4494" w:rsidRDefault="002A4494">
        <w:pPr>
          <w:pStyle w:val="Footer"/>
          <w:jc w:val="center"/>
        </w:pPr>
        <w:r>
          <w:t>-</w:t>
        </w:r>
        <w:r>
          <w:fldChar w:fldCharType="begin"/>
        </w:r>
        <w:r>
          <w:instrText xml:space="preserve"> PAGE   \* MERGEFORMAT </w:instrText>
        </w:r>
        <w:r>
          <w:fldChar w:fldCharType="separate"/>
        </w:r>
        <w:r w:rsidR="00C66989">
          <w:rPr>
            <w:noProof/>
          </w:rPr>
          <w:t>iv</w:t>
        </w:r>
        <w:r>
          <w:rPr>
            <w:noProof/>
          </w:rPr>
          <w:fldChar w:fldCharType="end"/>
        </w:r>
        <w:r>
          <w:rPr>
            <w:noProof/>
          </w:rPr>
          <w:t>-</w:t>
        </w:r>
      </w:p>
    </w:sdtContent>
  </w:sdt>
  <w:p w14:paraId="689CE5FB" w14:textId="77777777" w:rsidR="002A4494" w:rsidRDefault="002A4494">
    <w:pPr>
      <w:tabs>
        <w:tab w:val="center" w:pos="4680"/>
        <w:tab w:val="right" w:pos="9360"/>
      </w:tabs>
      <w:rPr>
        <w:rFonts w:eastAsia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1291611"/>
      <w:docPartObj>
        <w:docPartGallery w:val="Page Numbers (Bottom of Page)"/>
        <w:docPartUnique/>
      </w:docPartObj>
    </w:sdtPr>
    <w:sdtEndPr>
      <w:rPr>
        <w:noProof/>
      </w:rPr>
    </w:sdtEndPr>
    <w:sdtContent>
      <w:p w14:paraId="4ECEEE85" w14:textId="77777777" w:rsidR="002A4494" w:rsidRDefault="002A4494">
        <w:pPr>
          <w:pStyle w:val="Footer"/>
          <w:jc w:val="center"/>
        </w:pPr>
        <w:r>
          <w:fldChar w:fldCharType="begin"/>
        </w:r>
        <w:r>
          <w:instrText xml:space="preserve"> PAGE   \* MERGEFORMAT </w:instrText>
        </w:r>
        <w:r>
          <w:fldChar w:fldCharType="separate"/>
        </w:r>
        <w:r w:rsidR="00C66989">
          <w:rPr>
            <w:noProof/>
          </w:rPr>
          <w:t>32</w:t>
        </w:r>
        <w:r>
          <w:rPr>
            <w:noProof/>
          </w:rPr>
          <w:fldChar w:fldCharType="end"/>
        </w:r>
      </w:p>
    </w:sdtContent>
  </w:sdt>
  <w:p w14:paraId="73A154EE" w14:textId="77777777" w:rsidR="002A4494" w:rsidRDefault="002A4494">
    <w:pPr>
      <w:tabs>
        <w:tab w:val="center" w:pos="4680"/>
        <w:tab w:val="right" w:pos="9360"/>
      </w:tabs>
      <w:rPr>
        <w:rFonts w:eastAsiaTheme="minorHAnsi"/>
      </w:rPr>
    </w:pPr>
  </w:p>
  <w:p w14:paraId="0F442EE4" w14:textId="77777777" w:rsidR="002A4494" w:rsidRDefault="002A44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C0E25E" w14:textId="77777777" w:rsidR="00C259A0" w:rsidRDefault="00C259A0">
      <w:r>
        <w:separator/>
      </w:r>
    </w:p>
  </w:footnote>
  <w:footnote w:type="continuationSeparator" w:id="0">
    <w:p w14:paraId="2CF28C6D" w14:textId="77777777" w:rsidR="00C259A0" w:rsidRDefault="00C25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11E7F" w14:textId="77777777" w:rsidR="002A4494" w:rsidRDefault="002A4494">
    <w:pPr>
      <w:tabs>
        <w:tab w:val="center" w:pos="4680"/>
        <w:tab w:val="right" w:pos="9360"/>
      </w:tabs>
      <w:rPr>
        <w:rFonts w:eastAsia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705E8" w14:textId="40230161" w:rsidR="00CD2E5B" w:rsidRPr="00CD2E5B" w:rsidRDefault="00CD2E5B" w:rsidP="00CD2E5B">
    <w:pPr>
      <w:pStyle w:val="BodyTextFirstIndent"/>
      <w:ind w:firstLine="0"/>
      <w:rPr>
        <w:b/>
        <w:bCs/>
        <w:sz w:val="20"/>
        <w:szCs w:val="20"/>
      </w:rPr>
    </w:pPr>
    <w:bookmarkStart w:id="0" w:name="_Hlk40295610"/>
    <w:r w:rsidRPr="00DF2F8F">
      <w:rPr>
        <w:b/>
        <w:bCs/>
        <w:sz w:val="20"/>
        <w:szCs w:val="20"/>
      </w:rPr>
      <w:t xml:space="preserve">This document has been prepared as part of the implementation project of Legal Pathways to Deep Decarbonization (Michael B. Gerrard and John C. </w:t>
    </w:r>
    <w:proofErr w:type="spellStart"/>
    <w:r w:rsidRPr="00DF2F8F">
      <w:rPr>
        <w:b/>
        <w:bCs/>
        <w:sz w:val="20"/>
        <w:szCs w:val="20"/>
      </w:rPr>
      <w:t>Dernbach</w:t>
    </w:r>
    <w:proofErr w:type="spellEnd"/>
    <w:r w:rsidRPr="00DF2F8F">
      <w:rPr>
        <w:b/>
        <w:bCs/>
        <w:sz w:val="20"/>
        <w:szCs w:val="20"/>
      </w:rPr>
      <w:t>, eds. Environmental Law Institute [2019]) (</w:t>
    </w:r>
    <w:r w:rsidRPr="00DF2F8F">
      <w:rPr>
        <w:b/>
        <w:bCs/>
        <w:i/>
        <w:iCs/>
        <w:sz w:val="20"/>
        <w:szCs w:val="20"/>
      </w:rPr>
      <w:t>LPDD</w:t>
    </w:r>
    <w:r w:rsidRPr="00DF2F8F">
      <w:rPr>
        <w:b/>
        <w:bCs/>
        <w:sz w:val="20"/>
        <w:szCs w:val="20"/>
      </w:rPr>
      <w:t>).  For background information on the project, see https://lpdd.org</w:t>
    </w:r>
    <w:bookmarkEnd w:id="0"/>
  </w:p>
  <w:p w14:paraId="17F5A6C2" w14:textId="77777777" w:rsidR="00CD2E5B" w:rsidRDefault="00CD2E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3F1EE" w14:textId="77777777" w:rsidR="002A4494" w:rsidRDefault="002A4494">
    <w:pPr>
      <w:tabs>
        <w:tab w:val="center" w:pos="4680"/>
        <w:tab w:val="right" w:pos="9360"/>
      </w:tabs>
      <w:rPr>
        <w:rFonts w:eastAsia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6C41A3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544CD6"/>
    <w:multiLevelType w:val="multilevel"/>
    <w:tmpl w:val="23223E54"/>
    <w:name w:val="zzmpLegal2||Legal2|2|3|1|1|4|9||1|4|1||1|4|1||1|4|1||1|4|0||1|4|0||1|4|0||1|4|0||1|4|0||"/>
    <w:lvl w:ilvl="0">
      <w:start w:val="1"/>
      <w:numFmt w:val="decimal"/>
      <w:lvlText w:val="%1."/>
      <w:lvlJc w:val="left"/>
      <w:pPr>
        <w:tabs>
          <w:tab w:val="num" w:pos="720"/>
        </w:tabs>
        <w:ind w:left="0" w:firstLine="0"/>
      </w:pPr>
      <w:rPr>
        <w:b w:val="0"/>
        <w:i w:val="0"/>
        <w:caps/>
        <w:smallCaps w:val="0"/>
        <w:u w:val="none"/>
      </w:rPr>
    </w:lvl>
    <w:lvl w:ilvl="1">
      <w:start w:val="1"/>
      <w:numFmt w:val="decimal"/>
      <w:isLgl/>
      <w:lvlText w:val="%1.%2"/>
      <w:lvlJc w:val="left"/>
      <w:pPr>
        <w:tabs>
          <w:tab w:val="num" w:pos="1440"/>
        </w:tabs>
        <w:ind w:left="0" w:firstLine="720"/>
      </w:pPr>
      <w:rPr>
        <w:rFonts w:ascii="Times New Roman" w:hAnsi="Times New Roman" w:cs="Times New Roman"/>
        <w:b w:val="0"/>
        <w:i w:val="0"/>
        <w:caps w:val="0"/>
        <w:color w:val="auto"/>
        <w:u w:val="none"/>
      </w:rPr>
    </w:lvl>
    <w:lvl w:ilvl="2">
      <w:start w:val="1"/>
      <w:numFmt w:val="lowerLetter"/>
      <w:lvlText w:val="(%3)"/>
      <w:lvlJc w:val="left"/>
      <w:pPr>
        <w:tabs>
          <w:tab w:val="num" w:pos="2160"/>
        </w:tabs>
        <w:ind w:left="0" w:firstLine="1440"/>
      </w:pPr>
      <w:rPr>
        <w:b w:val="0"/>
        <w:i w:val="0"/>
        <w:caps w:val="0"/>
        <w:u w:val="none"/>
      </w:rPr>
    </w:lvl>
    <w:lvl w:ilvl="3">
      <w:start w:val="1"/>
      <w:numFmt w:val="lowerRoman"/>
      <w:lvlText w:val="(%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lowerLetter"/>
      <w:lvlText w:val="%6."/>
      <w:lvlJc w:val="left"/>
      <w:pPr>
        <w:tabs>
          <w:tab w:val="num" w:pos="4320"/>
        </w:tabs>
        <w:ind w:left="0" w:firstLine="3600"/>
      </w:pPr>
      <w:rPr>
        <w:b w:val="0"/>
        <w:i w:val="0"/>
        <w:caps w:val="0"/>
        <w:u w:val="none"/>
      </w:rPr>
    </w:lvl>
    <w:lvl w:ilvl="6">
      <w:start w:val="1"/>
      <w:numFmt w:val="lowerRoman"/>
      <w:lvlText w:val="%7."/>
      <w:lvlJc w:val="left"/>
      <w:pPr>
        <w:tabs>
          <w:tab w:val="num" w:pos="5040"/>
        </w:tabs>
        <w:ind w:left="0" w:firstLine="4320"/>
      </w:pPr>
      <w:rPr>
        <w:b w:val="0"/>
        <w:i w:val="0"/>
        <w:caps w:val="0"/>
        <w:u w:val="none"/>
      </w:rPr>
    </w:lvl>
    <w:lvl w:ilvl="7">
      <w:start w:val="1"/>
      <w:numFmt w:val="lowerLetter"/>
      <w:lvlText w:val="%8)"/>
      <w:lvlJc w:val="left"/>
      <w:pPr>
        <w:tabs>
          <w:tab w:val="num" w:pos="5760"/>
        </w:tabs>
        <w:ind w:left="0" w:firstLine="5040"/>
      </w:pPr>
      <w:rPr>
        <w:b w:val="0"/>
        <w:i w:val="0"/>
        <w:caps w:val="0"/>
        <w:color w:val="auto"/>
        <w:u w:val="none"/>
      </w:rPr>
    </w:lvl>
    <w:lvl w:ilvl="8">
      <w:start w:val="1"/>
      <w:numFmt w:val="lowerRoman"/>
      <w:lvlText w:val="%9)"/>
      <w:lvlJc w:val="left"/>
      <w:pPr>
        <w:tabs>
          <w:tab w:val="num" w:pos="6480"/>
        </w:tabs>
        <w:ind w:left="0" w:firstLine="5760"/>
      </w:pPr>
      <w:rPr>
        <w:b w:val="0"/>
        <w:i w:val="0"/>
        <w:caps w:val="0"/>
        <w:color w:val="auto"/>
        <w:u w:val="none"/>
      </w:rPr>
    </w:lvl>
  </w:abstractNum>
  <w:abstractNum w:abstractNumId="2" w15:restartNumberingAfterBreak="0">
    <w:nsid w:val="0FA5574C"/>
    <w:multiLevelType w:val="hybridMultilevel"/>
    <w:tmpl w:val="C608A80A"/>
    <w:lvl w:ilvl="0" w:tplc="F530FEB2">
      <w:start w:val="1"/>
      <w:numFmt w:val="bullet"/>
      <w:lvlText w:val=""/>
      <w:lvlJc w:val="left"/>
      <w:pPr>
        <w:ind w:left="720" w:hanging="360"/>
      </w:pPr>
      <w:rPr>
        <w:rFonts w:ascii="Symbol" w:hAnsi="Symbol" w:hint="default"/>
      </w:rPr>
    </w:lvl>
    <w:lvl w:ilvl="1" w:tplc="C0CAA03A" w:tentative="1">
      <w:start w:val="1"/>
      <w:numFmt w:val="bullet"/>
      <w:lvlText w:val="o"/>
      <w:lvlJc w:val="left"/>
      <w:pPr>
        <w:ind w:left="1440" w:hanging="360"/>
      </w:pPr>
      <w:rPr>
        <w:rFonts w:ascii="Courier New" w:hAnsi="Courier New" w:cs="Courier New" w:hint="default"/>
      </w:rPr>
    </w:lvl>
    <w:lvl w:ilvl="2" w:tplc="76B6B1FC" w:tentative="1">
      <w:start w:val="1"/>
      <w:numFmt w:val="bullet"/>
      <w:lvlText w:val=""/>
      <w:lvlJc w:val="left"/>
      <w:pPr>
        <w:ind w:left="2160" w:hanging="360"/>
      </w:pPr>
      <w:rPr>
        <w:rFonts w:ascii="Wingdings" w:hAnsi="Wingdings" w:hint="default"/>
      </w:rPr>
    </w:lvl>
    <w:lvl w:ilvl="3" w:tplc="91B409FE" w:tentative="1">
      <w:start w:val="1"/>
      <w:numFmt w:val="bullet"/>
      <w:lvlText w:val=""/>
      <w:lvlJc w:val="left"/>
      <w:pPr>
        <w:ind w:left="2880" w:hanging="360"/>
      </w:pPr>
      <w:rPr>
        <w:rFonts w:ascii="Symbol" w:hAnsi="Symbol" w:hint="default"/>
      </w:rPr>
    </w:lvl>
    <w:lvl w:ilvl="4" w:tplc="914CBC4C" w:tentative="1">
      <w:start w:val="1"/>
      <w:numFmt w:val="bullet"/>
      <w:lvlText w:val="o"/>
      <w:lvlJc w:val="left"/>
      <w:pPr>
        <w:ind w:left="3600" w:hanging="360"/>
      </w:pPr>
      <w:rPr>
        <w:rFonts w:ascii="Courier New" w:hAnsi="Courier New" w:cs="Courier New" w:hint="default"/>
      </w:rPr>
    </w:lvl>
    <w:lvl w:ilvl="5" w:tplc="5BB6D826" w:tentative="1">
      <w:start w:val="1"/>
      <w:numFmt w:val="bullet"/>
      <w:lvlText w:val=""/>
      <w:lvlJc w:val="left"/>
      <w:pPr>
        <w:ind w:left="4320" w:hanging="360"/>
      </w:pPr>
      <w:rPr>
        <w:rFonts w:ascii="Wingdings" w:hAnsi="Wingdings" w:hint="default"/>
      </w:rPr>
    </w:lvl>
    <w:lvl w:ilvl="6" w:tplc="B24A7450" w:tentative="1">
      <w:start w:val="1"/>
      <w:numFmt w:val="bullet"/>
      <w:lvlText w:val=""/>
      <w:lvlJc w:val="left"/>
      <w:pPr>
        <w:ind w:left="5040" w:hanging="360"/>
      </w:pPr>
      <w:rPr>
        <w:rFonts w:ascii="Symbol" w:hAnsi="Symbol" w:hint="default"/>
      </w:rPr>
    </w:lvl>
    <w:lvl w:ilvl="7" w:tplc="8132CAD4" w:tentative="1">
      <w:start w:val="1"/>
      <w:numFmt w:val="bullet"/>
      <w:lvlText w:val="o"/>
      <w:lvlJc w:val="left"/>
      <w:pPr>
        <w:ind w:left="5760" w:hanging="360"/>
      </w:pPr>
      <w:rPr>
        <w:rFonts w:ascii="Courier New" w:hAnsi="Courier New" w:cs="Courier New" w:hint="default"/>
      </w:rPr>
    </w:lvl>
    <w:lvl w:ilvl="8" w:tplc="D6F283DE" w:tentative="1">
      <w:start w:val="1"/>
      <w:numFmt w:val="bullet"/>
      <w:lvlText w:val=""/>
      <w:lvlJc w:val="left"/>
      <w:pPr>
        <w:ind w:left="6480" w:hanging="360"/>
      </w:pPr>
      <w:rPr>
        <w:rFonts w:ascii="Wingdings" w:hAnsi="Wingdings" w:hint="default"/>
      </w:rPr>
    </w:lvl>
  </w:abstractNum>
  <w:abstractNum w:abstractNumId="3" w15:restartNumberingAfterBreak="0">
    <w:nsid w:val="17304893"/>
    <w:multiLevelType w:val="hybridMultilevel"/>
    <w:tmpl w:val="4746BA32"/>
    <w:lvl w:ilvl="0" w:tplc="B4268C2E">
      <w:start w:val="1"/>
      <w:numFmt w:val="bullet"/>
      <w:lvlText w:val=""/>
      <w:lvlJc w:val="left"/>
      <w:pPr>
        <w:ind w:left="720" w:hanging="360"/>
      </w:pPr>
      <w:rPr>
        <w:rFonts w:ascii="Symbol" w:hAnsi="Symbol" w:hint="default"/>
      </w:rPr>
    </w:lvl>
    <w:lvl w:ilvl="1" w:tplc="324A94A0" w:tentative="1">
      <w:start w:val="1"/>
      <w:numFmt w:val="bullet"/>
      <w:lvlText w:val="o"/>
      <w:lvlJc w:val="left"/>
      <w:pPr>
        <w:ind w:left="1440" w:hanging="360"/>
      </w:pPr>
      <w:rPr>
        <w:rFonts w:ascii="Courier New" w:hAnsi="Courier New" w:cs="Courier New" w:hint="default"/>
      </w:rPr>
    </w:lvl>
    <w:lvl w:ilvl="2" w:tplc="3C9E0A44" w:tentative="1">
      <w:start w:val="1"/>
      <w:numFmt w:val="bullet"/>
      <w:lvlText w:val=""/>
      <w:lvlJc w:val="left"/>
      <w:pPr>
        <w:ind w:left="2160" w:hanging="360"/>
      </w:pPr>
      <w:rPr>
        <w:rFonts w:ascii="Wingdings" w:hAnsi="Wingdings" w:hint="default"/>
      </w:rPr>
    </w:lvl>
    <w:lvl w:ilvl="3" w:tplc="1BDC4590" w:tentative="1">
      <w:start w:val="1"/>
      <w:numFmt w:val="bullet"/>
      <w:lvlText w:val=""/>
      <w:lvlJc w:val="left"/>
      <w:pPr>
        <w:ind w:left="2880" w:hanging="360"/>
      </w:pPr>
      <w:rPr>
        <w:rFonts w:ascii="Symbol" w:hAnsi="Symbol" w:hint="default"/>
      </w:rPr>
    </w:lvl>
    <w:lvl w:ilvl="4" w:tplc="1722D1F2" w:tentative="1">
      <w:start w:val="1"/>
      <w:numFmt w:val="bullet"/>
      <w:lvlText w:val="o"/>
      <w:lvlJc w:val="left"/>
      <w:pPr>
        <w:ind w:left="3600" w:hanging="360"/>
      </w:pPr>
      <w:rPr>
        <w:rFonts w:ascii="Courier New" w:hAnsi="Courier New" w:cs="Courier New" w:hint="default"/>
      </w:rPr>
    </w:lvl>
    <w:lvl w:ilvl="5" w:tplc="D5C44F80" w:tentative="1">
      <w:start w:val="1"/>
      <w:numFmt w:val="bullet"/>
      <w:lvlText w:val=""/>
      <w:lvlJc w:val="left"/>
      <w:pPr>
        <w:ind w:left="4320" w:hanging="360"/>
      </w:pPr>
      <w:rPr>
        <w:rFonts w:ascii="Wingdings" w:hAnsi="Wingdings" w:hint="default"/>
      </w:rPr>
    </w:lvl>
    <w:lvl w:ilvl="6" w:tplc="5C64EB48" w:tentative="1">
      <w:start w:val="1"/>
      <w:numFmt w:val="bullet"/>
      <w:lvlText w:val=""/>
      <w:lvlJc w:val="left"/>
      <w:pPr>
        <w:ind w:left="5040" w:hanging="360"/>
      </w:pPr>
      <w:rPr>
        <w:rFonts w:ascii="Symbol" w:hAnsi="Symbol" w:hint="default"/>
      </w:rPr>
    </w:lvl>
    <w:lvl w:ilvl="7" w:tplc="BEC89294" w:tentative="1">
      <w:start w:val="1"/>
      <w:numFmt w:val="bullet"/>
      <w:lvlText w:val="o"/>
      <w:lvlJc w:val="left"/>
      <w:pPr>
        <w:ind w:left="5760" w:hanging="360"/>
      </w:pPr>
      <w:rPr>
        <w:rFonts w:ascii="Courier New" w:hAnsi="Courier New" w:cs="Courier New" w:hint="default"/>
      </w:rPr>
    </w:lvl>
    <w:lvl w:ilvl="8" w:tplc="CE5C1F82" w:tentative="1">
      <w:start w:val="1"/>
      <w:numFmt w:val="bullet"/>
      <w:lvlText w:val=""/>
      <w:lvlJc w:val="left"/>
      <w:pPr>
        <w:ind w:left="6480" w:hanging="360"/>
      </w:pPr>
      <w:rPr>
        <w:rFonts w:ascii="Wingdings" w:hAnsi="Wingdings" w:hint="default"/>
      </w:rPr>
    </w:lvl>
  </w:abstractNum>
  <w:abstractNum w:abstractNumId="4" w15:restartNumberingAfterBreak="0">
    <w:nsid w:val="17C10D28"/>
    <w:multiLevelType w:val="hybridMultilevel"/>
    <w:tmpl w:val="E3AE2248"/>
    <w:lvl w:ilvl="0" w:tplc="A0542AAC">
      <w:start w:val="1"/>
      <w:numFmt w:val="bullet"/>
      <w:lvlText w:val=""/>
      <w:lvlJc w:val="left"/>
      <w:pPr>
        <w:ind w:left="720" w:hanging="360"/>
      </w:pPr>
      <w:rPr>
        <w:rFonts w:ascii="Symbol" w:hAnsi="Symbol" w:hint="default"/>
      </w:rPr>
    </w:lvl>
    <w:lvl w:ilvl="1" w:tplc="508C8450" w:tentative="1">
      <w:start w:val="1"/>
      <w:numFmt w:val="bullet"/>
      <w:lvlText w:val="o"/>
      <w:lvlJc w:val="left"/>
      <w:pPr>
        <w:ind w:left="1440" w:hanging="360"/>
      </w:pPr>
      <w:rPr>
        <w:rFonts w:ascii="Courier New" w:hAnsi="Courier New" w:cs="Courier New" w:hint="default"/>
      </w:rPr>
    </w:lvl>
    <w:lvl w:ilvl="2" w:tplc="6CEE7B84" w:tentative="1">
      <w:start w:val="1"/>
      <w:numFmt w:val="bullet"/>
      <w:lvlText w:val=""/>
      <w:lvlJc w:val="left"/>
      <w:pPr>
        <w:ind w:left="2160" w:hanging="360"/>
      </w:pPr>
      <w:rPr>
        <w:rFonts w:ascii="Wingdings" w:hAnsi="Wingdings" w:hint="default"/>
      </w:rPr>
    </w:lvl>
    <w:lvl w:ilvl="3" w:tplc="F6F85404" w:tentative="1">
      <w:start w:val="1"/>
      <w:numFmt w:val="bullet"/>
      <w:lvlText w:val=""/>
      <w:lvlJc w:val="left"/>
      <w:pPr>
        <w:ind w:left="2880" w:hanging="360"/>
      </w:pPr>
      <w:rPr>
        <w:rFonts w:ascii="Symbol" w:hAnsi="Symbol" w:hint="default"/>
      </w:rPr>
    </w:lvl>
    <w:lvl w:ilvl="4" w:tplc="9E6ACC9E" w:tentative="1">
      <w:start w:val="1"/>
      <w:numFmt w:val="bullet"/>
      <w:lvlText w:val="o"/>
      <w:lvlJc w:val="left"/>
      <w:pPr>
        <w:ind w:left="3600" w:hanging="360"/>
      </w:pPr>
      <w:rPr>
        <w:rFonts w:ascii="Courier New" w:hAnsi="Courier New" w:cs="Courier New" w:hint="default"/>
      </w:rPr>
    </w:lvl>
    <w:lvl w:ilvl="5" w:tplc="68AAB5E8" w:tentative="1">
      <w:start w:val="1"/>
      <w:numFmt w:val="bullet"/>
      <w:lvlText w:val=""/>
      <w:lvlJc w:val="left"/>
      <w:pPr>
        <w:ind w:left="4320" w:hanging="360"/>
      </w:pPr>
      <w:rPr>
        <w:rFonts w:ascii="Wingdings" w:hAnsi="Wingdings" w:hint="default"/>
      </w:rPr>
    </w:lvl>
    <w:lvl w:ilvl="6" w:tplc="227EB048" w:tentative="1">
      <w:start w:val="1"/>
      <w:numFmt w:val="bullet"/>
      <w:lvlText w:val=""/>
      <w:lvlJc w:val="left"/>
      <w:pPr>
        <w:ind w:left="5040" w:hanging="360"/>
      </w:pPr>
      <w:rPr>
        <w:rFonts w:ascii="Symbol" w:hAnsi="Symbol" w:hint="default"/>
      </w:rPr>
    </w:lvl>
    <w:lvl w:ilvl="7" w:tplc="3EB88658" w:tentative="1">
      <w:start w:val="1"/>
      <w:numFmt w:val="bullet"/>
      <w:lvlText w:val="o"/>
      <w:lvlJc w:val="left"/>
      <w:pPr>
        <w:ind w:left="5760" w:hanging="360"/>
      </w:pPr>
      <w:rPr>
        <w:rFonts w:ascii="Courier New" w:hAnsi="Courier New" w:cs="Courier New" w:hint="default"/>
      </w:rPr>
    </w:lvl>
    <w:lvl w:ilvl="8" w:tplc="82F8E3DC" w:tentative="1">
      <w:start w:val="1"/>
      <w:numFmt w:val="bullet"/>
      <w:lvlText w:val=""/>
      <w:lvlJc w:val="left"/>
      <w:pPr>
        <w:ind w:left="6480" w:hanging="360"/>
      </w:pPr>
      <w:rPr>
        <w:rFonts w:ascii="Wingdings" w:hAnsi="Wingdings" w:hint="default"/>
      </w:rPr>
    </w:lvl>
  </w:abstractNum>
  <w:abstractNum w:abstractNumId="5" w15:restartNumberingAfterBreak="0">
    <w:nsid w:val="19F45240"/>
    <w:multiLevelType w:val="hybridMultilevel"/>
    <w:tmpl w:val="19589D36"/>
    <w:lvl w:ilvl="0" w:tplc="675A5ABA">
      <w:start w:val="1"/>
      <w:numFmt w:val="bullet"/>
      <w:lvlText w:val=""/>
      <w:lvlJc w:val="left"/>
      <w:pPr>
        <w:ind w:left="720" w:hanging="360"/>
      </w:pPr>
      <w:rPr>
        <w:rFonts w:ascii="Symbol" w:hAnsi="Symbol" w:hint="default"/>
      </w:rPr>
    </w:lvl>
    <w:lvl w:ilvl="1" w:tplc="06ECCD88" w:tentative="1">
      <w:start w:val="1"/>
      <w:numFmt w:val="bullet"/>
      <w:lvlText w:val="o"/>
      <w:lvlJc w:val="left"/>
      <w:pPr>
        <w:ind w:left="1440" w:hanging="360"/>
      </w:pPr>
      <w:rPr>
        <w:rFonts w:ascii="Courier New" w:hAnsi="Courier New" w:cs="Courier New" w:hint="default"/>
      </w:rPr>
    </w:lvl>
    <w:lvl w:ilvl="2" w:tplc="75829432" w:tentative="1">
      <w:start w:val="1"/>
      <w:numFmt w:val="bullet"/>
      <w:lvlText w:val=""/>
      <w:lvlJc w:val="left"/>
      <w:pPr>
        <w:ind w:left="2160" w:hanging="360"/>
      </w:pPr>
      <w:rPr>
        <w:rFonts w:ascii="Wingdings" w:hAnsi="Wingdings" w:hint="default"/>
      </w:rPr>
    </w:lvl>
    <w:lvl w:ilvl="3" w:tplc="CE16D5D2" w:tentative="1">
      <w:start w:val="1"/>
      <w:numFmt w:val="bullet"/>
      <w:lvlText w:val=""/>
      <w:lvlJc w:val="left"/>
      <w:pPr>
        <w:ind w:left="2880" w:hanging="360"/>
      </w:pPr>
      <w:rPr>
        <w:rFonts w:ascii="Symbol" w:hAnsi="Symbol" w:hint="default"/>
      </w:rPr>
    </w:lvl>
    <w:lvl w:ilvl="4" w:tplc="50AC5598" w:tentative="1">
      <w:start w:val="1"/>
      <w:numFmt w:val="bullet"/>
      <w:lvlText w:val="o"/>
      <w:lvlJc w:val="left"/>
      <w:pPr>
        <w:ind w:left="3600" w:hanging="360"/>
      </w:pPr>
      <w:rPr>
        <w:rFonts w:ascii="Courier New" w:hAnsi="Courier New" w:cs="Courier New" w:hint="default"/>
      </w:rPr>
    </w:lvl>
    <w:lvl w:ilvl="5" w:tplc="FF32C644" w:tentative="1">
      <w:start w:val="1"/>
      <w:numFmt w:val="bullet"/>
      <w:lvlText w:val=""/>
      <w:lvlJc w:val="left"/>
      <w:pPr>
        <w:ind w:left="4320" w:hanging="360"/>
      </w:pPr>
      <w:rPr>
        <w:rFonts w:ascii="Wingdings" w:hAnsi="Wingdings" w:hint="default"/>
      </w:rPr>
    </w:lvl>
    <w:lvl w:ilvl="6" w:tplc="DB3E7AD4" w:tentative="1">
      <w:start w:val="1"/>
      <w:numFmt w:val="bullet"/>
      <w:lvlText w:val=""/>
      <w:lvlJc w:val="left"/>
      <w:pPr>
        <w:ind w:left="5040" w:hanging="360"/>
      </w:pPr>
      <w:rPr>
        <w:rFonts w:ascii="Symbol" w:hAnsi="Symbol" w:hint="default"/>
      </w:rPr>
    </w:lvl>
    <w:lvl w:ilvl="7" w:tplc="754E8BF4" w:tentative="1">
      <w:start w:val="1"/>
      <w:numFmt w:val="bullet"/>
      <w:lvlText w:val="o"/>
      <w:lvlJc w:val="left"/>
      <w:pPr>
        <w:ind w:left="5760" w:hanging="360"/>
      </w:pPr>
      <w:rPr>
        <w:rFonts w:ascii="Courier New" w:hAnsi="Courier New" w:cs="Courier New" w:hint="default"/>
      </w:rPr>
    </w:lvl>
    <w:lvl w:ilvl="8" w:tplc="A748E424" w:tentative="1">
      <w:start w:val="1"/>
      <w:numFmt w:val="bullet"/>
      <w:lvlText w:val=""/>
      <w:lvlJc w:val="left"/>
      <w:pPr>
        <w:ind w:left="6480" w:hanging="360"/>
      </w:pPr>
      <w:rPr>
        <w:rFonts w:ascii="Wingdings" w:hAnsi="Wingdings" w:hint="default"/>
      </w:rPr>
    </w:lvl>
  </w:abstractNum>
  <w:abstractNum w:abstractNumId="6" w15:restartNumberingAfterBreak="0">
    <w:nsid w:val="1B386CAA"/>
    <w:multiLevelType w:val="hybridMultilevel"/>
    <w:tmpl w:val="159EA276"/>
    <w:lvl w:ilvl="0" w:tplc="4F0AB4E8">
      <w:start w:val="1"/>
      <w:numFmt w:val="bullet"/>
      <w:lvlText w:val=""/>
      <w:lvlJc w:val="left"/>
      <w:pPr>
        <w:ind w:left="720" w:hanging="360"/>
      </w:pPr>
      <w:rPr>
        <w:rFonts w:ascii="Symbol" w:hAnsi="Symbol" w:hint="default"/>
      </w:rPr>
    </w:lvl>
    <w:lvl w:ilvl="1" w:tplc="D65E6706" w:tentative="1">
      <w:start w:val="1"/>
      <w:numFmt w:val="bullet"/>
      <w:lvlText w:val="o"/>
      <w:lvlJc w:val="left"/>
      <w:pPr>
        <w:ind w:left="1440" w:hanging="360"/>
      </w:pPr>
      <w:rPr>
        <w:rFonts w:ascii="Courier New" w:hAnsi="Courier New" w:cs="Courier New" w:hint="default"/>
      </w:rPr>
    </w:lvl>
    <w:lvl w:ilvl="2" w:tplc="D8F6DE6A" w:tentative="1">
      <w:start w:val="1"/>
      <w:numFmt w:val="bullet"/>
      <w:lvlText w:val=""/>
      <w:lvlJc w:val="left"/>
      <w:pPr>
        <w:ind w:left="2160" w:hanging="360"/>
      </w:pPr>
      <w:rPr>
        <w:rFonts w:ascii="Wingdings" w:hAnsi="Wingdings" w:hint="default"/>
      </w:rPr>
    </w:lvl>
    <w:lvl w:ilvl="3" w:tplc="2F10ED80" w:tentative="1">
      <w:start w:val="1"/>
      <w:numFmt w:val="bullet"/>
      <w:lvlText w:val=""/>
      <w:lvlJc w:val="left"/>
      <w:pPr>
        <w:ind w:left="2880" w:hanging="360"/>
      </w:pPr>
      <w:rPr>
        <w:rFonts w:ascii="Symbol" w:hAnsi="Symbol" w:hint="default"/>
      </w:rPr>
    </w:lvl>
    <w:lvl w:ilvl="4" w:tplc="C8AC029C" w:tentative="1">
      <w:start w:val="1"/>
      <w:numFmt w:val="bullet"/>
      <w:lvlText w:val="o"/>
      <w:lvlJc w:val="left"/>
      <w:pPr>
        <w:ind w:left="3600" w:hanging="360"/>
      </w:pPr>
      <w:rPr>
        <w:rFonts w:ascii="Courier New" w:hAnsi="Courier New" w:cs="Courier New" w:hint="default"/>
      </w:rPr>
    </w:lvl>
    <w:lvl w:ilvl="5" w:tplc="668A2D46" w:tentative="1">
      <w:start w:val="1"/>
      <w:numFmt w:val="bullet"/>
      <w:lvlText w:val=""/>
      <w:lvlJc w:val="left"/>
      <w:pPr>
        <w:ind w:left="4320" w:hanging="360"/>
      </w:pPr>
      <w:rPr>
        <w:rFonts w:ascii="Wingdings" w:hAnsi="Wingdings" w:hint="default"/>
      </w:rPr>
    </w:lvl>
    <w:lvl w:ilvl="6" w:tplc="22881CF2" w:tentative="1">
      <w:start w:val="1"/>
      <w:numFmt w:val="bullet"/>
      <w:lvlText w:val=""/>
      <w:lvlJc w:val="left"/>
      <w:pPr>
        <w:ind w:left="5040" w:hanging="360"/>
      </w:pPr>
      <w:rPr>
        <w:rFonts w:ascii="Symbol" w:hAnsi="Symbol" w:hint="default"/>
      </w:rPr>
    </w:lvl>
    <w:lvl w:ilvl="7" w:tplc="EC9EF048" w:tentative="1">
      <w:start w:val="1"/>
      <w:numFmt w:val="bullet"/>
      <w:lvlText w:val="o"/>
      <w:lvlJc w:val="left"/>
      <w:pPr>
        <w:ind w:left="5760" w:hanging="360"/>
      </w:pPr>
      <w:rPr>
        <w:rFonts w:ascii="Courier New" w:hAnsi="Courier New" w:cs="Courier New" w:hint="default"/>
      </w:rPr>
    </w:lvl>
    <w:lvl w:ilvl="8" w:tplc="C30AF2E4" w:tentative="1">
      <w:start w:val="1"/>
      <w:numFmt w:val="bullet"/>
      <w:lvlText w:val=""/>
      <w:lvlJc w:val="left"/>
      <w:pPr>
        <w:ind w:left="6480" w:hanging="360"/>
      </w:pPr>
      <w:rPr>
        <w:rFonts w:ascii="Wingdings" w:hAnsi="Wingdings" w:hint="default"/>
      </w:rPr>
    </w:lvl>
  </w:abstractNum>
  <w:abstractNum w:abstractNumId="7" w15:restartNumberingAfterBreak="0">
    <w:nsid w:val="1C423D7C"/>
    <w:multiLevelType w:val="hybridMultilevel"/>
    <w:tmpl w:val="EA264BD0"/>
    <w:lvl w:ilvl="0" w:tplc="FB2C77FE">
      <w:start w:val="1"/>
      <w:numFmt w:val="bullet"/>
      <w:lvlText w:val=""/>
      <w:lvlJc w:val="left"/>
      <w:pPr>
        <w:ind w:left="720" w:hanging="360"/>
      </w:pPr>
      <w:rPr>
        <w:rFonts w:ascii="Symbol" w:hAnsi="Symbol" w:hint="default"/>
      </w:rPr>
    </w:lvl>
    <w:lvl w:ilvl="1" w:tplc="C9F2E848" w:tentative="1">
      <w:start w:val="1"/>
      <w:numFmt w:val="bullet"/>
      <w:lvlText w:val="o"/>
      <w:lvlJc w:val="left"/>
      <w:pPr>
        <w:ind w:left="1440" w:hanging="360"/>
      </w:pPr>
      <w:rPr>
        <w:rFonts w:ascii="Courier New" w:hAnsi="Courier New" w:cs="Courier New" w:hint="default"/>
      </w:rPr>
    </w:lvl>
    <w:lvl w:ilvl="2" w:tplc="CC8822DA" w:tentative="1">
      <w:start w:val="1"/>
      <w:numFmt w:val="bullet"/>
      <w:lvlText w:val=""/>
      <w:lvlJc w:val="left"/>
      <w:pPr>
        <w:ind w:left="2160" w:hanging="360"/>
      </w:pPr>
      <w:rPr>
        <w:rFonts w:ascii="Wingdings" w:hAnsi="Wingdings" w:hint="default"/>
      </w:rPr>
    </w:lvl>
    <w:lvl w:ilvl="3" w:tplc="50E84344" w:tentative="1">
      <w:start w:val="1"/>
      <w:numFmt w:val="bullet"/>
      <w:lvlText w:val=""/>
      <w:lvlJc w:val="left"/>
      <w:pPr>
        <w:ind w:left="2880" w:hanging="360"/>
      </w:pPr>
      <w:rPr>
        <w:rFonts w:ascii="Symbol" w:hAnsi="Symbol" w:hint="default"/>
      </w:rPr>
    </w:lvl>
    <w:lvl w:ilvl="4" w:tplc="D90C3982" w:tentative="1">
      <w:start w:val="1"/>
      <w:numFmt w:val="bullet"/>
      <w:lvlText w:val="o"/>
      <w:lvlJc w:val="left"/>
      <w:pPr>
        <w:ind w:left="3600" w:hanging="360"/>
      </w:pPr>
      <w:rPr>
        <w:rFonts w:ascii="Courier New" w:hAnsi="Courier New" w:cs="Courier New" w:hint="default"/>
      </w:rPr>
    </w:lvl>
    <w:lvl w:ilvl="5" w:tplc="9ED4B592" w:tentative="1">
      <w:start w:val="1"/>
      <w:numFmt w:val="bullet"/>
      <w:lvlText w:val=""/>
      <w:lvlJc w:val="left"/>
      <w:pPr>
        <w:ind w:left="4320" w:hanging="360"/>
      </w:pPr>
      <w:rPr>
        <w:rFonts w:ascii="Wingdings" w:hAnsi="Wingdings" w:hint="default"/>
      </w:rPr>
    </w:lvl>
    <w:lvl w:ilvl="6" w:tplc="16A879D8" w:tentative="1">
      <w:start w:val="1"/>
      <w:numFmt w:val="bullet"/>
      <w:lvlText w:val=""/>
      <w:lvlJc w:val="left"/>
      <w:pPr>
        <w:ind w:left="5040" w:hanging="360"/>
      </w:pPr>
      <w:rPr>
        <w:rFonts w:ascii="Symbol" w:hAnsi="Symbol" w:hint="default"/>
      </w:rPr>
    </w:lvl>
    <w:lvl w:ilvl="7" w:tplc="CE066EEC" w:tentative="1">
      <w:start w:val="1"/>
      <w:numFmt w:val="bullet"/>
      <w:lvlText w:val="o"/>
      <w:lvlJc w:val="left"/>
      <w:pPr>
        <w:ind w:left="5760" w:hanging="360"/>
      </w:pPr>
      <w:rPr>
        <w:rFonts w:ascii="Courier New" w:hAnsi="Courier New" w:cs="Courier New" w:hint="default"/>
      </w:rPr>
    </w:lvl>
    <w:lvl w:ilvl="8" w:tplc="BAC6EF5C" w:tentative="1">
      <w:start w:val="1"/>
      <w:numFmt w:val="bullet"/>
      <w:lvlText w:val=""/>
      <w:lvlJc w:val="left"/>
      <w:pPr>
        <w:ind w:left="6480" w:hanging="360"/>
      </w:pPr>
      <w:rPr>
        <w:rFonts w:ascii="Wingdings" w:hAnsi="Wingdings" w:hint="default"/>
      </w:rPr>
    </w:lvl>
  </w:abstractNum>
  <w:abstractNum w:abstractNumId="8" w15:restartNumberingAfterBreak="0">
    <w:nsid w:val="1CD84E38"/>
    <w:multiLevelType w:val="hybridMultilevel"/>
    <w:tmpl w:val="8AF8F24E"/>
    <w:lvl w:ilvl="0" w:tplc="D0E6B0E8">
      <w:start w:val="1"/>
      <w:numFmt w:val="bullet"/>
      <w:lvlText w:val=""/>
      <w:lvlJc w:val="left"/>
      <w:pPr>
        <w:ind w:left="720" w:hanging="360"/>
      </w:pPr>
      <w:rPr>
        <w:rFonts w:ascii="Symbol" w:hAnsi="Symbol" w:hint="default"/>
      </w:rPr>
    </w:lvl>
    <w:lvl w:ilvl="1" w:tplc="2ACA0C96" w:tentative="1">
      <w:start w:val="1"/>
      <w:numFmt w:val="bullet"/>
      <w:lvlText w:val="o"/>
      <w:lvlJc w:val="left"/>
      <w:pPr>
        <w:ind w:left="1440" w:hanging="360"/>
      </w:pPr>
      <w:rPr>
        <w:rFonts w:ascii="Courier New" w:hAnsi="Courier New" w:cs="Courier New" w:hint="default"/>
      </w:rPr>
    </w:lvl>
    <w:lvl w:ilvl="2" w:tplc="1480BA6C" w:tentative="1">
      <w:start w:val="1"/>
      <w:numFmt w:val="bullet"/>
      <w:lvlText w:val=""/>
      <w:lvlJc w:val="left"/>
      <w:pPr>
        <w:ind w:left="2160" w:hanging="360"/>
      </w:pPr>
      <w:rPr>
        <w:rFonts w:ascii="Wingdings" w:hAnsi="Wingdings" w:hint="default"/>
      </w:rPr>
    </w:lvl>
    <w:lvl w:ilvl="3" w:tplc="745A27C0" w:tentative="1">
      <w:start w:val="1"/>
      <w:numFmt w:val="bullet"/>
      <w:lvlText w:val=""/>
      <w:lvlJc w:val="left"/>
      <w:pPr>
        <w:ind w:left="2880" w:hanging="360"/>
      </w:pPr>
      <w:rPr>
        <w:rFonts w:ascii="Symbol" w:hAnsi="Symbol" w:hint="default"/>
      </w:rPr>
    </w:lvl>
    <w:lvl w:ilvl="4" w:tplc="3D14792A" w:tentative="1">
      <w:start w:val="1"/>
      <w:numFmt w:val="bullet"/>
      <w:lvlText w:val="o"/>
      <w:lvlJc w:val="left"/>
      <w:pPr>
        <w:ind w:left="3600" w:hanging="360"/>
      </w:pPr>
      <w:rPr>
        <w:rFonts w:ascii="Courier New" w:hAnsi="Courier New" w:cs="Courier New" w:hint="default"/>
      </w:rPr>
    </w:lvl>
    <w:lvl w:ilvl="5" w:tplc="D0C0E542" w:tentative="1">
      <w:start w:val="1"/>
      <w:numFmt w:val="bullet"/>
      <w:lvlText w:val=""/>
      <w:lvlJc w:val="left"/>
      <w:pPr>
        <w:ind w:left="4320" w:hanging="360"/>
      </w:pPr>
      <w:rPr>
        <w:rFonts w:ascii="Wingdings" w:hAnsi="Wingdings" w:hint="default"/>
      </w:rPr>
    </w:lvl>
    <w:lvl w:ilvl="6" w:tplc="A7F6F6B2" w:tentative="1">
      <w:start w:val="1"/>
      <w:numFmt w:val="bullet"/>
      <w:lvlText w:val=""/>
      <w:lvlJc w:val="left"/>
      <w:pPr>
        <w:ind w:left="5040" w:hanging="360"/>
      </w:pPr>
      <w:rPr>
        <w:rFonts w:ascii="Symbol" w:hAnsi="Symbol" w:hint="default"/>
      </w:rPr>
    </w:lvl>
    <w:lvl w:ilvl="7" w:tplc="96467A7C" w:tentative="1">
      <w:start w:val="1"/>
      <w:numFmt w:val="bullet"/>
      <w:lvlText w:val="o"/>
      <w:lvlJc w:val="left"/>
      <w:pPr>
        <w:ind w:left="5760" w:hanging="360"/>
      </w:pPr>
      <w:rPr>
        <w:rFonts w:ascii="Courier New" w:hAnsi="Courier New" w:cs="Courier New" w:hint="default"/>
      </w:rPr>
    </w:lvl>
    <w:lvl w:ilvl="8" w:tplc="5CAA5C48" w:tentative="1">
      <w:start w:val="1"/>
      <w:numFmt w:val="bullet"/>
      <w:lvlText w:val=""/>
      <w:lvlJc w:val="left"/>
      <w:pPr>
        <w:ind w:left="6480" w:hanging="360"/>
      </w:pPr>
      <w:rPr>
        <w:rFonts w:ascii="Wingdings" w:hAnsi="Wingdings" w:hint="default"/>
      </w:rPr>
    </w:lvl>
  </w:abstractNum>
  <w:abstractNum w:abstractNumId="9" w15:restartNumberingAfterBreak="0">
    <w:nsid w:val="1D910030"/>
    <w:multiLevelType w:val="hybridMultilevel"/>
    <w:tmpl w:val="8DA0A626"/>
    <w:lvl w:ilvl="0" w:tplc="A39E68FE">
      <w:start w:val="1"/>
      <w:numFmt w:val="bullet"/>
      <w:lvlText w:val=""/>
      <w:lvlJc w:val="left"/>
      <w:pPr>
        <w:ind w:left="360" w:hanging="360"/>
      </w:pPr>
      <w:rPr>
        <w:rFonts w:ascii="Symbol" w:hAnsi="Symbol" w:hint="default"/>
      </w:rPr>
    </w:lvl>
    <w:lvl w:ilvl="1" w:tplc="760C5022">
      <w:start w:val="1"/>
      <w:numFmt w:val="bullet"/>
      <w:lvlText w:val="o"/>
      <w:lvlJc w:val="left"/>
      <w:pPr>
        <w:ind w:left="1080" w:hanging="360"/>
      </w:pPr>
      <w:rPr>
        <w:rFonts w:ascii="Courier New" w:hAnsi="Courier New" w:cs="Courier New" w:hint="default"/>
      </w:rPr>
    </w:lvl>
    <w:lvl w:ilvl="2" w:tplc="AC8884FE" w:tentative="1">
      <w:start w:val="1"/>
      <w:numFmt w:val="bullet"/>
      <w:lvlText w:val=""/>
      <w:lvlJc w:val="left"/>
      <w:pPr>
        <w:ind w:left="1800" w:hanging="360"/>
      </w:pPr>
      <w:rPr>
        <w:rFonts w:ascii="Wingdings" w:hAnsi="Wingdings" w:hint="default"/>
      </w:rPr>
    </w:lvl>
    <w:lvl w:ilvl="3" w:tplc="8DD21B62" w:tentative="1">
      <w:start w:val="1"/>
      <w:numFmt w:val="bullet"/>
      <w:lvlText w:val=""/>
      <w:lvlJc w:val="left"/>
      <w:pPr>
        <w:ind w:left="2520" w:hanging="360"/>
      </w:pPr>
      <w:rPr>
        <w:rFonts w:ascii="Symbol" w:hAnsi="Symbol" w:hint="default"/>
      </w:rPr>
    </w:lvl>
    <w:lvl w:ilvl="4" w:tplc="D82837FA" w:tentative="1">
      <w:start w:val="1"/>
      <w:numFmt w:val="bullet"/>
      <w:lvlText w:val="o"/>
      <w:lvlJc w:val="left"/>
      <w:pPr>
        <w:ind w:left="3240" w:hanging="360"/>
      </w:pPr>
      <w:rPr>
        <w:rFonts w:ascii="Courier New" w:hAnsi="Courier New" w:cs="Courier New" w:hint="default"/>
      </w:rPr>
    </w:lvl>
    <w:lvl w:ilvl="5" w:tplc="F76ECAD0" w:tentative="1">
      <w:start w:val="1"/>
      <w:numFmt w:val="bullet"/>
      <w:lvlText w:val=""/>
      <w:lvlJc w:val="left"/>
      <w:pPr>
        <w:ind w:left="3960" w:hanging="360"/>
      </w:pPr>
      <w:rPr>
        <w:rFonts w:ascii="Wingdings" w:hAnsi="Wingdings" w:hint="default"/>
      </w:rPr>
    </w:lvl>
    <w:lvl w:ilvl="6" w:tplc="0100C60E" w:tentative="1">
      <w:start w:val="1"/>
      <w:numFmt w:val="bullet"/>
      <w:lvlText w:val=""/>
      <w:lvlJc w:val="left"/>
      <w:pPr>
        <w:ind w:left="4680" w:hanging="360"/>
      </w:pPr>
      <w:rPr>
        <w:rFonts w:ascii="Symbol" w:hAnsi="Symbol" w:hint="default"/>
      </w:rPr>
    </w:lvl>
    <w:lvl w:ilvl="7" w:tplc="9782C6FA" w:tentative="1">
      <w:start w:val="1"/>
      <w:numFmt w:val="bullet"/>
      <w:lvlText w:val="o"/>
      <w:lvlJc w:val="left"/>
      <w:pPr>
        <w:ind w:left="5400" w:hanging="360"/>
      </w:pPr>
      <w:rPr>
        <w:rFonts w:ascii="Courier New" w:hAnsi="Courier New" w:cs="Courier New" w:hint="default"/>
      </w:rPr>
    </w:lvl>
    <w:lvl w:ilvl="8" w:tplc="02FAB1BC" w:tentative="1">
      <w:start w:val="1"/>
      <w:numFmt w:val="bullet"/>
      <w:lvlText w:val=""/>
      <w:lvlJc w:val="left"/>
      <w:pPr>
        <w:ind w:left="6120" w:hanging="360"/>
      </w:pPr>
      <w:rPr>
        <w:rFonts w:ascii="Wingdings" w:hAnsi="Wingdings" w:hint="default"/>
      </w:rPr>
    </w:lvl>
  </w:abstractNum>
  <w:abstractNum w:abstractNumId="10" w15:restartNumberingAfterBreak="0">
    <w:nsid w:val="1DB30504"/>
    <w:multiLevelType w:val="hybridMultilevel"/>
    <w:tmpl w:val="C7C670D2"/>
    <w:lvl w:ilvl="0" w:tplc="E418EF30">
      <w:start w:val="1"/>
      <w:numFmt w:val="bullet"/>
      <w:lvlText w:val=""/>
      <w:lvlJc w:val="left"/>
      <w:pPr>
        <w:ind w:left="720" w:hanging="360"/>
      </w:pPr>
      <w:rPr>
        <w:rFonts w:ascii="Symbol" w:hAnsi="Symbol" w:hint="default"/>
      </w:rPr>
    </w:lvl>
    <w:lvl w:ilvl="1" w:tplc="C50C1182" w:tentative="1">
      <w:start w:val="1"/>
      <w:numFmt w:val="bullet"/>
      <w:lvlText w:val="o"/>
      <w:lvlJc w:val="left"/>
      <w:pPr>
        <w:ind w:left="1440" w:hanging="360"/>
      </w:pPr>
      <w:rPr>
        <w:rFonts w:ascii="Courier New" w:hAnsi="Courier New" w:cs="Courier New" w:hint="default"/>
      </w:rPr>
    </w:lvl>
    <w:lvl w:ilvl="2" w:tplc="200CD650" w:tentative="1">
      <w:start w:val="1"/>
      <w:numFmt w:val="bullet"/>
      <w:lvlText w:val=""/>
      <w:lvlJc w:val="left"/>
      <w:pPr>
        <w:ind w:left="2160" w:hanging="360"/>
      </w:pPr>
      <w:rPr>
        <w:rFonts w:ascii="Wingdings" w:hAnsi="Wingdings" w:hint="default"/>
      </w:rPr>
    </w:lvl>
    <w:lvl w:ilvl="3" w:tplc="7752EDD2" w:tentative="1">
      <w:start w:val="1"/>
      <w:numFmt w:val="bullet"/>
      <w:lvlText w:val=""/>
      <w:lvlJc w:val="left"/>
      <w:pPr>
        <w:ind w:left="2880" w:hanging="360"/>
      </w:pPr>
      <w:rPr>
        <w:rFonts w:ascii="Symbol" w:hAnsi="Symbol" w:hint="default"/>
      </w:rPr>
    </w:lvl>
    <w:lvl w:ilvl="4" w:tplc="5184B72A" w:tentative="1">
      <w:start w:val="1"/>
      <w:numFmt w:val="bullet"/>
      <w:lvlText w:val="o"/>
      <w:lvlJc w:val="left"/>
      <w:pPr>
        <w:ind w:left="3600" w:hanging="360"/>
      </w:pPr>
      <w:rPr>
        <w:rFonts w:ascii="Courier New" w:hAnsi="Courier New" w:cs="Courier New" w:hint="default"/>
      </w:rPr>
    </w:lvl>
    <w:lvl w:ilvl="5" w:tplc="56C41ADC" w:tentative="1">
      <w:start w:val="1"/>
      <w:numFmt w:val="bullet"/>
      <w:lvlText w:val=""/>
      <w:lvlJc w:val="left"/>
      <w:pPr>
        <w:ind w:left="4320" w:hanging="360"/>
      </w:pPr>
      <w:rPr>
        <w:rFonts w:ascii="Wingdings" w:hAnsi="Wingdings" w:hint="default"/>
      </w:rPr>
    </w:lvl>
    <w:lvl w:ilvl="6" w:tplc="BF80288A" w:tentative="1">
      <w:start w:val="1"/>
      <w:numFmt w:val="bullet"/>
      <w:lvlText w:val=""/>
      <w:lvlJc w:val="left"/>
      <w:pPr>
        <w:ind w:left="5040" w:hanging="360"/>
      </w:pPr>
      <w:rPr>
        <w:rFonts w:ascii="Symbol" w:hAnsi="Symbol" w:hint="default"/>
      </w:rPr>
    </w:lvl>
    <w:lvl w:ilvl="7" w:tplc="A774C058" w:tentative="1">
      <w:start w:val="1"/>
      <w:numFmt w:val="bullet"/>
      <w:lvlText w:val="o"/>
      <w:lvlJc w:val="left"/>
      <w:pPr>
        <w:ind w:left="5760" w:hanging="360"/>
      </w:pPr>
      <w:rPr>
        <w:rFonts w:ascii="Courier New" w:hAnsi="Courier New" w:cs="Courier New" w:hint="default"/>
      </w:rPr>
    </w:lvl>
    <w:lvl w:ilvl="8" w:tplc="698221B8" w:tentative="1">
      <w:start w:val="1"/>
      <w:numFmt w:val="bullet"/>
      <w:lvlText w:val=""/>
      <w:lvlJc w:val="left"/>
      <w:pPr>
        <w:ind w:left="6480" w:hanging="360"/>
      </w:pPr>
      <w:rPr>
        <w:rFonts w:ascii="Wingdings" w:hAnsi="Wingdings" w:hint="default"/>
      </w:rPr>
    </w:lvl>
  </w:abstractNum>
  <w:abstractNum w:abstractNumId="11" w15:restartNumberingAfterBreak="0">
    <w:nsid w:val="27842FD8"/>
    <w:multiLevelType w:val="hybridMultilevel"/>
    <w:tmpl w:val="51DE2DB6"/>
    <w:lvl w:ilvl="0" w:tplc="C3C86AC2">
      <w:start w:val="1"/>
      <w:numFmt w:val="decimal"/>
      <w:lvlText w:val="(%1)"/>
      <w:lvlJc w:val="left"/>
      <w:pPr>
        <w:ind w:left="528" w:hanging="285"/>
      </w:pPr>
      <w:rPr>
        <w:rFonts w:ascii="Times New Roman" w:eastAsia="Times New Roman" w:hAnsi="Times New Roman" w:cs="Times New Roman" w:hint="default"/>
        <w:spacing w:val="-1"/>
        <w:w w:val="100"/>
        <w:sz w:val="20"/>
        <w:szCs w:val="20"/>
        <w:lang w:val="en-US" w:eastAsia="en-US" w:bidi="en-US"/>
      </w:rPr>
    </w:lvl>
    <w:lvl w:ilvl="1" w:tplc="079ADA9E">
      <w:numFmt w:val="bullet"/>
      <w:lvlText w:val="•"/>
      <w:lvlJc w:val="left"/>
      <w:pPr>
        <w:ind w:left="737" w:hanging="285"/>
      </w:pPr>
      <w:rPr>
        <w:rFonts w:hint="default"/>
        <w:lang w:val="en-US" w:eastAsia="en-US" w:bidi="en-US"/>
      </w:rPr>
    </w:lvl>
    <w:lvl w:ilvl="2" w:tplc="57B64FE4">
      <w:numFmt w:val="bullet"/>
      <w:lvlText w:val="•"/>
      <w:lvlJc w:val="left"/>
      <w:pPr>
        <w:ind w:left="954" w:hanging="285"/>
      </w:pPr>
      <w:rPr>
        <w:rFonts w:hint="default"/>
        <w:lang w:val="en-US" w:eastAsia="en-US" w:bidi="en-US"/>
      </w:rPr>
    </w:lvl>
    <w:lvl w:ilvl="3" w:tplc="32D2026C">
      <w:numFmt w:val="bullet"/>
      <w:lvlText w:val="•"/>
      <w:lvlJc w:val="left"/>
      <w:pPr>
        <w:ind w:left="1171" w:hanging="285"/>
      </w:pPr>
      <w:rPr>
        <w:rFonts w:hint="default"/>
        <w:lang w:val="en-US" w:eastAsia="en-US" w:bidi="en-US"/>
      </w:rPr>
    </w:lvl>
    <w:lvl w:ilvl="4" w:tplc="558EC184">
      <w:numFmt w:val="bullet"/>
      <w:lvlText w:val="•"/>
      <w:lvlJc w:val="left"/>
      <w:pPr>
        <w:ind w:left="1388" w:hanging="285"/>
      </w:pPr>
      <w:rPr>
        <w:rFonts w:hint="default"/>
        <w:lang w:val="en-US" w:eastAsia="en-US" w:bidi="en-US"/>
      </w:rPr>
    </w:lvl>
    <w:lvl w:ilvl="5" w:tplc="832A6328">
      <w:numFmt w:val="bullet"/>
      <w:lvlText w:val="•"/>
      <w:lvlJc w:val="left"/>
      <w:pPr>
        <w:ind w:left="1605" w:hanging="285"/>
      </w:pPr>
      <w:rPr>
        <w:rFonts w:hint="default"/>
        <w:lang w:val="en-US" w:eastAsia="en-US" w:bidi="en-US"/>
      </w:rPr>
    </w:lvl>
    <w:lvl w:ilvl="6" w:tplc="657E32E6">
      <w:numFmt w:val="bullet"/>
      <w:lvlText w:val="•"/>
      <w:lvlJc w:val="left"/>
      <w:pPr>
        <w:ind w:left="1822" w:hanging="285"/>
      </w:pPr>
      <w:rPr>
        <w:rFonts w:hint="default"/>
        <w:lang w:val="en-US" w:eastAsia="en-US" w:bidi="en-US"/>
      </w:rPr>
    </w:lvl>
    <w:lvl w:ilvl="7" w:tplc="1B48D7A0">
      <w:numFmt w:val="bullet"/>
      <w:lvlText w:val="•"/>
      <w:lvlJc w:val="left"/>
      <w:pPr>
        <w:ind w:left="2039" w:hanging="285"/>
      </w:pPr>
      <w:rPr>
        <w:rFonts w:hint="default"/>
        <w:lang w:val="en-US" w:eastAsia="en-US" w:bidi="en-US"/>
      </w:rPr>
    </w:lvl>
    <w:lvl w:ilvl="8" w:tplc="B192B25A">
      <w:numFmt w:val="bullet"/>
      <w:lvlText w:val="•"/>
      <w:lvlJc w:val="left"/>
      <w:pPr>
        <w:ind w:left="2256" w:hanging="285"/>
      </w:pPr>
      <w:rPr>
        <w:rFonts w:hint="default"/>
        <w:lang w:val="en-US" w:eastAsia="en-US" w:bidi="en-US"/>
      </w:rPr>
    </w:lvl>
  </w:abstractNum>
  <w:abstractNum w:abstractNumId="12" w15:restartNumberingAfterBreak="0">
    <w:nsid w:val="29443FEB"/>
    <w:multiLevelType w:val="hybridMultilevel"/>
    <w:tmpl w:val="235A9418"/>
    <w:lvl w:ilvl="0" w:tplc="CC86C658">
      <w:start w:val="1"/>
      <w:numFmt w:val="bullet"/>
      <w:lvlText w:val=""/>
      <w:lvlJc w:val="left"/>
      <w:pPr>
        <w:ind w:left="720" w:hanging="360"/>
      </w:pPr>
      <w:rPr>
        <w:rFonts w:ascii="Symbol" w:hAnsi="Symbol" w:hint="default"/>
      </w:rPr>
    </w:lvl>
    <w:lvl w:ilvl="1" w:tplc="B8787B32" w:tentative="1">
      <w:start w:val="1"/>
      <w:numFmt w:val="bullet"/>
      <w:lvlText w:val="o"/>
      <w:lvlJc w:val="left"/>
      <w:pPr>
        <w:ind w:left="1440" w:hanging="360"/>
      </w:pPr>
      <w:rPr>
        <w:rFonts w:ascii="Courier New" w:hAnsi="Courier New" w:cs="Courier New" w:hint="default"/>
      </w:rPr>
    </w:lvl>
    <w:lvl w:ilvl="2" w:tplc="D01A041E" w:tentative="1">
      <w:start w:val="1"/>
      <w:numFmt w:val="bullet"/>
      <w:lvlText w:val=""/>
      <w:lvlJc w:val="left"/>
      <w:pPr>
        <w:ind w:left="2160" w:hanging="360"/>
      </w:pPr>
      <w:rPr>
        <w:rFonts w:ascii="Wingdings" w:hAnsi="Wingdings" w:hint="default"/>
      </w:rPr>
    </w:lvl>
    <w:lvl w:ilvl="3" w:tplc="5B38EC82" w:tentative="1">
      <w:start w:val="1"/>
      <w:numFmt w:val="bullet"/>
      <w:lvlText w:val=""/>
      <w:lvlJc w:val="left"/>
      <w:pPr>
        <w:ind w:left="2880" w:hanging="360"/>
      </w:pPr>
      <w:rPr>
        <w:rFonts w:ascii="Symbol" w:hAnsi="Symbol" w:hint="default"/>
      </w:rPr>
    </w:lvl>
    <w:lvl w:ilvl="4" w:tplc="BC70CF72" w:tentative="1">
      <w:start w:val="1"/>
      <w:numFmt w:val="bullet"/>
      <w:lvlText w:val="o"/>
      <w:lvlJc w:val="left"/>
      <w:pPr>
        <w:ind w:left="3600" w:hanging="360"/>
      </w:pPr>
      <w:rPr>
        <w:rFonts w:ascii="Courier New" w:hAnsi="Courier New" w:cs="Courier New" w:hint="default"/>
      </w:rPr>
    </w:lvl>
    <w:lvl w:ilvl="5" w:tplc="DA98AD34" w:tentative="1">
      <w:start w:val="1"/>
      <w:numFmt w:val="bullet"/>
      <w:lvlText w:val=""/>
      <w:lvlJc w:val="left"/>
      <w:pPr>
        <w:ind w:left="4320" w:hanging="360"/>
      </w:pPr>
      <w:rPr>
        <w:rFonts w:ascii="Wingdings" w:hAnsi="Wingdings" w:hint="default"/>
      </w:rPr>
    </w:lvl>
    <w:lvl w:ilvl="6" w:tplc="3FA87534" w:tentative="1">
      <w:start w:val="1"/>
      <w:numFmt w:val="bullet"/>
      <w:lvlText w:val=""/>
      <w:lvlJc w:val="left"/>
      <w:pPr>
        <w:ind w:left="5040" w:hanging="360"/>
      </w:pPr>
      <w:rPr>
        <w:rFonts w:ascii="Symbol" w:hAnsi="Symbol" w:hint="default"/>
      </w:rPr>
    </w:lvl>
    <w:lvl w:ilvl="7" w:tplc="C91834FC" w:tentative="1">
      <w:start w:val="1"/>
      <w:numFmt w:val="bullet"/>
      <w:lvlText w:val="o"/>
      <w:lvlJc w:val="left"/>
      <w:pPr>
        <w:ind w:left="5760" w:hanging="360"/>
      </w:pPr>
      <w:rPr>
        <w:rFonts w:ascii="Courier New" w:hAnsi="Courier New" w:cs="Courier New" w:hint="default"/>
      </w:rPr>
    </w:lvl>
    <w:lvl w:ilvl="8" w:tplc="0F08FC78" w:tentative="1">
      <w:start w:val="1"/>
      <w:numFmt w:val="bullet"/>
      <w:lvlText w:val=""/>
      <w:lvlJc w:val="left"/>
      <w:pPr>
        <w:ind w:left="6480" w:hanging="360"/>
      </w:pPr>
      <w:rPr>
        <w:rFonts w:ascii="Wingdings" w:hAnsi="Wingdings" w:hint="default"/>
      </w:rPr>
    </w:lvl>
  </w:abstractNum>
  <w:abstractNum w:abstractNumId="13" w15:restartNumberingAfterBreak="0">
    <w:nsid w:val="2E4B3AC6"/>
    <w:multiLevelType w:val="hybridMultilevel"/>
    <w:tmpl w:val="62340138"/>
    <w:lvl w:ilvl="0" w:tplc="0A1AE9E6">
      <w:start w:val="1"/>
      <w:numFmt w:val="bullet"/>
      <w:lvlText w:val=""/>
      <w:lvlJc w:val="left"/>
      <w:pPr>
        <w:ind w:left="720" w:hanging="360"/>
      </w:pPr>
      <w:rPr>
        <w:rFonts w:ascii="Symbol" w:hAnsi="Symbol" w:hint="default"/>
      </w:rPr>
    </w:lvl>
    <w:lvl w:ilvl="1" w:tplc="E5429EA8" w:tentative="1">
      <w:start w:val="1"/>
      <w:numFmt w:val="bullet"/>
      <w:lvlText w:val="o"/>
      <w:lvlJc w:val="left"/>
      <w:pPr>
        <w:ind w:left="1440" w:hanging="360"/>
      </w:pPr>
      <w:rPr>
        <w:rFonts w:ascii="Courier New" w:hAnsi="Courier New" w:cs="Courier New" w:hint="default"/>
      </w:rPr>
    </w:lvl>
    <w:lvl w:ilvl="2" w:tplc="2D4AD8C6" w:tentative="1">
      <w:start w:val="1"/>
      <w:numFmt w:val="bullet"/>
      <w:lvlText w:val=""/>
      <w:lvlJc w:val="left"/>
      <w:pPr>
        <w:ind w:left="2160" w:hanging="360"/>
      </w:pPr>
      <w:rPr>
        <w:rFonts w:ascii="Wingdings" w:hAnsi="Wingdings" w:hint="default"/>
      </w:rPr>
    </w:lvl>
    <w:lvl w:ilvl="3" w:tplc="DD3CD092" w:tentative="1">
      <w:start w:val="1"/>
      <w:numFmt w:val="bullet"/>
      <w:lvlText w:val=""/>
      <w:lvlJc w:val="left"/>
      <w:pPr>
        <w:ind w:left="2880" w:hanging="360"/>
      </w:pPr>
      <w:rPr>
        <w:rFonts w:ascii="Symbol" w:hAnsi="Symbol" w:hint="default"/>
      </w:rPr>
    </w:lvl>
    <w:lvl w:ilvl="4" w:tplc="2314F90A" w:tentative="1">
      <w:start w:val="1"/>
      <w:numFmt w:val="bullet"/>
      <w:lvlText w:val="o"/>
      <w:lvlJc w:val="left"/>
      <w:pPr>
        <w:ind w:left="3600" w:hanging="360"/>
      </w:pPr>
      <w:rPr>
        <w:rFonts w:ascii="Courier New" w:hAnsi="Courier New" w:cs="Courier New" w:hint="default"/>
      </w:rPr>
    </w:lvl>
    <w:lvl w:ilvl="5" w:tplc="9536E3F2" w:tentative="1">
      <w:start w:val="1"/>
      <w:numFmt w:val="bullet"/>
      <w:lvlText w:val=""/>
      <w:lvlJc w:val="left"/>
      <w:pPr>
        <w:ind w:left="4320" w:hanging="360"/>
      </w:pPr>
      <w:rPr>
        <w:rFonts w:ascii="Wingdings" w:hAnsi="Wingdings" w:hint="default"/>
      </w:rPr>
    </w:lvl>
    <w:lvl w:ilvl="6" w:tplc="5B5434BA" w:tentative="1">
      <w:start w:val="1"/>
      <w:numFmt w:val="bullet"/>
      <w:lvlText w:val=""/>
      <w:lvlJc w:val="left"/>
      <w:pPr>
        <w:ind w:left="5040" w:hanging="360"/>
      </w:pPr>
      <w:rPr>
        <w:rFonts w:ascii="Symbol" w:hAnsi="Symbol" w:hint="default"/>
      </w:rPr>
    </w:lvl>
    <w:lvl w:ilvl="7" w:tplc="17847E8E" w:tentative="1">
      <w:start w:val="1"/>
      <w:numFmt w:val="bullet"/>
      <w:lvlText w:val="o"/>
      <w:lvlJc w:val="left"/>
      <w:pPr>
        <w:ind w:left="5760" w:hanging="360"/>
      </w:pPr>
      <w:rPr>
        <w:rFonts w:ascii="Courier New" w:hAnsi="Courier New" w:cs="Courier New" w:hint="default"/>
      </w:rPr>
    </w:lvl>
    <w:lvl w:ilvl="8" w:tplc="AAA4003C" w:tentative="1">
      <w:start w:val="1"/>
      <w:numFmt w:val="bullet"/>
      <w:lvlText w:val=""/>
      <w:lvlJc w:val="left"/>
      <w:pPr>
        <w:ind w:left="6480" w:hanging="360"/>
      </w:pPr>
      <w:rPr>
        <w:rFonts w:ascii="Wingdings" w:hAnsi="Wingdings" w:hint="default"/>
      </w:rPr>
    </w:lvl>
  </w:abstractNum>
  <w:abstractNum w:abstractNumId="14" w15:restartNumberingAfterBreak="0">
    <w:nsid w:val="33BF538B"/>
    <w:multiLevelType w:val="hybridMultilevel"/>
    <w:tmpl w:val="64826764"/>
    <w:lvl w:ilvl="0" w:tplc="8E2216FE">
      <w:start w:val="1"/>
      <w:numFmt w:val="bullet"/>
      <w:lvlText w:val=""/>
      <w:lvlJc w:val="left"/>
      <w:pPr>
        <w:ind w:left="720" w:hanging="360"/>
      </w:pPr>
      <w:rPr>
        <w:rFonts w:ascii="Symbol" w:hAnsi="Symbol" w:hint="default"/>
      </w:rPr>
    </w:lvl>
    <w:lvl w:ilvl="1" w:tplc="78F022A0" w:tentative="1">
      <w:start w:val="1"/>
      <w:numFmt w:val="bullet"/>
      <w:lvlText w:val="o"/>
      <w:lvlJc w:val="left"/>
      <w:pPr>
        <w:ind w:left="1440" w:hanging="360"/>
      </w:pPr>
      <w:rPr>
        <w:rFonts w:ascii="Courier New" w:hAnsi="Courier New" w:cs="Courier New" w:hint="default"/>
      </w:rPr>
    </w:lvl>
    <w:lvl w:ilvl="2" w:tplc="CEA08196" w:tentative="1">
      <w:start w:val="1"/>
      <w:numFmt w:val="bullet"/>
      <w:lvlText w:val=""/>
      <w:lvlJc w:val="left"/>
      <w:pPr>
        <w:ind w:left="2160" w:hanging="360"/>
      </w:pPr>
      <w:rPr>
        <w:rFonts w:ascii="Wingdings" w:hAnsi="Wingdings" w:hint="default"/>
      </w:rPr>
    </w:lvl>
    <w:lvl w:ilvl="3" w:tplc="F6FA7FFE" w:tentative="1">
      <w:start w:val="1"/>
      <w:numFmt w:val="bullet"/>
      <w:lvlText w:val=""/>
      <w:lvlJc w:val="left"/>
      <w:pPr>
        <w:ind w:left="2880" w:hanging="360"/>
      </w:pPr>
      <w:rPr>
        <w:rFonts w:ascii="Symbol" w:hAnsi="Symbol" w:hint="default"/>
      </w:rPr>
    </w:lvl>
    <w:lvl w:ilvl="4" w:tplc="D50848B4" w:tentative="1">
      <w:start w:val="1"/>
      <w:numFmt w:val="bullet"/>
      <w:lvlText w:val="o"/>
      <w:lvlJc w:val="left"/>
      <w:pPr>
        <w:ind w:left="3600" w:hanging="360"/>
      </w:pPr>
      <w:rPr>
        <w:rFonts w:ascii="Courier New" w:hAnsi="Courier New" w:cs="Courier New" w:hint="default"/>
      </w:rPr>
    </w:lvl>
    <w:lvl w:ilvl="5" w:tplc="817A9AE2" w:tentative="1">
      <w:start w:val="1"/>
      <w:numFmt w:val="bullet"/>
      <w:lvlText w:val=""/>
      <w:lvlJc w:val="left"/>
      <w:pPr>
        <w:ind w:left="4320" w:hanging="360"/>
      </w:pPr>
      <w:rPr>
        <w:rFonts w:ascii="Wingdings" w:hAnsi="Wingdings" w:hint="default"/>
      </w:rPr>
    </w:lvl>
    <w:lvl w:ilvl="6" w:tplc="7464B640" w:tentative="1">
      <w:start w:val="1"/>
      <w:numFmt w:val="bullet"/>
      <w:lvlText w:val=""/>
      <w:lvlJc w:val="left"/>
      <w:pPr>
        <w:ind w:left="5040" w:hanging="360"/>
      </w:pPr>
      <w:rPr>
        <w:rFonts w:ascii="Symbol" w:hAnsi="Symbol" w:hint="default"/>
      </w:rPr>
    </w:lvl>
    <w:lvl w:ilvl="7" w:tplc="5FE8B978" w:tentative="1">
      <w:start w:val="1"/>
      <w:numFmt w:val="bullet"/>
      <w:lvlText w:val="o"/>
      <w:lvlJc w:val="left"/>
      <w:pPr>
        <w:ind w:left="5760" w:hanging="360"/>
      </w:pPr>
      <w:rPr>
        <w:rFonts w:ascii="Courier New" w:hAnsi="Courier New" w:cs="Courier New" w:hint="default"/>
      </w:rPr>
    </w:lvl>
    <w:lvl w:ilvl="8" w:tplc="D1182C28" w:tentative="1">
      <w:start w:val="1"/>
      <w:numFmt w:val="bullet"/>
      <w:lvlText w:val=""/>
      <w:lvlJc w:val="left"/>
      <w:pPr>
        <w:ind w:left="6480" w:hanging="360"/>
      </w:pPr>
      <w:rPr>
        <w:rFonts w:ascii="Wingdings" w:hAnsi="Wingdings" w:hint="default"/>
      </w:rPr>
    </w:lvl>
  </w:abstractNum>
  <w:abstractNum w:abstractNumId="15" w15:restartNumberingAfterBreak="0">
    <w:nsid w:val="346E29D6"/>
    <w:multiLevelType w:val="hybridMultilevel"/>
    <w:tmpl w:val="8558DFF2"/>
    <w:lvl w:ilvl="0" w:tplc="78C24E16">
      <w:start w:val="1"/>
      <w:numFmt w:val="bullet"/>
      <w:lvlText w:val=""/>
      <w:lvlJc w:val="left"/>
      <w:pPr>
        <w:ind w:left="720" w:hanging="360"/>
      </w:pPr>
      <w:rPr>
        <w:rFonts w:ascii="Symbol" w:hAnsi="Symbol" w:hint="default"/>
      </w:rPr>
    </w:lvl>
    <w:lvl w:ilvl="1" w:tplc="2EBE8C6C" w:tentative="1">
      <w:start w:val="1"/>
      <w:numFmt w:val="bullet"/>
      <w:lvlText w:val="o"/>
      <w:lvlJc w:val="left"/>
      <w:pPr>
        <w:ind w:left="1440" w:hanging="360"/>
      </w:pPr>
      <w:rPr>
        <w:rFonts w:ascii="Courier New" w:hAnsi="Courier New" w:cs="Courier New" w:hint="default"/>
      </w:rPr>
    </w:lvl>
    <w:lvl w:ilvl="2" w:tplc="8B5836E4" w:tentative="1">
      <w:start w:val="1"/>
      <w:numFmt w:val="bullet"/>
      <w:lvlText w:val=""/>
      <w:lvlJc w:val="left"/>
      <w:pPr>
        <w:ind w:left="2160" w:hanging="360"/>
      </w:pPr>
      <w:rPr>
        <w:rFonts w:ascii="Wingdings" w:hAnsi="Wingdings" w:hint="default"/>
      </w:rPr>
    </w:lvl>
    <w:lvl w:ilvl="3" w:tplc="1F0C523A" w:tentative="1">
      <w:start w:val="1"/>
      <w:numFmt w:val="bullet"/>
      <w:lvlText w:val=""/>
      <w:lvlJc w:val="left"/>
      <w:pPr>
        <w:ind w:left="2880" w:hanging="360"/>
      </w:pPr>
      <w:rPr>
        <w:rFonts w:ascii="Symbol" w:hAnsi="Symbol" w:hint="default"/>
      </w:rPr>
    </w:lvl>
    <w:lvl w:ilvl="4" w:tplc="D83405A4" w:tentative="1">
      <w:start w:val="1"/>
      <w:numFmt w:val="bullet"/>
      <w:lvlText w:val="o"/>
      <w:lvlJc w:val="left"/>
      <w:pPr>
        <w:ind w:left="3600" w:hanging="360"/>
      </w:pPr>
      <w:rPr>
        <w:rFonts w:ascii="Courier New" w:hAnsi="Courier New" w:cs="Courier New" w:hint="default"/>
      </w:rPr>
    </w:lvl>
    <w:lvl w:ilvl="5" w:tplc="DDE64D80" w:tentative="1">
      <w:start w:val="1"/>
      <w:numFmt w:val="bullet"/>
      <w:lvlText w:val=""/>
      <w:lvlJc w:val="left"/>
      <w:pPr>
        <w:ind w:left="4320" w:hanging="360"/>
      </w:pPr>
      <w:rPr>
        <w:rFonts w:ascii="Wingdings" w:hAnsi="Wingdings" w:hint="default"/>
      </w:rPr>
    </w:lvl>
    <w:lvl w:ilvl="6" w:tplc="7FC88334" w:tentative="1">
      <w:start w:val="1"/>
      <w:numFmt w:val="bullet"/>
      <w:lvlText w:val=""/>
      <w:lvlJc w:val="left"/>
      <w:pPr>
        <w:ind w:left="5040" w:hanging="360"/>
      </w:pPr>
      <w:rPr>
        <w:rFonts w:ascii="Symbol" w:hAnsi="Symbol" w:hint="default"/>
      </w:rPr>
    </w:lvl>
    <w:lvl w:ilvl="7" w:tplc="E6502CB0" w:tentative="1">
      <w:start w:val="1"/>
      <w:numFmt w:val="bullet"/>
      <w:lvlText w:val="o"/>
      <w:lvlJc w:val="left"/>
      <w:pPr>
        <w:ind w:left="5760" w:hanging="360"/>
      </w:pPr>
      <w:rPr>
        <w:rFonts w:ascii="Courier New" w:hAnsi="Courier New" w:cs="Courier New" w:hint="default"/>
      </w:rPr>
    </w:lvl>
    <w:lvl w:ilvl="8" w:tplc="BF603CC2" w:tentative="1">
      <w:start w:val="1"/>
      <w:numFmt w:val="bullet"/>
      <w:lvlText w:val=""/>
      <w:lvlJc w:val="left"/>
      <w:pPr>
        <w:ind w:left="6480" w:hanging="360"/>
      </w:pPr>
      <w:rPr>
        <w:rFonts w:ascii="Wingdings" w:hAnsi="Wingdings" w:hint="default"/>
      </w:rPr>
    </w:lvl>
  </w:abstractNum>
  <w:abstractNum w:abstractNumId="16" w15:restartNumberingAfterBreak="0">
    <w:nsid w:val="3867739B"/>
    <w:multiLevelType w:val="hybridMultilevel"/>
    <w:tmpl w:val="4AAC1328"/>
    <w:lvl w:ilvl="0" w:tplc="B31A5962">
      <w:start w:val="1"/>
      <w:numFmt w:val="bullet"/>
      <w:lvlText w:val=""/>
      <w:lvlJc w:val="left"/>
      <w:pPr>
        <w:ind w:left="720" w:hanging="360"/>
      </w:pPr>
      <w:rPr>
        <w:rFonts w:ascii="Symbol" w:hAnsi="Symbol" w:hint="default"/>
      </w:rPr>
    </w:lvl>
    <w:lvl w:ilvl="1" w:tplc="785CD7F0" w:tentative="1">
      <w:start w:val="1"/>
      <w:numFmt w:val="bullet"/>
      <w:lvlText w:val="o"/>
      <w:lvlJc w:val="left"/>
      <w:pPr>
        <w:ind w:left="1440" w:hanging="360"/>
      </w:pPr>
      <w:rPr>
        <w:rFonts w:ascii="Courier New" w:hAnsi="Courier New" w:cs="Courier New" w:hint="default"/>
      </w:rPr>
    </w:lvl>
    <w:lvl w:ilvl="2" w:tplc="9D58BB40" w:tentative="1">
      <w:start w:val="1"/>
      <w:numFmt w:val="bullet"/>
      <w:lvlText w:val=""/>
      <w:lvlJc w:val="left"/>
      <w:pPr>
        <w:ind w:left="2160" w:hanging="360"/>
      </w:pPr>
      <w:rPr>
        <w:rFonts w:ascii="Wingdings" w:hAnsi="Wingdings" w:hint="default"/>
      </w:rPr>
    </w:lvl>
    <w:lvl w:ilvl="3" w:tplc="1B5AD1FE" w:tentative="1">
      <w:start w:val="1"/>
      <w:numFmt w:val="bullet"/>
      <w:lvlText w:val=""/>
      <w:lvlJc w:val="left"/>
      <w:pPr>
        <w:ind w:left="2880" w:hanging="360"/>
      </w:pPr>
      <w:rPr>
        <w:rFonts w:ascii="Symbol" w:hAnsi="Symbol" w:hint="default"/>
      </w:rPr>
    </w:lvl>
    <w:lvl w:ilvl="4" w:tplc="8648F3BE" w:tentative="1">
      <w:start w:val="1"/>
      <w:numFmt w:val="bullet"/>
      <w:lvlText w:val="o"/>
      <w:lvlJc w:val="left"/>
      <w:pPr>
        <w:ind w:left="3600" w:hanging="360"/>
      </w:pPr>
      <w:rPr>
        <w:rFonts w:ascii="Courier New" w:hAnsi="Courier New" w:cs="Courier New" w:hint="default"/>
      </w:rPr>
    </w:lvl>
    <w:lvl w:ilvl="5" w:tplc="88D6DAD0" w:tentative="1">
      <w:start w:val="1"/>
      <w:numFmt w:val="bullet"/>
      <w:lvlText w:val=""/>
      <w:lvlJc w:val="left"/>
      <w:pPr>
        <w:ind w:left="4320" w:hanging="360"/>
      </w:pPr>
      <w:rPr>
        <w:rFonts w:ascii="Wingdings" w:hAnsi="Wingdings" w:hint="default"/>
      </w:rPr>
    </w:lvl>
    <w:lvl w:ilvl="6" w:tplc="E49AA980" w:tentative="1">
      <w:start w:val="1"/>
      <w:numFmt w:val="bullet"/>
      <w:lvlText w:val=""/>
      <w:lvlJc w:val="left"/>
      <w:pPr>
        <w:ind w:left="5040" w:hanging="360"/>
      </w:pPr>
      <w:rPr>
        <w:rFonts w:ascii="Symbol" w:hAnsi="Symbol" w:hint="default"/>
      </w:rPr>
    </w:lvl>
    <w:lvl w:ilvl="7" w:tplc="06266172" w:tentative="1">
      <w:start w:val="1"/>
      <w:numFmt w:val="bullet"/>
      <w:lvlText w:val="o"/>
      <w:lvlJc w:val="left"/>
      <w:pPr>
        <w:ind w:left="5760" w:hanging="360"/>
      </w:pPr>
      <w:rPr>
        <w:rFonts w:ascii="Courier New" w:hAnsi="Courier New" w:cs="Courier New" w:hint="default"/>
      </w:rPr>
    </w:lvl>
    <w:lvl w:ilvl="8" w:tplc="BE32376E" w:tentative="1">
      <w:start w:val="1"/>
      <w:numFmt w:val="bullet"/>
      <w:lvlText w:val=""/>
      <w:lvlJc w:val="left"/>
      <w:pPr>
        <w:ind w:left="6480" w:hanging="360"/>
      </w:pPr>
      <w:rPr>
        <w:rFonts w:ascii="Wingdings" w:hAnsi="Wingdings" w:hint="default"/>
      </w:rPr>
    </w:lvl>
  </w:abstractNum>
  <w:abstractNum w:abstractNumId="17" w15:restartNumberingAfterBreak="0">
    <w:nsid w:val="3AC568B4"/>
    <w:multiLevelType w:val="hybridMultilevel"/>
    <w:tmpl w:val="1BE0BD32"/>
    <w:lvl w:ilvl="0" w:tplc="6EA4012C">
      <w:start w:val="1"/>
      <w:numFmt w:val="decimal"/>
      <w:lvlText w:val="(%1)"/>
      <w:lvlJc w:val="left"/>
      <w:pPr>
        <w:ind w:left="558" w:hanging="285"/>
        <w:jc w:val="right"/>
      </w:pPr>
      <w:rPr>
        <w:rFonts w:ascii="Times New Roman" w:eastAsia="Times New Roman" w:hAnsi="Times New Roman" w:cs="Times New Roman" w:hint="default"/>
        <w:spacing w:val="-1"/>
        <w:w w:val="100"/>
        <w:sz w:val="20"/>
        <w:szCs w:val="20"/>
        <w:lang w:val="en-US" w:eastAsia="en-US" w:bidi="en-US"/>
      </w:rPr>
    </w:lvl>
    <w:lvl w:ilvl="1" w:tplc="42D0B698">
      <w:numFmt w:val="bullet"/>
      <w:lvlText w:val="•"/>
      <w:lvlJc w:val="left"/>
      <w:pPr>
        <w:ind w:left="773" w:hanging="285"/>
      </w:pPr>
      <w:rPr>
        <w:rFonts w:hint="default"/>
        <w:lang w:val="en-US" w:eastAsia="en-US" w:bidi="en-US"/>
      </w:rPr>
    </w:lvl>
    <w:lvl w:ilvl="2" w:tplc="65B2E07C">
      <w:numFmt w:val="bullet"/>
      <w:lvlText w:val="•"/>
      <w:lvlJc w:val="left"/>
      <w:pPr>
        <w:ind w:left="986" w:hanging="285"/>
      </w:pPr>
      <w:rPr>
        <w:rFonts w:hint="default"/>
        <w:lang w:val="en-US" w:eastAsia="en-US" w:bidi="en-US"/>
      </w:rPr>
    </w:lvl>
    <w:lvl w:ilvl="3" w:tplc="AF6A1DCC">
      <w:numFmt w:val="bullet"/>
      <w:lvlText w:val="•"/>
      <w:lvlJc w:val="left"/>
      <w:pPr>
        <w:ind w:left="1199" w:hanging="285"/>
      </w:pPr>
      <w:rPr>
        <w:rFonts w:hint="default"/>
        <w:lang w:val="en-US" w:eastAsia="en-US" w:bidi="en-US"/>
      </w:rPr>
    </w:lvl>
    <w:lvl w:ilvl="4" w:tplc="60120C3A">
      <w:numFmt w:val="bullet"/>
      <w:lvlText w:val="•"/>
      <w:lvlJc w:val="left"/>
      <w:pPr>
        <w:ind w:left="1412" w:hanging="285"/>
      </w:pPr>
      <w:rPr>
        <w:rFonts w:hint="default"/>
        <w:lang w:val="en-US" w:eastAsia="en-US" w:bidi="en-US"/>
      </w:rPr>
    </w:lvl>
    <w:lvl w:ilvl="5" w:tplc="7312D226">
      <w:numFmt w:val="bullet"/>
      <w:lvlText w:val="•"/>
      <w:lvlJc w:val="left"/>
      <w:pPr>
        <w:ind w:left="1625" w:hanging="285"/>
      </w:pPr>
      <w:rPr>
        <w:rFonts w:hint="default"/>
        <w:lang w:val="en-US" w:eastAsia="en-US" w:bidi="en-US"/>
      </w:rPr>
    </w:lvl>
    <w:lvl w:ilvl="6" w:tplc="75BE5F58">
      <w:numFmt w:val="bullet"/>
      <w:lvlText w:val="•"/>
      <w:lvlJc w:val="left"/>
      <w:pPr>
        <w:ind w:left="1838" w:hanging="285"/>
      </w:pPr>
      <w:rPr>
        <w:rFonts w:hint="default"/>
        <w:lang w:val="en-US" w:eastAsia="en-US" w:bidi="en-US"/>
      </w:rPr>
    </w:lvl>
    <w:lvl w:ilvl="7" w:tplc="17BCEF0E">
      <w:numFmt w:val="bullet"/>
      <w:lvlText w:val="•"/>
      <w:lvlJc w:val="left"/>
      <w:pPr>
        <w:ind w:left="2051" w:hanging="285"/>
      </w:pPr>
      <w:rPr>
        <w:rFonts w:hint="default"/>
        <w:lang w:val="en-US" w:eastAsia="en-US" w:bidi="en-US"/>
      </w:rPr>
    </w:lvl>
    <w:lvl w:ilvl="8" w:tplc="A87E6618">
      <w:numFmt w:val="bullet"/>
      <w:lvlText w:val="•"/>
      <w:lvlJc w:val="left"/>
      <w:pPr>
        <w:ind w:left="2264" w:hanging="285"/>
      </w:pPr>
      <w:rPr>
        <w:rFonts w:hint="default"/>
        <w:lang w:val="en-US" w:eastAsia="en-US" w:bidi="en-US"/>
      </w:rPr>
    </w:lvl>
  </w:abstractNum>
  <w:abstractNum w:abstractNumId="18" w15:restartNumberingAfterBreak="0">
    <w:nsid w:val="3B782F53"/>
    <w:multiLevelType w:val="multilevel"/>
    <w:tmpl w:val="366AE13E"/>
    <w:name w:val="zzmpOutline2||Outline2|2|1|1|1|0|41||1|0|33||1|0|33||1|0|33||1|0|33||1|0|33||1|0|33||1|0|33||1|0|32||"/>
    <w:lvl w:ilvl="0">
      <w:start w:val="1"/>
      <w:numFmt w:val="upperRoman"/>
      <w:pStyle w:val="Outline2L1"/>
      <w:lvlText w:val="%1."/>
      <w:lvlJc w:val="left"/>
      <w:pPr>
        <w:tabs>
          <w:tab w:val="num" w:pos="720"/>
        </w:tabs>
        <w:ind w:left="720" w:hanging="720"/>
      </w:pPr>
      <w:rPr>
        <w:rFonts w:ascii="Times New Roman" w:hAnsi="Times New Roman" w:cs="Times New Roman" w:hint="default"/>
        <w:b/>
        <w:i w:val="0"/>
        <w:caps/>
        <w:smallCaps w:val="0"/>
        <w:sz w:val="24"/>
        <w:u w:val="none"/>
      </w:rPr>
    </w:lvl>
    <w:lvl w:ilvl="1">
      <w:start w:val="1"/>
      <w:numFmt w:val="upperLetter"/>
      <w:pStyle w:val="Outline2L2"/>
      <w:lvlText w:val="%2."/>
      <w:lvlJc w:val="left"/>
      <w:pPr>
        <w:tabs>
          <w:tab w:val="num" w:pos="1440"/>
        </w:tabs>
        <w:ind w:left="1440" w:hanging="720"/>
      </w:pPr>
      <w:rPr>
        <w:rFonts w:ascii="Times New Roman" w:hAnsi="Times New Roman" w:cs="Times New Roman" w:hint="default"/>
        <w:b/>
        <w:i w:val="0"/>
        <w:caps w:val="0"/>
        <w:sz w:val="24"/>
        <w:u w:val="none"/>
      </w:rPr>
    </w:lvl>
    <w:lvl w:ilvl="2">
      <w:start w:val="1"/>
      <w:numFmt w:val="decimal"/>
      <w:pStyle w:val="Outline2L3"/>
      <w:lvlText w:val="%3."/>
      <w:lvlJc w:val="left"/>
      <w:pPr>
        <w:tabs>
          <w:tab w:val="num" w:pos="2160"/>
        </w:tabs>
        <w:ind w:left="2160" w:hanging="720"/>
      </w:pPr>
      <w:rPr>
        <w:rFonts w:ascii="Times New Roman" w:hAnsi="Times New Roman" w:cs="Times New Roman" w:hint="default"/>
        <w:b/>
        <w:i w:val="0"/>
        <w:caps w:val="0"/>
        <w:sz w:val="24"/>
        <w:u w:val="none"/>
      </w:rPr>
    </w:lvl>
    <w:lvl w:ilvl="3">
      <w:start w:val="1"/>
      <w:numFmt w:val="lowerLetter"/>
      <w:pStyle w:val="Outline2L4"/>
      <w:lvlText w:val="%4."/>
      <w:lvlJc w:val="left"/>
      <w:pPr>
        <w:tabs>
          <w:tab w:val="num" w:pos="2880"/>
        </w:tabs>
        <w:ind w:left="2880" w:hanging="720"/>
      </w:pPr>
      <w:rPr>
        <w:rFonts w:ascii="Times New Roman" w:hAnsi="Times New Roman" w:cs="Times New Roman" w:hint="default"/>
        <w:b/>
        <w:i w:val="0"/>
        <w:caps w:val="0"/>
        <w:sz w:val="24"/>
        <w:u w:val="none"/>
      </w:rPr>
    </w:lvl>
    <w:lvl w:ilvl="4">
      <w:start w:val="1"/>
      <w:numFmt w:val="lowerRoman"/>
      <w:pStyle w:val="Outline2L5"/>
      <w:lvlText w:val="(%5)"/>
      <w:lvlJc w:val="left"/>
      <w:pPr>
        <w:tabs>
          <w:tab w:val="num" w:pos="3600"/>
        </w:tabs>
        <w:ind w:left="3600" w:hanging="720"/>
      </w:pPr>
      <w:rPr>
        <w:rFonts w:ascii="Times New Roman" w:hAnsi="Times New Roman" w:cs="Times New Roman" w:hint="default"/>
        <w:b/>
        <w:i w:val="0"/>
        <w:caps w:val="0"/>
        <w:sz w:val="24"/>
        <w:u w:val="none"/>
      </w:rPr>
    </w:lvl>
    <w:lvl w:ilvl="5">
      <w:start w:val="1"/>
      <w:numFmt w:val="lowerLetter"/>
      <w:pStyle w:val="Outline2L6"/>
      <w:lvlText w:val="(%6)"/>
      <w:lvlJc w:val="left"/>
      <w:pPr>
        <w:tabs>
          <w:tab w:val="num" w:pos="4320"/>
        </w:tabs>
        <w:ind w:left="4320" w:hanging="720"/>
      </w:pPr>
      <w:rPr>
        <w:rFonts w:ascii="Times New Roman" w:hAnsi="Times New Roman" w:cs="Times New Roman" w:hint="default"/>
        <w:b/>
        <w:i w:val="0"/>
        <w:caps w:val="0"/>
        <w:sz w:val="24"/>
        <w:u w:val="none"/>
      </w:rPr>
    </w:lvl>
    <w:lvl w:ilvl="6">
      <w:start w:val="1"/>
      <w:numFmt w:val="decimal"/>
      <w:pStyle w:val="Outline2L7"/>
      <w:lvlText w:val="(%7)"/>
      <w:lvlJc w:val="left"/>
      <w:pPr>
        <w:tabs>
          <w:tab w:val="num" w:pos="5040"/>
        </w:tabs>
        <w:ind w:left="5040" w:hanging="720"/>
      </w:pPr>
      <w:rPr>
        <w:rFonts w:ascii="Times New Roman" w:hAnsi="Times New Roman" w:cs="Times New Roman" w:hint="default"/>
        <w:b/>
        <w:i w:val="0"/>
        <w:caps w:val="0"/>
        <w:sz w:val="24"/>
        <w:u w:val="none"/>
      </w:rPr>
    </w:lvl>
    <w:lvl w:ilvl="7">
      <w:start w:val="1"/>
      <w:numFmt w:val="lowerRoman"/>
      <w:pStyle w:val="Outline2L8"/>
      <w:lvlText w:val="%8)"/>
      <w:lvlJc w:val="left"/>
      <w:pPr>
        <w:tabs>
          <w:tab w:val="num" w:pos="5760"/>
        </w:tabs>
        <w:ind w:left="5760" w:hanging="720"/>
      </w:pPr>
      <w:rPr>
        <w:rFonts w:ascii="Times New Roman" w:hAnsi="Times New Roman" w:cs="Times New Roman" w:hint="default"/>
        <w:b/>
        <w:i w:val="0"/>
        <w:caps w:val="0"/>
        <w:sz w:val="24"/>
        <w:u w:val="none"/>
      </w:rPr>
    </w:lvl>
    <w:lvl w:ilvl="8">
      <w:start w:val="1"/>
      <w:numFmt w:val="decimal"/>
      <w:pStyle w:val="Outline2L9"/>
      <w:lvlText w:val="%9."/>
      <w:lvlJc w:val="left"/>
      <w:pPr>
        <w:tabs>
          <w:tab w:val="num" w:pos="2160"/>
        </w:tabs>
        <w:ind w:left="0" w:firstLine="1440"/>
      </w:pPr>
      <w:rPr>
        <w:rFonts w:ascii="Times New Roman" w:hAnsi="Times New Roman" w:cs="Times New Roman" w:hint="default"/>
        <w:b w:val="0"/>
        <w:i w:val="0"/>
        <w:caps w:val="0"/>
        <w:sz w:val="24"/>
        <w:u w:val="none"/>
      </w:rPr>
    </w:lvl>
  </w:abstractNum>
  <w:abstractNum w:abstractNumId="19" w15:restartNumberingAfterBreak="0">
    <w:nsid w:val="3D8E32E1"/>
    <w:multiLevelType w:val="hybridMultilevel"/>
    <w:tmpl w:val="6352AAD6"/>
    <w:lvl w:ilvl="0" w:tplc="C3FAF304">
      <w:start w:val="1"/>
      <w:numFmt w:val="bullet"/>
      <w:lvlText w:val=""/>
      <w:lvlJc w:val="left"/>
      <w:pPr>
        <w:ind w:left="720" w:hanging="360"/>
      </w:pPr>
      <w:rPr>
        <w:rFonts w:ascii="Symbol" w:hAnsi="Symbol" w:hint="default"/>
      </w:rPr>
    </w:lvl>
    <w:lvl w:ilvl="1" w:tplc="A48E85EA" w:tentative="1">
      <w:start w:val="1"/>
      <w:numFmt w:val="bullet"/>
      <w:lvlText w:val="o"/>
      <w:lvlJc w:val="left"/>
      <w:pPr>
        <w:ind w:left="1440" w:hanging="360"/>
      </w:pPr>
      <w:rPr>
        <w:rFonts w:ascii="Courier New" w:hAnsi="Courier New" w:cs="Courier New" w:hint="default"/>
      </w:rPr>
    </w:lvl>
    <w:lvl w:ilvl="2" w:tplc="CC741834" w:tentative="1">
      <w:start w:val="1"/>
      <w:numFmt w:val="bullet"/>
      <w:lvlText w:val=""/>
      <w:lvlJc w:val="left"/>
      <w:pPr>
        <w:ind w:left="2160" w:hanging="360"/>
      </w:pPr>
      <w:rPr>
        <w:rFonts w:ascii="Wingdings" w:hAnsi="Wingdings" w:hint="default"/>
      </w:rPr>
    </w:lvl>
    <w:lvl w:ilvl="3" w:tplc="D194ACE6" w:tentative="1">
      <w:start w:val="1"/>
      <w:numFmt w:val="bullet"/>
      <w:lvlText w:val=""/>
      <w:lvlJc w:val="left"/>
      <w:pPr>
        <w:ind w:left="2880" w:hanging="360"/>
      </w:pPr>
      <w:rPr>
        <w:rFonts w:ascii="Symbol" w:hAnsi="Symbol" w:hint="default"/>
      </w:rPr>
    </w:lvl>
    <w:lvl w:ilvl="4" w:tplc="6024D458" w:tentative="1">
      <w:start w:val="1"/>
      <w:numFmt w:val="bullet"/>
      <w:lvlText w:val="o"/>
      <w:lvlJc w:val="left"/>
      <w:pPr>
        <w:ind w:left="3600" w:hanging="360"/>
      </w:pPr>
      <w:rPr>
        <w:rFonts w:ascii="Courier New" w:hAnsi="Courier New" w:cs="Courier New" w:hint="default"/>
      </w:rPr>
    </w:lvl>
    <w:lvl w:ilvl="5" w:tplc="C192AFA4" w:tentative="1">
      <w:start w:val="1"/>
      <w:numFmt w:val="bullet"/>
      <w:lvlText w:val=""/>
      <w:lvlJc w:val="left"/>
      <w:pPr>
        <w:ind w:left="4320" w:hanging="360"/>
      </w:pPr>
      <w:rPr>
        <w:rFonts w:ascii="Wingdings" w:hAnsi="Wingdings" w:hint="default"/>
      </w:rPr>
    </w:lvl>
    <w:lvl w:ilvl="6" w:tplc="AE28A3DC" w:tentative="1">
      <w:start w:val="1"/>
      <w:numFmt w:val="bullet"/>
      <w:lvlText w:val=""/>
      <w:lvlJc w:val="left"/>
      <w:pPr>
        <w:ind w:left="5040" w:hanging="360"/>
      </w:pPr>
      <w:rPr>
        <w:rFonts w:ascii="Symbol" w:hAnsi="Symbol" w:hint="default"/>
      </w:rPr>
    </w:lvl>
    <w:lvl w:ilvl="7" w:tplc="B536666C" w:tentative="1">
      <w:start w:val="1"/>
      <w:numFmt w:val="bullet"/>
      <w:lvlText w:val="o"/>
      <w:lvlJc w:val="left"/>
      <w:pPr>
        <w:ind w:left="5760" w:hanging="360"/>
      </w:pPr>
      <w:rPr>
        <w:rFonts w:ascii="Courier New" w:hAnsi="Courier New" w:cs="Courier New" w:hint="default"/>
      </w:rPr>
    </w:lvl>
    <w:lvl w:ilvl="8" w:tplc="B84CC158" w:tentative="1">
      <w:start w:val="1"/>
      <w:numFmt w:val="bullet"/>
      <w:lvlText w:val=""/>
      <w:lvlJc w:val="left"/>
      <w:pPr>
        <w:ind w:left="6480" w:hanging="360"/>
      </w:pPr>
      <w:rPr>
        <w:rFonts w:ascii="Wingdings" w:hAnsi="Wingdings" w:hint="default"/>
      </w:rPr>
    </w:lvl>
  </w:abstractNum>
  <w:abstractNum w:abstractNumId="20" w15:restartNumberingAfterBreak="0">
    <w:nsid w:val="3E6730B8"/>
    <w:multiLevelType w:val="hybridMultilevel"/>
    <w:tmpl w:val="77CC4978"/>
    <w:lvl w:ilvl="0" w:tplc="10EA45AE">
      <w:start w:val="1"/>
      <w:numFmt w:val="bullet"/>
      <w:lvlText w:val=""/>
      <w:lvlJc w:val="left"/>
      <w:pPr>
        <w:ind w:left="720" w:hanging="360"/>
      </w:pPr>
      <w:rPr>
        <w:rFonts w:ascii="Symbol" w:hAnsi="Symbol" w:hint="default"/>
      </w:rPr>
    </w:lvl>
    <w:lvl w:ilvl="1" w:tplc="70D4FD72" w:tentative="1">
      <w:start w:val="1"/>
      <w:numFmt w:val="bullet"/>
      <w:lvlText w:val="o"/>
      <w:lvlJc w:val="left"/>
      <w:pPr>
        <w:ind w:left="1440" w:hanging="360"/>
      </w:pPr>
      <w:rPr>
        <w:rFonts w:ascii="Courier New" w:hAnsi="Courier New" w:cs="Courier New" w:hint="default"/>
      </w:rPr>
    </w:lvl>
    <w:lvl w:ilvl="2" w:tplc="8FFA0AB0" w:tentative="1">
      <w:start w:val="1"/>
      <w:numFmt w:val="bullet"/>
      <w:lvlText w:val=""/>
      <w:lvlJc w:val="left"/>
      <w:pPr>
        <w:ind w:left="2160" w:hanging="360"/>
      </w:pPr>
      <w:rPr>
        <w:rFonts w:ascii="Wingdings" w:hAnsi="Wingdings" w:hint="default"/>
      </w:rPr>
    </w:lvl>
    <w:lvl w:ilvl="3" w:tplc="5D2E497C" w:tentative="1">
      <w:start w:val="1"/>
      <w:numFmt w:val="bullet"/>
      <w:lvlText w:val=""/>
      <w:lvlJc w:val="left"/>
      <w:pPr>
        <w:ind w:left="2880" w:hanging="360"/>
      </w:pPr>
      <w:rPr>
        <w:rFonts w:ascii="Symbol" w:hAnsi="Symbol" w:hint="default"/>
      </w:rPr>
    </w:lvl>
    <w:lvl w:ilvl="4" w:tplc="7BCA8C86" w:tentative="1">
      <w:start w:val="1"/>
      <w:numFmt w:val="bullet"/>
      <w:lvlText w:val="o"/>
      <w:lvlJc w:val="left"/>
      <w:pPr>
        <w:ind w:left="3600" w:hanging="360"/>
      </w:pPr>
      <w:rPr>
        <w:rFonts w:ascii="Courier New" w:hAnsi="Courier New" w:cs="Courier New" w:hint="default"/>
      </w:rPr>
    </w:lvl>
    <w:lvl w:ilvl="5" w:tplc="901296EC" w:tentative="1">
      <w:start w:val="1"/>
      <w:numFmt w:val="bullet"/>
      <w:lvlText w:val=""/>
      <w:lvlJc w:val="left"/>
      <w:pPr>
        <w:ind w:left="4320" w:hanging="360"/>
      </w:pPr>
      <w:rPr>
        <w:rFonts w:ascii="Wingdings" w:hAnsi="Wingdings" w:hint="default"/>
      </w:rPr>
    </w:lvl>
    <w:lvl w:ilvl="6" w:tplc="7B8C39F8" w:tentative="1">
      <w:start w:val="1"/>
      <w:numFmt w:val="bullet"/>
      <w:lvlText w:val=""/>
      <w:lvlJc w:val="left"/>
      <w:pPr>
        <w:ind w:left="5040" w:hanging="360"/>
      </w:pPr>
      <w:rPr>
        <w:rFonts w:ascii="Symbol" w:hAnsi="Symbol" w:hint="default"/>
      </w:rPr>
    </w:lvl>
    <w:lvl w:ilvl="7" w:tplc="637AA808" w:tentative="1">
      <w:start w:val="1"/>
      <w:numFmt w:val="bullet"/>
      <w:lvlText w:val="o"/>
      <w:lvlJc w:val="left"/>
      <w:pPr>
        <w:ind w:left="5760" w:hanging="360"/>
      </w:pPr>
      <w:rPr>
        <w:rFonts w:ascii="Courier New" w:hAnsi="Courier New" w:cs="Courier New" w:hint="default"/>
      </w:rPr>
    </w:lvl>
    <w:lvl w:ilvl="8" w:tplc="EDC2D928" w:tentative="1">
      <w:start w:val="1"/>
      <w:numFmt w:val="bullet"/>
      <w:lvlText w:val=""/>
      <w:lvlJc w:val="left"/>
      <w:pPr>
        <w:ind w:left="6480" w:hanging="360"/>
      </w:pPr>
      <w:rPr>
        <w:rFonts w:ascii="Wingdings" w:hAnsi="Wingdings" w:hint="default"/>
      </w:rPr>
    </w:lvl>
  </w:abstractNum>
  <w:abstractNum w:abstractNumId="21" w15:restartNumberingAfterBreak="0">
    <w:nsid w:val="416E54F2"/>
    <w:multiLevelType w:val="hybridMultilevel"/>
    <w:tmpl w:val="116822F4"/>
    <w:lvl w:ilvl="0" w:tplc="E78ED566">
      <w:start w:val="1"/>
      <w:numFmt w:val="bullet"/>
      <w:lvlText w:val=""/>
      <w:lvlJc w:val="left"/>
      <w:pPr>
        <w:ind w:left="720" w:hanging="360"/>
      </w:pPr>
      <w:rPr>
        <w:rFonts w:ascii="Symbol" w:hAnsi="Symbol" w:hint="default"/>
      </w:rPr>
    </w:lvl>
    <w:lvl w:ilvl="1" w:tplc="5CA0DC88" w:tentative="1">
      <w:start w:val="1"/>
      <w:numFmt w:val="bullet"/>
      <w:lvlText w:val="o"/>
      <w:lvlJc w:val="left"/>
      <w:pPr>
        <w:ind w:left="1440" w:hanging="360"/>
      </w:pPr>
      <w:rPr>
        <w:rFonts w:ascii="Courier New" w:hAnsi="Courier New" w:cs="Courier New" w:hint="default"/>
      </w:rPr>
    </w:lvl>
    <w:lvl w:ilvl="2" w:tplc="EBC0A5AC" w:tentative="1">
      <w:start w:val="1"/>
      <w:numFmt w:val="bullet"/>
      <w:lvlText w:val=""/>
      <w:lvlJc w:val="left"/>
      <w:pPr>
        <w:ind w:left="2160" w:hanging="360"/>
      </w:pPr>
      <w:rPr>
        <w:rFonts w:ascii="Wingdings" w:hAnsi="Wingdings" w:hint="default"/>
      </w:rPr>
    </w:lvl>
    <w:lvl w:ilvl="3" w:tplc="5EB265B4" w:tentative="1">
      <w:start w:val="1"/>
      <w:numFmt w:val="bullet"/>
      <w:lvlText w:val=""/>
      <w:lvlJc w:val="left"/>
      <w:pPr>
        <w:ind w:left="2880" w:hanging="360"/>
      </w:pPr>
      <w:rPr>
        <w:rFonts w:ascii="Symbol" w:hAnsi="Symbol" w:hint="default"/>
      </w:rPr>
    </w:lvl>
    <w:lvl w:ilvl="4" w:tplc="31F60422" w:tentative="1">
      <w:start w:val="1"/>
      <w:numFmt w:val="bullet"/>
      <w:lvlText w:val="o"/>
      <w:lvlJc w:val="left"/>
      <w:pPr>
        <w:ind w:left="3600" w:hanging="360"/>
      </w:pPr>
      <w:rPr>
        <w:rFonts w:ascii="Courier New" w:hAnsi="Courier New" w:cs="Courier New" w:hint="default"/>
      </w:rPr>
    </w:lvl>
    <w:lvl w:ilvl="5" w:tplc="DFB4B1EC" w:tentative="1">
      <w:start w:val="1"/>
      <w:numFmt w:val="bullet"/>
      <w:lvlText w:val=""/>
      <w:lvlJc w:val="left"/>
      <w:pPr>
        <w:ind w:left="4320" w:hanging="360"/>
      </w:pPr>
      <w:rPr>
        <w:rFonts w:ascii="Wingdings" w:hAnsi="Wingdings" w:hint="default"/>
      </w:rPr>
    </w:lvl>
    <w:lvl w:ilvl="6" w:tplc="5D18D6EA" w:tentative="1">
      <w:start w:val="1"/>
      <w:numFmt w:val="bullet"/>
      <w:lvlText w:val=""/>
      <w:lvlJc w:val="left"/>
      <w:pPr>
        <w:ind w:left="5040" w:hanging="360"/>
      </w:pPr>
      <w:rPr>
        <w:rFonts w:ascii="Symbol" w:hAnsi="Symbol" w:hint="default"/>
      </w:rPr>
    </w:lvl>
    <w:lvl w:ilvl="7" w:tplc="8A704ED8" w:tentative="1">
      <w:start w:val="1"/>
      <w:numFmt w:val="bullet"/>
      <w:lvlText w:val="o"/>
      <w:lvlJc w:val="left"/>
      <w:pPr>
        <w:ind w:left="5760" w:hanging="360"/>
      </w:pPr>
      <w:rPr>
        <w:rFonts w:ascii="Courier New" w:hAnsi="Courier New" w:cs="Courier New" w:hint="default"/>
      </w:rPr>
    </w:lvl>
    <w:lvl w:ilvl="8" w:tplc="3698E124" w:tentative="1">
      <w:start w:val="1"/>
      <w:numFmt w:val="bullet"/>
      <w:lvlText w:val=""/>
      <w:lvlJc w:val="left"/>
      <w:pPr>
        <w:ind w:left="6480" w:hanging="360"/>
      </w:pPr>
      <w:rPr>
        <w:rFonts w:ascii="Wingdings" w:hAnsi="Wingdings" w:hint="default"/>
      </w:rPr>
    </w:lvl>
  </w:abstractNum>
  <w:abstractNum w:abstractNumId="22" w15:restartNumberingAfterBreak="0">
    <w:nsid w:val="432C3276"/>
    <w:multiLevelType w:val="hybridMultilevel"/>
    <w:tmpl w:val="AB2ADEE4"/>
    <w:lvl w:ilvl="0" w:tplc="C284CF2E">
      <w:start w:val="1"/>
      <w:numFmt w:val="bullet"/>
      <w:lvlText w:val=""/>
      <w:lvlJc w:val="left"/>
      <w:pPr>
        <w:ind w:left="720" w:hanging="360"/>
      </w:pPr>
      <w:rPr>
        <w:rFonts w:ascii="Symbol" w:hAnsi="Symbol" w:hint="default"/>
      </w:rPr>
    </w:lvl>
    <w:lvl w:ilvl="1" w:tplc="CD8E352A" w:tentative="1">
      <w:start w:val="1"/>
      <w:numFmt w:val="bullet"/>
      <w:lvlText w:val="o"/>
      <w:lvlJc w:val="left"/>
      <w:pPr>
        <w:ind w:left="1440" w:hanging="360"/>
      </w:pPr>
      <w:rPr>
        <w:rFonts w:ascii="Courier New" w:hAnsi="Courier New" w:cs="Courier New" w:hint="default"/>
      </w:rPr>
    </w:lvl>
    <w:lvl w:ilvl="2" w:tplc="0BDAF74E" w:tentative="1">
      <w:start w:val="1"/>
      <w:numFmt w:val="bullet"/>
      <w:lvlText w:val=""/>
      <w:lvlJc w:val="left"/>
      <w:pPr>
        <w:ind w:left="2160" w:hanging="360"/>
      </w:pPr>
      <w:rPr>
        <w:rFonts w:ascii="Wingdings" w:hAnsi="Wingdings" w:hint="default"/>
      </w:rPr>
    </w:lvl>
    <w:lvl w:ilvl="3" w:tplc="33C0DA52" w:tentative="1">
      <w:start w:val="1"/>
      <w:numFmt w:val="bullet"/>
      <w:lvlText w:val=""/>
      <w:lvlJc w:val="left"/>
      <w:pPr>
        <w:ind w:left="2880" w:hanging="360"/>
      </w:pPr>
      <w:rPr>
        <w:rFonts w:ascii="Symbol" w:hAnsi="Symbol" w:hint="default"/>
      </w:rPr>
    </w:lvl>
    <w:lvl w:ilvl="4" w:tplc="0E58B8A2" w:tentative="1">
      <w:start w:val="1"/>
      <w:numFmt w:val="bullet"/>
      <w:lvlText w:val="o"/>
      <w:lvlJc w:val="left"/>
      <w:pPr>
        <w:ind w:left="3600" w:hanging="360"/>
      </w:pPr>
      <w:rPr>
        <w:rFonts w:ascii="Courier New" w:hAnsi="Courier New" w:cs="Courier New" w:hint="default"/>
      </w:rPr>
    </w:lvl>
    <w:lvl w:ilvl="5" w:tplc="9D961E56" w:tentative="1">
      <w:start w:val="1"/>
      <w:numFmt w:val="bullet"/>
      <w:lvlText w:val=""/>
      <w:lvlJc w:val="left"/>
      <w:pPr>
        <w:ind w:left="4320" w:hanging="360"/>
      </w:pPr>
      <w:rPr>
        <w:rFonts w:ascii="Wingdings" w:hAnsi="Wingdings" w:hint="default"/>
      </w:rPr>
    </w:lvl>
    <w:lvl w:ilvl="6" w:tplc="30AEF62C" w:tentative="1">
      <w:start w:val="1"/>
      <w:numFmt w:val="bullet"/>
      <w:lvlText w:val=""/>
      <w:lvlJc w:val="left"/>
      <w:pPr>
        <w:ind w:left="5040" w:hanging="360"/>
      </w:pPr>
      <w:rPr>
        <w:rFonts w:ascii="Symbol" w:hAnsi="Symbol" w:hint="default"/>
      </w:rPr>
    </w:lvl>
    <w:lvl w:ilvl="7" w:tplc="88C8D222" w:tentative="1">
      <w:start w:val="1"/>
      <w:numFmt w:val="bullet"/>
      <w:lvlText w:val="o"/>
      <w:lvlJc w:val="left"/>
      <w:pPr>
        <w:ind w:left="5760" w:hanging="360"/>
      </w:pPr>
      <w:rPr>
        <w:rFonts w:ascii="Courier New" w:hAnsi="Courier New" w:cs="Courier New" w:hint="default"/>
      </w:rPr>
    </w:lvl>
    <w:lvl w:ilvl="8" w:tplc="1C3A3FFC" w:tentative="1">
      <w:start w:val="1"/>
      <w:numFmt w:val="bullet"/>
      <w:lvlText w:val=""/>
      <w:lvlJc w:val="left"/>
      <w:pPr>
        <w:ind w:left="6480" w:hanging="360"/>
      </w:pPr>
      <w:rPr>
        <w:rFonts w:ascii="Wingdings" w:hAnsi="Wingdings" w:hint="default"/>
      </w:rPr>
    </w:lvl>
  </w:abstractNum>
  <w:abstractNum w:abstractNumId="23" w15:restartNumberingAfterBreak="0">
    <w:nsid w:val="52D04132"/>
    <w:multiLevelType w:val="hybridMultilevel"/>
    <w:tmpl w:val="18EA3A5E"/>
    <w:lvl w:ilvl="0" w:tplc="E5626E9E">
      <w:start w:val="1"/>
      <w:numFmt w:val="bullet"/>
      <w:lvlText w:val=""/>
      <w:lvlJc w:val="left"/>
      <w:pPr>
        <w:ind w:left="720" w:hanging="360"/>
      </w:pPr>
      <w:rPr>
        <w:rFonts w:ascii="Symbol" w:hAnsi="Symbol" w:hint="default"/>
      </w:rPr>
    </w:lvl>
    <w:lvl w:ilvl="1" w:tplc="40EE5CD8" w:tentative="1">
      <w:start w:val="1"/>
      <w:numFmt w:val="bullet"/>
      <w:lvlText w:val="o"/>
      <w:lvlJc w:val="left"/>
      <w:pPr>
        <w:ind w:left="1440" w:hanging="360"/>
      </w:pPr>
      <w:rPr>
        <w:rFonts w:ascii="Courier New" w:hAnsi="Courier New" w:cs="Courier New" w:hint="default"/>
      </w:rPr>
    </w:lvl>
    <w:lvl w:ilvl="2" w:tplc="517C7C40" w:tentative="1">
      <w:start w:val="1"/>
      <w:numFmt w:val="bullet"/>
      <w:lvlText w:val=""/>
      <w:lvlJc w:val="left"/>
      <w:pPr>
        <w:ind w:left="2160" w:hanging="360"/>
      </w:pPr>
      <w:rPr>
        <w:rFonts w:ascii="Wingdings" w:hAnsi="Wingdings" w:hint="default"/>
      </w:rPr>
    </w:lvl>
    <w:lvl w:ilvl="3" w:tplc="2206CACE" w:tentative="1">
      <w:start w:val="1"/>
      <w:numFmt w:val="bullet"/>
      <w:lvlText w:val=""/>
      <w:lvlJc w:val="left"/>
      <w:pPr>
        <w:ind w:left="2880" w:hanging="360"/>
      </w:pPr>
      <w:rPr>
        <w:rFonts w:ascii="Symbol" w:hAnsi="Symbol" w:hint="default"/>
      </w:rPr>
    </w:lvl>
    <w:lvl w:ilvl="4" w:tplc="D70ECC8E" w:tentative="1">
      <w:start w:val="1"/>
      <w:numFmt w:val="bullet"/>
      <w:lvlText w:val="o"/>
      <w:lvlJc w:val="left"/>
      <w:pPr>
        <w:ind w:left="3600" w:hanging="360"/>
      </w:pPr>
      <w:rPr>
        <w:rFonts w:ascii="Courier New" w:hAnsi="Courier New" w:cs="Courier New" w:hint="default"/>
      </w:rPr>
    </w:lvl>
    <w:lvl w:ilvl="5" w:tplc="E4D66BA6" w:tentative="1">
      <w:start w:val="1"/>
      <w:numFmt w:val="bullet"/>
      <w:lvlText w:val=""/>
      <w:lvlJc w:val="left"/>
      <w:pPr>
        <w:ind w:left="4320" w:hanging="360"/>
      </w:pPr>
      <w:rPr>
        <w:rFonts w:ascii="Wingdings" w:hAnsi="Wingdings" w:hint="default"/>
      </w:rPr>
    </w:lvl>
    <w:lvl w:ilvl="6" w:tplc="2C8AEFFC" w:tentative="1">
      <w:start w:val="1"/>
      <w:numFmt w:val="bullet"/>
      <w:lvlText w:val=""/>
      <w:lvlJc w:val="left"/>
      <w:pPr>
        <w:ind w:left="5040" w:hanging="360"/>
      </w:pPr>
      <w:rPr>
        <w:rFonts w:ascii="Symbol" w:hAnsi="Symbol" w:hint="default"/>
      </w:rPr>
    </w:lvl>
    <w:lvl w:ilvl="7" w:tplc="5F2237F2" w:tentative="1">
      <w:start w:val="1"/>
      <w:numFmt w:val="bullet"/>
      <w:lvlText w:val="o"/>
      <w:lvlJc w:val="left"/>
      <w:pPr>
        <w:ind w:left="5760" w:hanging="360"/>
      </w:pPr>
      <w:rPr>
        <w:rFonts w:ascii="Courier New" w:hAnsi="Courier New" w:cs="Courier New" w:hint="default"/>
      </w:rPr>
    </w:lvl>
    <w:lvl w:ilvl="8" w:tplc="A684B8BC" w:tentative="1">
      <w:start w:val="1"/>
      <w:numFmt w:val="bullet"/>
      <w:lvlText w:val=""/>
      <w:lvlJc w:val="left"/>
      <w:pPr>
        <w:ind w:left="6480" w:hanging="360"/>
      </w:pPr>
      <w:rPr>
        <w:rFonts w:ascii="Wingdings" w:hAnsi="Wingdings" w:hint="default"/>
      </w:rPr>
    </w:lvl>
  </w:abstractNum>
  <w:abstractNum w:abstractNumId="24" w15:restartNumberingAfterBreak="0">
    <w:nsid w:val="532A2F58"/>
    <w:multiLevelType w:val="hybridMultilevel"/>
    <w:tmpl w:val="FF68EFB6"/>
    <w:lvl w:ilvl="0" w:tplc="0AB86E98">
      <w:start w:val="1"/>
      <w:numFmt w:val="bullet"/>
      <w:lvlText w:val=""/>
      <w:lvlJc w:val="left"/>
      <w:pPr>
        <w:ind w:left="720" w:hanging="360"/>
      </w:pPr>
      <w:rPr>
        <w:rFonts w:ascii="Symbol" w:hAnsi="Symbol" w:hint="default"/>
      </w:rPr>
    </w:lvl>
    <w:lvl w:ilvl="1" w:tplc="233E83F4" w:tentative="1">
      <w:start w:val="1"/>
      <w:numFmt w:val="bullet"/>
      <w:lvlText w:val="o"/>
      <w:lvlJc w:val="left"/>
      <w:pPr>
        <w:ind w:left="1440" w:hanging="360"/>
      </w:pPr>
      <w:rPr>
        <w:rFonts w:ascii="Courier New" w:hAnsi="Courier New" w:cs="Courier New" w:hint="default"/>
      </w:rPr>
    </w:lvl>
    <w:lvl w:ilvl="2" w:tplc="9876953A" w:tentative="1">
      <w:start w:val="1"/>
      <w:numFmt w:val="bullet"/>
      <w:lvlText w:val=""/>
      <w:lvlJc w:val="left"/>
      <w:pPr>
        <w:ind w:left="2160" w:hanging="360"/>
      </w:pPr>
      <w:rPr>
        <w:rFonts w:ascii="Wingdings" w:hAnsi="Wingdings" w:hint="default"/>
      </w:rPr>
    </w:lvl>
    <w:lvl w:ilvl="3" w:tplc="645CB6B8" w:tentative="1">
      <w:start w:val="1"/>
      <w:numFmt w:val="bullet"/>
      <w:lvlText w:val=""/>
      <w:lvlJc w:val="left"/>
      <w:pPr>
        <w:ind w:left="2880" w:hanging="360"/>
      </w:pPr>
      <w:rPr>
        <w:rFonts w:ascii="Symbol" w:hAnsi="Symbol" w:hint="default"/>
      </w:rPr>
    </w:lvl>
    <w:lvl w:ilvl="4" w:tplc="47BA3E82" w:tentative="1">
      <w:start w:val="1"/>
      <w:numFmt w:val="bullet"/>
      <w:lvlText w:val="o"/>
      <w:lvlJc w:val="left"/>
      <w:pPr>
        <w:ind w:left="3600" w:hanging="360"/>
      </w:pPr>
      <w:rPr>
        <w:rFonts w:ascii="Courier New" w:hAnsi="Courier New" w:cs="Courier New" w:hint="default"/>
      </w:rPr>
    </w:lvl>
    <w:lvl w:ilvl="5" w:tplc="4A46CF98" w:tentative="1">
      <w:start w:val="1"/>
      <w:numFmt w:val="bullet"/>
      <w:lvlText w:val=""/>
      <w:lvlJc w:val="left"/>
      <w:pPr>
        <w:ind w:left="4320" w:hanging="360"/>
      </w:pPr>
      <w:rPr>
        <w:rFonts w:ascii="Wingdings" w:hAnsi="Wingdings" w:hint="default"/>
      </w:rPr>
    </w:lvl>
    <w:lvl w:ilvl="6" w:tplc="74D456B2" w:tentative="1">
      <w:start w:val="1"/>
      <w:numFmt w:val="bullet"/>
      <w:lvlText w:val=""/>
      <w:lvlJc w:val="left"/>
      <w:pPr>
        <w:ind w:left="5040" w:hanging="360"/>
      </w:pPr>
      <w:rPr>
        <w:rFonts w:ascii="Symbol" w:hAnsi="Symbol" w:hint="default"/>
      </w:rPr>
    </w:lvl>
    <w:lvl w:ilvl="7" w:tplc="6C4C3078" w:tentative="1">
      <w:start w:val="1"/>
      <w:numFmt w:val="bullet"/>
      <w:lvlText w:val="o"/>
      <w:lvlJc w:val="left"/>
      <w:pPr>
        <w:ind w:left="5760" w:hanging="360"/>
      </w:pPr>
      <w:rPr>
        <w:rFonts w:ascii="Courier New" w:hAnsi="Courier New" w:cs="Courier New" w:hint="default"/>
      </w:rPr>
    </w:lvl>
    <w:lvl w:ilvl="8" w:tplc="B6AC678E" w:tentative="1">
      <w:start w:val="1"/>
      <w:numFmt w:val="bullet"/>
      <w:lvlText w:val=""/>
      <w:lvlJc w:val="left"/>
      <w:pPr>
        <w:ind w:left="6480" w:hanging="360"/>
      </w:pPr>
      <w:rPr>
        <w:rFonts w:ascii="Wingdings" w:hAnsi="Wingdings" w:hint="default"/>
      </w:rPr>
    </w:lvl>
  </w:abstractNum>
  <w:abstractNum w:abstractNumId="25" w15:restartNumberingAfterBreak="0">
    <w:nsid w:val="53454C8C"/>
    <w:multiLevelType w:val="hybridMultilevel"/>
    <w:tmpl w:val="DC484836"/>
    <w:lvl w:ilvl="0" w:tplc="C890ECC4">
      <w:start w:val="1"/>
      <w:numFmt w:val="bullet"/>
      <w:lvlText w:val=""/>
      <w:lvlJc w:val="left"/>
      <w:pPr>
        <w:ind w:left="720" w:hanging="360"/>
      </w:pPr>
      <w:rPr>
        <w:rFonts w:ascii="Symbol" w:hAnsi="Symbol" w:hint="default"/>
      </w:rPr>
    </w:lvl>
    <w:lvl w:ilvl="1" w:tplc="CEE481BA" w:tentative="1">
      <w:start w:val="1"/>
      <w:numFmt w:val="bullet"/>
      <w:lvlText w:val="o"/>
      <w:lvlJc w:val="left"/>
      <w:pPr>
        <w:ind w:left="1440" w:hanging="360"/>
      </w:pPr>
      <w:rPr>
        <w:rFonts w:ascii="Courier New" w:hAnsi="Courier New" w:cs="Courier New" w:hint="default"/>
      </w:rPr>
    </w:lvl>
    <w:lvl w:ilvl="2" w:tplc="4D3C5E7C" w:tentative="1">
      <w:start w:val="1"/>
      <w:numFmt w:val="bullet"/>
      <w:lvlText w:val=""/>
      <w:lvlJc w:val="left"/>
      <w:pPr>
        <w:ind w:left="2160" w:hanging="360"/>
      </w:pPr>
      <w:rPr>
        <w:rFonts w:ascii="Wingdings" w:hAnsi="Wingdings" w:hint="default"/>
      </w:rPr>
    </w:lvl>
    <w:lvl w:ilvl="3" w:tplc="4830F064" w:tentative="1">
      <w:start w:val="1"/>
      <w:numFmt w:val="bullet"/>
      <w:lvlText w:val=""/>
      <w:lvlJc w:val="left"/>
      <w:pPr>
        <w:ind w:left="2880" w:hanging="360"/>
      </w:pPr>
      <w:rPr>
        <w:rFonts w:ascii="Symbol" w:hAnsi="Symbol" w:hint="default"/>
      </w:rPr>
    </w:lvl>
    <w:lvl w:ilvl="4" w:tplc="C1F45AA6" w:tentative="1">
      <w:start w:val="1"/>
      <w:numFmt w:val="bullet"/>
      <w:lvlText w:val="o"/>
      <w:lvlJc w:val="left"/>
      <w:pPr>
        <w:ind w:left="3600" w:hanging="360"/>
      </w:pPr>
      <w:rPr>
        <w:rFonts w:ascii="Courier New" w:hAnsi="Courier New" w:cs="Courier New" w:hint="default"/>
      </w:rPr>
    </w:lvl>
    <w:lvl w:ilvl="5" w:tplc="1A5C7AC4" w:tentative="1">
      <w:start w:val="1"/>
      <w:numFmt w:val="bullet"/>
      <w:lvlText w:val=""/>
      <w:lvlJc w:val="left"/>
      <w:pPr>
        <w:ind w:left="4320" w:hanging="360"/>
      </w:pPr>
      <w:rPr>
        <w:rFonts w:ascii="Wingdings" w:hAnsi="Wingdings" w:hint="default"/>
      </w:rPr>
    </w:lvl>
    <w:lvl w:ilvl="6" w:tplc="4E06CE4E" w:tentative="1">
      <w:start w:val="1"/>
      <w:numFmt w:val="bullet"/>
      <w:lvlText w:val=""/>
      <w:lvlJc w:val="left"/>
      <w:pPr>
        <w:ind w:left="5040" w:hanging="360"/>
      </w:pPr>
      <w:rPr>
        <w:rFonts w:ascii="Symbol" w:hAnsi="Symbol" w:hint="default"/>
      </w:rPr>
    </w:lvl>
    <w:lvl w:ilvl="7" w:tplc="31E811E8" w:tentative="1">
      <w:start w:val="1"/>
      <w:numFmt w:val="bullet"/>
      <w:lvlText w:val="o"/>
      <w:lvlJc w:val="left"/>
      <w:pPr>
        <w:ind w:left="5760" w:hanging="360"/>
      </w:pPr>
      <w:rPr>
        <w:rFonts w:ascii="Courier New" w:hAnsi="Courier New" w:cs="Courier New" w:hint="default"/>
      </w:rPr>
    </w:lvl>
    <w:lvl w:ilvl="8" w:tplc="73C6EC28" w:tentative="1">
      <w:start w:val="1"/>
      <w:numFmt w:val="bullet"/>
      <w:lvlText w:val=""/>
      <w:lvlJc w:val="left"/>
      <w:pPr>
        <w:ind w:left="6480" w:hanging="360"/>
      </w:pPr>
      <w:rPr>
        <w:rFonts w:ascii="Wingdings" w:hAnsi="Wingdings" w:hint="default"/>
      </w:rPr>
    </w:lvl>
  </w:abstractNum>
  <w:abstractNum w:abstractNumId="26" w15:restartNumberingAfterBreak="0">
    <w:nsid w:val="554C19B8"/>
    <w:multiLevelType w:val="hybridMultilevel"/>
    <w:tmpl w:val="9612D238"/>
    <w:lvl w:ilvl="0" w:tplc="45F65DEC">
      <w:start w:val="1"/>
      <w:numFmt w:val="bullet"/>
      <w:lvlText w:val=""/>
      <w:lvlJc w:val="left"/>
      <w:pPr>
        <w:ind w:left="720" w:hanging="360"/>
      </w:pPr>
      <w:rPr>
        <w:rFonts w:ascii="Symbol" w:hAnsi="Symbol" w:hint="default"/>
      </w:rPr>
    </w:lvl>
    <w:lvl w:ilvl="1" w:tplc="8624A650" w:tentative="1">
      <w:start w:val="1"/>
      <w:numFmt w:val="bullet"/>
      <w:lvlText w:val="o"/>
      <w:lvlJc w:val="left"/>
      <w:pPr>
        <w:ind w:left="1440" w:hanging="360"/>
      </w:pPr>
      <w:rPr>
        <w:rFonts w:ascii="Courier New" w:hAnsi="Courier New" w:cs="Courier New" w:hint="default"/>
      </w:rPr>
    </w:lvl>
    <w:lvl w:ilvl="2" w:tplc="E550B264" w:tentative="1">
      <w:start w:val="1"/>
      <w:numFmt w:val="bullet"/>
      <w:lvlText w:val=""/>
      <w:lvlJc w:val="left"/>
      <w:pPr>
        <w:ind w:left="2160" w:hanging="360"/>
      </w:pPr>
      <w:rPr>
        <w:rFonts w:ascii="Wingdings" w:hAnsi="Wingdings" w:hint="default"/>
      </w:rPr>
    </w:lvl>
    <w:lvl w:ilvl="3" w:tplc="38081A1A" w:tentative="1">
      <w:start w:val="1"/>
      <w:numFmt w:val="bullet"/>
      <w:lvlText w:val=""/>
      <w:lvlJc w:val="left"/>
      <w:pPr>
        <w:ind w:left="2880" w:hanging="360"/>
      </w:pPr>
      <w:rPr>
        <w:rFonts w:ascii="Symbol" w:hAnsi="Symbol" w:hint="default"/>
      </w:rPr>
    </w:lvl>
    <w:lvl w:ilvl="4" w:tplc="CBF4D8D8" w:tentative="1">
      <w:start w:val="1"/>
      <w:numFmt w:val="bullet"/>
      <w:lvlText w:val="o"/>
      <w:lvlJc w:val="left"/>
      <w:pPr>
        <w:ind w:left="3600" w:hanging="360"/>
      </w:pPr>
      <w:rPr>
        <w:rFonts w:ascii="Courier New" w:hAnsi="Courier New" w:cs="Courier New" w:hint="default"/>
      </w:rPr>
    </w:lvl>
    <w:lvl w:ilvl="5" w:tplc="9244C2BE" w:tentative="1">
      <w:start w:val="1"/>
      <w:numFmt w:val="bullet"/>
      <w:lvlText w:val=""/>
      <w:lvlJc w:val="left"/>
      <w:pPr>
        <w:ind w:left="4320" w:hanging="360"/>
      </w:pPr>
      <w:rPr>
        <w:rFonts w:ascii="Wingdings" w:hAnsi="Wingdings" w:hint="default"/>
      </w:rPr>
    </w:lvl>
    <w:lvl w:ilvl="6" w:tplc="676CF494" w:tentative="1">
      <w:start w:val="1"/>
      <w:numFmt w:val="bullet"/>
      <w:lvlText w:val=""/>
      <w:lvlJc w:val="left"/>
      <w:pPr>
        <w:ind w:left="5040" w:hanging="360"/>
      </w:pPr>
      <w:rPr>
        <w:rFonts w:ascii="Symbol" w:hAnsi="Symbol" w:hint="default"/>
      </w:rPr>
    </w:lvl>
    <w:lvl w:ilvl="7" w:tplc="94B4310C" w:tentative="1">
      <w:start w:val="1"/>
      <w:numFmt w:val="bullet"/>
      <w:lvlText w:val="o"/>
      <w:lvlJc w:val="left"/>
      <w:pPr>
        <w:ind w:left="5760" w:hanging="360"/>
      </w:pPr>
      <w:rPr>
        <w:rFonts w:ascii="Courier New" w:hAnsi="Courier New" w:cs="Courier New" w:hint="default"/>
      </w:rPr>
    </w:lvl>
    <w:lvl w:ilvl="8" w:tplc="FC6096EC" w:tentative="1">
      <w:start w:val="1"/>
      <w:numFmt w:val="bullet"/>
      <w:lvlText w:val=""/>
      <w:lvlJc w:val="left"/>
      <w:pPr>
        <w:ind w:left="6480" w:hanging="360"/>
      </w:pPr>
      <w:rPr>
        <w:rFonts w:ascii="Wingdings" w:hAnsi="Wingdings" w:hint="default"/>
      </w:rPr>
    </w:lvl>
  </w:abstractNum>
  <w:abstractNum w:abstractNumId="27" w15:restartNumberingAfterBreak="0">
    <w:nsid w:val="588C4252"/>
    <w:multiLevelType w:val="hybridMultilevel"/>
    <w:tmpl w:val="5AE8F93E"/>
    <w:lvl w:ilvl="0" w:tplc="AADAECD4">
      <w:start w:val="1"/>
      <w:numFmt w:val="bullet"/>
      <w:lvlText w:val=""/>
      <w:lvlJc w:val="left"/>
      <w:pPr>
        <w:ind w:left="720" w:hanging="360"/>
      </w:pPr>
      <w:rPr>
        <w:rFonts w:ascii="Symbol" w:hAnsi="Symbol" w:hint="default"/>
      </w:rPr>
    </w:lvl>
    <w:lvl w:ilvl="1" w:tplc="30A20E6E" w:tentative="1">
      <w:start w:val="1"/>
      <w:numFmt w:val="bullet"/>
      <w:lvlText w:val="o"/>
      <w:lvlJc w:val="left"/>
      <w:pPr>
        <w:ind w:left="1440" w:hanging="360"/>
      </w:pPr>
      <w:rPr>
        <w:rFonts w:ascii="Courier New" w:hAnsi="Courier New" w:cs="Courier New" w:hint="default"/>
      </w:rPr>
    </w:lvl>
    <w:lvl w:ilvl="2" w:tplc="ECCCDC2A" w:tentative="1">
      <w:start w:val="1"/>
      <w:numFmt w:val="bullet"/>
      <w:lvlText w:val=""/>
      <w:lvlJc w:val="left"/>
      <w:pPr>
        <w:ind w:left="2160" w:hanging="360"/>
      </w:pPr>
      <w:rPr>
        <w:rFonts w:ascii="Wingdings" w:hAnsi="Wingdings" w:hint="default"/>
      </w:rPr>
    </w:lvl>
    <w:lvl w:ilvl="3" w:tplc="B0D09222" w:tentative="1">
      <w:start w:val="1"/>
      <w:numFmt w:val="bullet"/>
      <w:lvlText w:val=""/>
      <w:lvlJc w:val="left"/>
      <w:pPr>
        <w:ind w:left="2880" w:hanging="360"/>
      </w:pPr>
      <w:rPr>
        <w:rFonts w:ascii="Symbol" w:hAnsi="Symbol" w:hint="default"/>
      </w:rPr>
    </w:lvl>
    <w:lvl w:ilvl="4" w:tplc="C554BD86" w:tentative="1">
      <w:start w:val="1"/>
      <w:numFmt w:val="bullet"/>
      <w:lvlText w:val="o"/>
      <w:lvlJc w:val="left"/>
      <w:pPr>
        <w:ind w:left="3600" w:hanging="360"/>
      </w:pPr>
      <w:rPr>
        <w:rFonts w:ascii="Courier New" w:hAnsi="Courier New" w:cs="Courier New" w:hint="default"/>
      </w:rPr>
    </w:lvl>
    <w:lvl w:ilvl="5" w:tplc="6F42CE3E" w:tentative="1">
      <w:start w:val="1"/>
      <w:numFmt w:val="bullet"/>
      <w:lvlText w:val=""/>
      <w:lvlJc w:val="left"/>
      <w:pPr>
        <w:ind w:left="4320" w:hanging="360"/>
      </w:pPr>
      <w:rPr>
        <w:rFonts w:ascii="Wingdings" w:hAnsi="Wingdings" w:hint="default"/>
      </w:rPr>
    </w:lvl>
    <w:lvl w:ilvl="6" w:tplc="C58E7B22" w:tentative="1">
      <w:start w:val="1"/>
      <w:numFmt w:val="bullet"/>
      <w:lvlText w:val=""/>
      <w:lvlJc w:val="left"/>
      <w:pPr>
        <w:ind w:left="5040" w:hanging="360"/>
      </w:pPr>
      <w:rPr>
        <w:rFonts w:ascii="Symbol" w:hAnsi="Symbol" w:hint="default"/>
      </w:rPr>
    </w:lvl>
    <w:lvl w:ilvl="7" w:tplc="41CA54AC" w:tentative="1">
      <w:start w:val="1"/>
      <w:numFmt w:val="bullet"/>
      <w:lvlText w:val="o"/>
      <w:lvlJc w:val="left"/>
      <w:pPr>
        <w:ind w:left="5760" w:hanging="360"/>
      </w:pPr>
      <w:rPr>
        <w:rFonts w:ascii="Courier New" w:hAnsi="Courier New" w:cs="Courier New" w:hint="default"/>
      </w:rPr>
    </w:lvl>
    <w:lvl w:ilvl="8" w:tplc="C2024F28" w:tentative="1">
      <w:start w:val="1"/>
      <w:numFmt w:val="bullet"/>
      <w:lvlText w:val=""/>
      <w:lvlJc w:val="left"/>
      <w:pPr>
        <w:ind w:left="6480" w:hanging="360"/>
      </w:pPr>
      <w:rPr>
        <w:rFonts w:ascii="Wingdings" w:hAnsi="Wingdings" w:hint="default"/>
      </w:rPr>
    </w:lvl>
  </w:abstractNum>
  <w:abstractNum w:abstractNumId="28" w15:restartNumberingAfterBreak="0">
    <w:nsid w:val="5BD300F4"/>
    <w:multiLevelType w:val="hybridMultilevel"/>
    <w:tmpl w:val="7B8AFB78"/>
    <w:lvl w:ilvl="0" w:tplc="8280D63A">
      <w:start w:val="1"/>
      <w:numFmt w:val="bullet"/>
      <w:lvlText w:val=""/>
      <w:lvlJc w:val="left"/>
      <w:pPr>
        <w:ind w:left="720" w:hanging="360"/>
      </w:pPr>
      <w:rPr>
        <w:rFonts w:ascii="Symbol" w:hAnsi="Symbol" w:hint="default"/>
      </w:rPr>
    </w:lvl>
    <w:lvl w:ilvl="1" w:tplc="F7C296BE" w:tentative="1">
      <w:start w:val="1"/>
      <w:numFmt w:val="bullet"/>
      <w:lvlText w:val="o"/>
      <w:lvlJc w:val="left"/>
      <w:pPr>
        <w:ind w:left="1440" w:hanging="360"/>
      </w:pPr>
      <w:rPr>
        <w:rFonts w:ascii="Courier New" w:hAnsi="Courier New" w:cs="Courier New" w:hint="default"/>
      </w:rPr>
    </w:lvl>
    <w:lvl w:ilvl="2" w:tplc="615A321E" w:tentative="1">
      <w:start w:val="1"/>
      <w:numFmt w:val="bullet"/>
      <w:lvlText w:val=""/>
      <w:lvlJc w:val="left"/>
      <w:pPr>
        <w:ind w:left="2160" w:hanging="360"/>
      </w:pPr>
      <w:rPr>
        <w:rFonts w:ascii="Wingdings" w:hAnsi="Wingdings" w:hint="default"/>
      </w:rPr>
    </w:lvl>
    <w:lvl w:ilvl="3" w:tplc="F9409C56" w:tentative="1">
      <w:start w:val="1"/>
      <w:numFmt w:val="bullet"/>
      <w:lvlText w:val=""/>
      <w:lvlJc w:val="left"/>
      <w:pPr>
        <w:ind w:left="2880" w:hanging="360"/>
      </w:pPr>
      <w:rPr>
        <w:rFonts w:ascii="Symbol" w:hAnsi="Symbol" w:hint="default"/>
      </w:rPr>
    </w:lvl>
    <w:lvl w:ilvl="4" w:tplc="37FAEC94" w:tentative="1">
      <w:start w:val="1"/>
      <w:numFmt w:val="bullet"/>
      <w:lvlText w:val="o"/>
      <w:lvlJc w:val="left"/>
      <w:pPr>
        <w:ind w:left="3600" w:hanging="360"/>
      </w:pPr>
      <w:rPr>
        <w:rFonts w:ascii="Courier New" w:hAnsi="Courier New" w:cs="Courier New" w:hint="default"/>
      </w:rPr>
    </w:lvl>
    <w:lvl w:ilvl="5" w:tplc="95EE7754" w:tentative="1">
      <w:start w:val="1"/>
      <w:numFmt w:val="bullet"/>
      <w:lvlText w:val=""/>
      <w:lvlJc w:val="left"/>
      <w:pPr>
        <w:ind w:left="4320" w:hanging="360"/>
      </w:pPr>
      <w:rPr>
        <w:rFonts w:ascii="Wingdings" w:hAnsi="Wingdings" w:hint="default"/>
      </w:rPr>
    </w:lvl>
    <w:lvl w:ilvl="6" w:tplc="2BE2D164" w:tentative="1">
      <w:start w:val="1"/>
      <w:numFmt w:val="bullet"/>
      <w:lvlText w:val=""/>
      <w:lvlJc w:val="left"/>
      <w:pPr>
        <w:ind w:left="5040" w:hanging="360"/>
      </w:pPr>
      <w:rPr>
        <w:rFonts w:ascii="Symbol" w:hAnsi="Symbol" w:hint="default"/>
      </w:rPr>
    </w:lvl>
    <w:lvl w:ilvl="7" w:tplc="A4CA7858" w:tentative="1">
      <w:start w:val="1"/>
      <w:numFmt w:val="bullet"/>
      <w:lvlText w:val="o"/>
      <w:lvlJc w:val="left"/>
      <w:pPr>
        <w:ind w:left="5760" w:hanging="360"/>
      </w:pPr>
      <w:rPr>
        <w:rFonts w:ascii="Courier New" w:hAnsi="Courier New" w:cs="Courier New" w:hint="default"/>
      </w:rPr>
    </w:lvl>
    <w:lvl w:ilvl="8" w:tplc="55703348" w:tentative="1">
      <w:start w:val="1"/>
      <w:numFmt w:val="bullet"/>
      <w:lvlText w:val=""/>
      <w:lvlJc w:val="left"/>
      <w:pPr>
        <w:ind w:left="6480" w:hanging="360"/>
      </w:pPr>
      <w:rPr>
        <w:rFonts w:ascii="Wingdings" w:hAnsi="Wingdings" w:hint="default"/>
      </w:rPr>
    </w:lvl>
  </w:abstractNum>
  <w:abstractNum w:abstractNumId="29" w15:restartNumberingAfterBreak="0">
    <w:nsid w:val="5C5E3DC4"/>
    <w:multiLevelType w:val="hybridMultilevel"/>
    <w:tmpl w:val="A8488056"/>
    <w:lvl w:ilvl="0" w:tplc="91C01812">
      <w:start w:val="1"/>
      <w:numFmt w:val="bullet"/>
      <w:lvlText w:val=""/>
      <w:lvlJc w:val="left"/>
      <w:pPr>
        <w:ind w:left="720" w:hanging="360"/>
      </w:pPr>
      <w:rPr>
        <w:rFonts w:ascii="Symbol" w:hAnsi="Symbol" w:hint="default"/>
      </w:rPr>
    </w:lvl>
    <w:lvl w:ilvl="1" w:tplc="B380B21E" w:tentative="1">
      <w:start w:val="1"/>
      <w:numFmt w:val="bullet"/>
      <w:lvlText w:val="o"/>
      <w:lvlJc w:val="left"/>
      <w:pPr>
        <w:ind w:left="1440" w:hanging="360"/>
      </w:pPr>
      <w:rPr>
        <w:rFonts w:ascii="Courier New" w:hAnsi="Courier New" w:cs="Courier New" w:hint="default"/>
      </w:rPr>
    </w:lvl>
    <w:lvl w:ilvl="2" w:tplc="B34AD140" w:tentative="1">
      <w:start w:val="1"/>
      <w:numFmt w:val="bullet"/>
      <w:lvlText w:val=""/>
      <w:lvlJc w:val="left"/>
      <w:pPr>
        <w:ind w:left="2160" w:hanging="360"/>
      </w:pPr>
      <w:rPr>
        <w:rFonts w:ascii="Wingdings" w:hAnsi="Wingdings" w:hint="default"/>
      </w:rPr>
    </w:lvl>
    <w:lvl w:ilvl="3" w:tplc="263EA13C" w:tentative="1">
      <w:start w:val="1"/>
      <w:numFmt w:val="bullet"/>
      <w:lvlText w:val=""/>
      <w:lvlJc w:val="left"/>
      <w:pPr>
        <w:ind w:left="2880" w:hanging="360"/>
      </w:pPr>
      <w:rPr>
        <w:rFonts w:ascii="Symbol" w:hAnsi="Symbol" w:hint="default"/>
      </w:rPr>
    </w:lvl>
    <w:lvl w:ilvl="4" w:tplc="F4B8EC7E" w:tentative="1">
      <w:start w:val="1"/>
      <w:numFmt w:val="bullet"/>
      <w:lvlText w:val="o"/>
      <w:lvlJc w:val="left"/>
      <w:pPr>
        <w:ind w:left="3600" w:hanging="360"/>
      </w:pPr>
      <w:rPr>
        <w:rFonts w:ascii="Courier New" w:hAnsi="Courier New" w:cs="Courier New" w:hint="default"/>
      </w:rPr>
    </w:lvl>
    <w:lvl w:ilvl="5" w:tplc="3404F4D2" w:tentative="1">
      <w:start w:val="1"/>
      <w:numFmt w:val="bullet"/>
      <w:lvlText w:val=""/>
      <w:lvlJc w:val="left"/>
      <w:pPr>
        <w:ind w:left="4320" w:hanging="360"/>
      </w:pPr>
      <w:rPr>
        <w:rFonts w:ascii="Wingdings" w:hAnsi="Wingdings" w:hint="default"/>
      </w:rPr>
    </w:lvl>
    <w:lvl w:ilvl="6" w:tplc="C908B91C" w:tentative="1">
      <w:start w:val="1"/>
      <w:numFmt w:val="bullet"/>
      <w:lvlText w:val=""/>
      <w:lvlJc w:val="left"/>
      <w:pPr>
        <w:ind w:left="5040" w:hanging="360"/>
      </w:pPr>
      <w:rPr>
        <w:rFonts w:ascii="Symbol" w:hAnsi="Symbol" w:hint="default"/>
      </w:rPr>
    </w:lvl>
    <w:lvl w:ilvl="7" w:tplc="16C02ABC" w:tentative="1">
      <w:start w:val="1"/>
      <w:numFmt w:val="bullet"/>
      <w:lvlText w:val="o"/>
      <w:lvlJc w:val="left"/>
      <w:pPr>
        <w:ind w:left="5760" w:hanging="360"/>
      </w:pPr>
      <w:rPr>
        <w:rFonts w:ascii="Courier New" w:hAnsi="Courier New" w:cs="Courier New" w:hint="default"/>
      </w:rPr>
    </w:lvl>
    <w:lvl w:ilvl="8" w:tplc="C216408C" w:tentative="1">
      <w:start w:val="1"/>
      <w:numFmt w:val="bullet"/>
      <w:lvlText w:val=""/>
      <w:lvlJc w:val="left"/>
      <w:pPr>
        <w:ind w:left="6480" w:hanging="360"/>
      </w:pPr>
      <w:rPr>
        <w:rFonts w:ascii="Wingdings" w:hAnsi="Wingdings" w:hint="default"/>
      </w:rPr>
    </w:lvl>
  </w:abstractNum>
  <w:abstractNum w:abstractNumId="30" w15:restartNumberingAfterBreak="0">
    <w:nsid w:val="5E775788"/>
    <w:multiLevelType w:val="hybridMultilevel"/>
    <w:tmpl w:val="27ECD9D8"/>
    <w:lvl w:ilvl="0" w:tplc="71AEA772">
      <w:start w:val="1"/>
      <w:numFmt w:val="bullet"/>
      <w:lvlText w:val=""/>
      <w:lvlJc w:val="left"/>
      <w:pPr>
        <w:ind w:left="720" w:hanging="360"/>
      </w:pPr>
      <w:rPr>
        <w:rFonts w:ascii="Symbol" w:hAnsi="Symbol" w:hint="default"/>
      </w:rPr>
    </w:lvl>
    <w:lvl w:ilvl="1" w:tplc="581C9670" w:tentative="1">
      <w:start w:val="1"/>
      <w:numFmt w:val="bullet"/>
      <w:lvlText w:val="o"/>
      <w:lvlJc w:val="left"/>
      <w:pPr>
        <w:ind w:left="1440" w:hanging="360"/>
      </w:pPr>
      <w:rPr>
        <w:rFonts w:ascii="Courier New" w:hAnsi="Courier New" w:cs="Courier New" w:hint="default"/>
      </w:rPr>
    </w:lvl>
    <w:lvl w:ilvl="2" w:tplc="AD922512" w:tentative="1">
      <w:start w:val="1"/>
      <w:numFmt w:val="bullet"/>
      <w:lvlText w:val=""/>
      <w:lvlJc w:val="left"/>
      <w:pPr>
        <w:ind w:left="2160" w:hanging="360"/>
      </w:pPr>
      <w:rPr>
        <w:rFonts w:ascii="Wingdings" w:hAnsi="Wingdings" w:hint="default"/>
      </w:rPr>
    </w:lvl>
    <w:lvl w:ilvl="3" w:tplc="7AD0D9E4" w:tentative="1">
      <w:start w:val="1"/>
      <w:numFmt w:val="bullet"/>
      <w:lvlText w:val=""/>
      <w:lvlJc w:val="left"/>
      <w:pPr>
        <w:ind w:left="2880" w:hanging="360"/>
      </w:pPr>
      <w:rPr>
        <w:rFonts w:ascii="Symbol" w:hAnsi="Symbol" w:hint="default"/>
      </w:rPr>
    </w:lvl>
    <w:lvl w:ilvl="4" w:tplc="869CB80E" w:tentative="1">
      <w:start w:val="1"/>
      <w:numFmt w:val="bullet"/>
      <w:lvlText w:val="o"/>
      <w:lvlJc w:val="left"/>
      <w:pPr>
        <w:ind w:left="3600" w:hanging="360"/>
      </w:pPr>
      <w:rPr>
        <w:rFonts w:ascii="Courier New" w:hAnsi="Courier New" w:cs="Courier New" w:hint="default"/>
      </w:rPr>
    </w:lvl>
    <w:lvl w:ilvl="5" w:tplc="8A36D726" w:tentative="1">
      <w:start w:val="1"/>
      <w:numFmt w:val="bullet"/>
      <w:lvlText w:val=""/>
      <w:lvlJc w:val="left"/>
      <w:pPr>
        <w:ind w:left="4320" w:hanging="360"/>
      </w:pPr>
      <w:rPr>
        <w:rFonts w:ascii="Wingdings" w:hAnsi="Wingdings" w:hint="default"/>
      </w:rPr>
    </w:lvl>
    <w:lvl w:ilvl="6" w:tplc="830E21E0" w:tentative="1">
      <w:start w:val="1"/>
      <w:numFmt w:val="bullet"/>
      <w:lvlText w:val=""/>
      <w:lvlJc w:val="left"/>
      <w:pPr>
        <w:ind w:left="5040" w:hanging="360"/>
      </w:pPr>
      <w:rPr>
        <w:rFonts w:ascii="Symbol" w:hAnsi="Symbol" w:hint="default"/>
      </w:rPr>
    </w:lvl>
    <w:lvl w:ilvl="7" w:tplc="090ECB1A" w:tentative="1">
      <w:start w:val="1"/>
      <w:numFmt w:val="bullet"/>
      <w:lvlText w:val="o"/>
      <w:lvlJc w:val="left"/>
      <w:pPr>
        <w:ind w:left="5760" w:hanging="360"/>
      </w:pPr>
      <w:rPr>
        <w:rFonts w:ascii="Courier New" w:hAnsi="Courier New" w:cs="Courier New" w:hint="default"/>
      </w:rPr>
    </w:lvl>
    <w:lvl w:ilvl="8" w:tplc="4AFAE06E" w:tentative="1">
      <w:start w:val="1"/>
      <w:numFmt w:val="bullet"/>
      <w:lvlText w:val=""/>
      <w:lvlJc w:val="left"/>
      <w:pPr>
        <w:ind w:left="6480" w:hanging="360"/>
      </w:pPr>
      <w:rPr>
        <w:rFonts w:ascii="Wingdings" w:hAnsi="Wingdings" w:hint="default"/>
      </w:rPr>
    </w:lvl>
  </w:abstractNum>
  <w:abstractNum w:abstractNumId="31" w15:restartNumberingAfterBreak="0">
    <w:nsid w:val="6CDE4DCE"/>
    <w:multiLevelType w:val="hybridMultilevel"/>
    <w:tmpl w:val="19B81DC8"/>
    <w:lvl w:ilvl="0" w:tplc="9E4C71CA">
      <w:start w:val="1"/>
      <w:numFmt w:val="bullet"/>
      <w:lvlText w:val=""/>
      <w:lvlJc w:val="left"/>
      <w:pPr>
        <w:ind w:left="720" w:hanging="360"/>
      </w:pPr>
      <w:rPr>
        <w:rFonts w:ascii="Symbol" w:hAnsi="Symbol" w:hint="default"/>
      </w:rPr>
    </w:lvl>
    <w:lvl w:ilvl="1" w:tplc="CD281400" w:tentative="1">
      <w:start w:val="1"/>
      <w:numFmt w:val="bullet"/>
      <w:lvlText w:val="o"/>
      <w:lvlJc w:val="left"/>
      <w:pPr>
        <w:ind w:left="1440" w:hanging="360"/>
      </w:pPr>
      <w:rPr>
        <w:rFonts w:ascii="Courier New" w:hAnsi="Courier New" w:cs="Courier New" w:hint="default"/>
      </w:rPr>
    </w:lvl>
    <w:lvl w:ilvl="2" w:tplc="AEBE1BC0" w:tentative="1">
      <w:start w:val="1"/>
      <w:numFmt w:val="bullet"/>
      <w:lvlText w:val=""/>
      <w:lvlJc w:val="left"/>
      <w:pPr>
        <w:ind w:left="2160" w:hanging="360"/>
      </w:pPr>
      <w:rPr>
        <w:rFonts w:ascii="Wingdings" w:hAnsi="Wingdings" w:hint="default"/>
      </w:rPr>
    </w:lvl>
    <w:lvl w:ilvl="3" w:tplc="DE38C810" w:tentative="1">
      <w:start w:val="1"/>
      <w:numFmt w:val="bullet"/>
      <w:lvlText w:val=""/>
      <w:lvlJc w:val="left"/>
      <w:pPr>
        <w:ind w:left="2880" w:hanging="360"/>
      </w:pPr>
      <w:rPr>
        <w:rFonts w:ascii="Symbol" w:hAnsi="Symbol" w:hint="default"/>
      </w:rPr>
    </w:lvl>
    <w:lvl w:ilvl="4" w:tplc="9F8EB3AC" w:tentative="1">
      <w:start w:val="1"/>
      <w:numFmt w:val="bullet"/>
      <w:lvlText w:val="o"/>
      <w:lvlJc w:val="left"/>
      <w:pPr>
        <w:ind w:left="3600" w:hanging="360"/>
      </w:pPr>
      <w:rPr>
        <w:rFonts w:ascii="Courier New" w:hAnsi="Courier New" w:cs="Courier New" w:hint="default"/>
      </w:rPr>
    </w:lvl>
    <w:lvl w:ilvl="5" w:tplc="580E9E88" w:tentative="1">
      <w:start w:val="1"/>
      <w:numFmt w:val="bullet"/>
      <w:lvlText w:val=""/>
      <w:lvlJc w:val="left"/>
      <w:pPr>
        <w:ind w:left="4320" w:hanging="360"/>
      </w:pPr>
      <w:rPr>
        <w:rFonts w:ascii="Wingdings" w:hAnsi="Wingdings" w:hint="default"/>
      </w:rPr>
    </w:lvl>
    <w:lvl w:ilvl="6" w:tplc="455C4996" w:tentative="1">
      <w:start w:val="1"/>
      <w:numFmt w:val="bullet"/>
      <w:lvlText w:val=""/>
      <w:lvlJc w:val="left"/>
      <w:pPr>
        <w:ind w:left="5040" w:hanging="360"/>
      </w:pPr>
      <w:rPr>
        <w:rFonts w:ascii="Symbol" w:hAnsi="Symbol" w:hint="default"/>
      </w:rPr>
    </w:lvl>
    <w:lvl w:ilvl="7" w:tplc="76D2BA78" w:tentative="1">
      <w:start w:val="1"/>
      <w:numFmt w:val="bullet"/>
      <w:lvlText w:val="o"/>
      <w:lvlJc w:val="left"/>
      <w:pPr>
        <w:ind w:left="5760" w:hanging="360"/>
      </w:pPr>
      <w:rPr>
        <w:rFonts w:ascii="Courier New" w:hAnsi="Courier New" w:cs="Courier New" w:hint="default"/>
      </w:rPr>
    </w:lvl>
    <w:lvl w:ilvl="8" w:tplc="361A05CA" w:tentative="1">
      <w:start w:val="1"/>
      <w:numFmt w:val="bullet"/>
      <w:lvlText w:val=""/>
      <w:lvlJc w:val="left"/>
      <w:pPr>
        <w:ind w:left="6480" w:hanging="360"/>
      </w:pPr>
      <w:rPr>
        <w:rFonts w:ascii="Wingdings" w:hAnsi="Wingdings" w:hint="default"/>
      </w:rPr>
    </w:lvl>
  </w:abstractNum>
  <w:abstractNum w:abstractNumId="32" w15:restartNumberingAfterBreak="0">
    <w:nsid w:val="767254C1"/>
    <w:multiLevelType w:val="hybridMultilevel"/>
    <w:tmpl w:val="6E4E2148"/>
    <w:lvl w:ilvl="0" w:tplc="BA56E4D0">
      <w:start w:val="1"/>
      <w:numFmt w:val="bullet"/>
      <w:lvlText w:val=""/>
      <w:lvlJc w:val="left"/>
      <w:pPr>
        <w:ind w:left="720" w:hanging="360"/>
      </w:pPr>
      <w:rPr>
        <w:rFonts w:ascii="Symbol" w:hAnsi="Symbol" w:hint="default"/>
      </w:rPr>
    </w:lvl>
    <w:lvl w:ilvl="1" w:tplc="BA12EAD8" w:tentative="1">
      <w:start w:val="1"/>
      <w:numFmt w:val="bullet"/>
      <w:lvlText w:val="o"/>
      <w:lvlJc w:val="left"/>
      <w:pPr>
        <w:ind w:left="1440" w:hanging="360"/>
      </w:pPr>
      <w:rPr>
        <w:rFonts w:ascii="Courier New" w:hAnsi="Courier New" w:cs="Courier New" w:hint="default"/>
      </w:rPr>
    </w:lvl>
    <w:lvl w:ilvl="2" w:tplc="2048DB56" w:tentative="1">
      <w:start w:val="1"/>
      <w:numFmt w:val="bullet"/>
      <w:lvlText w:val=""/>
      <w:lvlJc w:val="left"/>
      <w:pPr>
        <w:ind w:left="2160" w:hanging="360"/>
      </w:pPr>
      <w:rPr>
        <w:rFonts w:ascii="Wingdings" w:hAnsi="Wingdings" w:hint="default"/>
      </w:rPr>
    </w:lvl>
    <w:lvl w:ilvl="3" w:tplc="319EC760" w:tentative="1">
      <w:start w:val="1"/>
      <w:numFmt w:val="bullet"/>
      <w:lvlText w:val=""/>
      <w:lvlJc w:val="left"/>
      <w:pPr>
        <w:ind w:left="2880" w:hanging="360"/>
      </w:pPr>
      <w:rPr>
        <w:rFonts w:ascii="Symbol" w:hAnsi="Symbol" w:hint="default"/>
      </w:rPr>
    </w:lvl>
    <w:lvl w:ilvl="4" w:tplc="316C64B0" w:tentative="1">
      <w:start w:val="1"/>
      <w:numFmt w:val="bullet"/>
      <w:lvlText w:val="o"/>
      <w:lvlJc w:val="left"/>
      <w:pPr>
        <w:ind w:left="3600" w:hanging="360"/>
      </w:pPr>
      <w:rPr>
        <w:rFonts w:ascii="Courier New" w:hAnsi="Courier New" w:cs="Courier New" w:hint="default"/>
      </w:rPr>
    </w:lvl>
    <w:lvl w:ilvl="5" w:tplc="28744062" w:tentative="1">
      <w:start w:val="1"/>
      <w:numFmt w:val="bullet"/>
      <w:lvlText w:val=""/>
      <w:lvlJc w:val="left"/>
      <w:pPr>
        <w:ind w:left="4320" w:hanging="360"/>
      </w:pPr>
      <w:rPr>
        <w:rFonts w:ascii="Wingdings" w:hAnsi="Wingdings" w:hint="default"/>
      </w:rPr>
    </w:lvl>
    <w:lvl w:ilvl="6" w:tplc="622C8F0A" w:tentative="1">
      <w:start w:val="1"/>
      <w:numFmt w:val="bullet"/>
      <w:lvlText w:val=""/>
      <w:lvlJc w:val="left"/>
      <w:pPr>
        <w:ind w:left="5040" w:hanging="360"/>
      </w:pPr>
      <w:rPr>
        <w:rFonts w:ascii="Symbol" w:hAnsi="Symbol" w:hint="default"/>
      </w:rPr>
    </w:lvl>
    <w:lvl w:ilvl="7" w:tplc="018E050C" w:tentative="1">
      <w:start w:val="1"/>
      <w:numFmt w:val="bullet"/>
      <w:lvlText w:val="o"/>
      <w:lvlJc w:val="left"/>
      <w:pPr>
        <w:ind w:left="5760" w:hanging="360"/>
      </w:pPr>
      <w:rPr>
        <w:rFonts w:ascii="Courier New" w:hAnsi="Courier New" w:cs="Courier New" w:hint="default"/>
      </w:rPr>
    </w:lvl>
    <w:lvl w:ilvl="8" w:tplc="E25A3A98" w:tentative="1">
      <w:start w:val="1"/>
      <w:numFmt w:val="bullet"/>
      <w:lvlText w:val=""/>
      <w:lvlJc w:val="left"/>
      <w:pPr>
        <w:ind w:left="6480" w:hanging="360"/>
      </w:pPr>
      <w:rPr>
        <w:rFonts w:ascii="Wingdings" w:hAnsi="Wingdings" w:hint="default"/>
      </w:rPr>
    </w:lvl>
  </w:abstractNum>
  <w:abstractNum w:abstractNumId="33" w15:restartNumberingAfterBreak="0">
    <w:nsid w:val="7A265A79"/>
    <w:multiLevelType w:val="hybridMultilevel"/>
    <w:tmpl w:val="17487C94"/>
    <w:lvl w:ilvl="0" w:tplc="F892A5B4">
      <w:start w:val="1"/>
      <w:numFmt w:val="bullet"/>
      <w:lvlText w:val=""/>
      <w:lvlJc w:val="left"/>
      <w:pPr>
        <w:ind w:left="720" w:hanging="360"/>
      </w:pPr>
      <w:rPr>
        <w:rFonts w:ascii="Symbol" w:hAnsi="Symbol" w:hint="default"/>
      </w:rPr>
    </w:lvl>
    <w:lvl w:ilvl="1" w:tplc="57B4072A" w:tentative="1">
      <w:start w:val="1"/>
      <w:numFmt w:val="bullet"/>
      <w:lvlText w:val="o"/>
      <w:lvlJc w:val="left"/>
      <w:pPr>
        <w:ind w:left="1440" w:hanging="360"/>
      </w:pPr>
      <w:rPr>
        <w:rFonts w:ascii="Courier New" w:hAnsi="Courier New" w:cs="Courier New" w:hint="default"/>
      </w:rPr>
    </w:lvl>
    <w:lvl w:ilvl="2" w:tplc="50901D76" w:tentative="1">
      <w:start w:val="1"/>
      <w:numFmt w:val="bullet"/>
      <w:lvlText w:val=""/>
      <w:lvlJc w:val="left"/>
      <w:pPr>
        <w:ind w:left="2160" w:hanging="360"/>
      </w:pPr>
      <w:rPr>
        <w:rFonts w:ascii="Wingdings" w:hAnsi="Wingdings" w:hint="default"/>
      </w:rPr>
    </w:lvl>
    <w:lvl w:ilvl="3" w:tplc="7AA8252E" w:tentative="1">
      <w:start w:val="1"/>
      <w:numFmt w:val="bullet"/>
      <w:lvlText w:val=""/>
      <w:lvlJc w:val="left"/>
      <w:pPr>
        <w:ind w:left="2880" w:hanging="360"/>
      </w:pPr>
      <w:rPr>
        <w:rFonts w:ascii="Symbol" w:hAnsi="Symbol" w:hint="default"/>
      </w:rPr>
    </w:lvl>
    <w:lvl w:ilvl="4" w:tplc="CB2AA6FE" w:tentative="1">
      <w:start w:val="1"/>
      <w:numFmt w:val="bullet"/>
      <w:lvlText w:val="o"/>
      <w:lvlJc w:val="left"/>
      <w:pPr>
        <w:ind w:left="3600" w:hanging="360"/>
      </w:pPr>
      <w:rPr>
        <w:rFonts w:ascii="Courier New" w:hAnsi="Courier New" w:cs="Courier New" w:hint="default"/>
      </w:rPr>
    </w:lvl>
    <w:lvl w:ilvl="5" w:tplc="CAB04D9E" w:tentative="1">
      <w:start w:val="1"/>
      <w:numFmt w:val="bullet"/>
      <w:lvlText w:val=""/>
      <w:lvlJc w:val="left"/>
      <w:pPr>
        <w:ind w:left="4320" w:hanging="360"/>
      </w:pPr>
      <w:rPr>
        <w:rFonts w:ascii="Wingdings" w:hAnsi="Wingdings" w:hint="default"/>
      </w:rPr>
    </w:lvl>
    <w:lvl w:ilvl="6" w:tplc="1B46AAA6" w:tentative="1">
      <w:start w:val="1"/>
      <w:numFmt w:val="bullet"/>
      <w:lvlText w:val=""/>
      <w:lvlJc w:val="left"/>
      <w:pPr>
        <w:ind w:left="5040" w:hanging="360"/>
      </w:pPr>
      <w:rPr>
        <w:rFonts w:ascii="Symbol" w:hAnsi="Symbol" w:hint="default"/>
      </w:rPr>
    </w:lvl>
    <w:lvl w:ilvl="7" w:tplc="3F0C2DCC" w:tentative="1">
      <w:start w:val="1"/>
      <w:numFmt w:val="bullet"/>
      <w:lvlText w:val="o"/>
      <w:lvlJc w:val="left"/>
      <w:pPr>
        <w:ind w:left="5760" w:hanging="360"/>
      </w:pPr>
      <w:rPr>
        <w:rFonts w:ascii="Courier New" w:hAnsi="Courier New" w:cs="Courier New" w:hint="default"/>
      </w:rPr>
    </w:lvl>
    <w:lvl w:ilvl="8" w:tplc="4FF028DE" w:tentative="1">
      <w:start w:val="1"/>
      <w:numFmt w:val="bullet"/>
      <w:lvlText w:val=""/>
      <w:lvlJc w:val="left"/>
      <w:pPr>
        <w:ind w:left="6480" w:hanging="360"/>
      </w:pPr>
      <w:rPr>
        <w:rFonts w:ascii="Wingdings" w:hAnsi="Wingdings" w:hint="default"/>
      </w:rPr>
    </w:lvl>
  </w:abstractNum>
  <w:abstractNum w:abstractNumId="34" w15:restartNumberingAfterBreak="0">
    <w:nsid w:val="7C341789"/>
    <w:multiLevelType w:val="hybridMultilevel"/>
    <w:tmpl w:val="837E0EDE"/>
    <w:lvl w:ilvl="0" w:tplc="A4EC939A">
      <w:start w:val="1"/>
      <w:numFmt w:val="bullet"/>
      <w:lvlText w:val=""/>
      <w:lvlJc w:val="left"/>
      <w:pPr>
        <w:ind w:left="720" w:hanging="360"/>
      </w:pPr>
      <w:rPr>
        <w:rFonts w:ascii="Symbol" w:hAnsi="Symbol" w:hint="default"/>
      </w:rPr>
    </w:lvl>
    <w:lvl w:ilvl="1" w:tplc="EE666690" w:tentative="1">
      <w:start w:val="1"/>
      <w:numFmt w:val="bullet"/>
      <w:lvlText w:val="o"/>
      <w:lvlJc w:val="left"/>
      <w:pPr>
        <w:ind w:left="1440" w:hanging="360"/>
      </w:pPr>
      <w:rPr>
        <w:rFonts w:ascii="Courier New" w:hAnsi="Courier New" w:cs="Courier New" w:hint="default"/>
      </w:rPr>
    </w:lvl>
    <w:lvl w:ilvl="2" w:tplc="042EB1BC" w:tentative="1">
      <w:start w:val="1"/>
      <w:numFmt w:val="bullet"/>
      <w:lvlText w:val=""/>
      <w:lvlJc w:val="left"/>
      <w:pPr>
        <w:ind w:left="2160" w:hanging="360"/>
      </w:pPr>
      <w:rPr>
        <w:rFonts w:ascii="Wingdings" w:hAnsi="Wingdings" w:hint="default"/>
      </w:rPr>
    </w:lvl>
    <w:lvl w:ilvl="3" w:tplc="133E7E14" w:tentative="1">
      <w:start w:val="1"/>
      <w:numFmt w:val="bullet"/>
      <w:lvlText w:val=""/>
      <w:lvlJc w:val="left"/>
      <w:pPr>
        <w:ind w:left="2880" w:hanging="360"/>
      </w:pPr>
      <w:rPr>
        <w:rFonts w:ascii="Symbol" w:hAnsi="Symbol" w:hint="default"/>
      </w:rPr>
    </w:lvl>
    <w:lvl w:ilvl="4" w:tplc="598811A4" w:tentative="1">
      <w:start w:val="1"/>
      <w:numFmt w:val="bullet"/>
      <w:lvlText w:val="o"/>
      <w:lvlJc w:val="left"/>
      <w:pPr>
        <w:ind w:left="3600" w:hanging="360"/>
      </w:pPr>
      <w:rPr>
        <w:rFonts w:ascii="Courier New" w:hAnsi="Courier New" w:cs="Courier New" w:hint="default"/>
      </w:rPr>
    </w:lvl>
    <w:lvl w:ilvl="5" w:tplc="1B944FCA" w:tentative="1">
      <w:start w:val="1"/>
      <w:numFmt w:val="bullet"/>
      <w:lvlText w:val=""/>
      <w:lvlJc w:val="left"/>
      <w:pPr>
        <w:ind w:left="4320" w:hanging="360"/>
      </w:pPr>
      <w:rPr>
        <w:rFonts w:ascii="Wingdings" w:hAnsi="Wingdings" w:hint="default"/>
      </w:rPr>
    </w:lvl>
    <w:lvl w:ilvl="6" w:tplc="783AE460" w:tentative="1">
      <w:start w:val="1"/>
      <w:numFmt w:val="bullet"/>
      <w:lvlText w:val=""/>
      <w:lvlJc w:val="left"/>
      <w:pPr>
        <w:ind w:left="5040" w:hanging="360"/>
      </w:pPr>
      <w:rPr>
        <w:rFonts w:ascii="Symbol" w:hAnsi="Symbol" w:hint="default"/>
      </w:rPr>
    </w:lvl>
    <w:lvl w:ilvl="7" w:tplc="D00ABFC8" w:tentative="1">
      <w:start w:val="1"/>
      <w:numFmt w:val="bullet"/>
      <w:lvlText w:val="o"/>
      <w:lvlJc w:val="left"/>
      <w:pPr>
        <w:ind w:left="5760" w:hanging="360"/>
      </w:pPr>
      <w:rPr>
        <w:rFonts w:ascii="Courier New" w:hAnsi="Courier New" w:cs="Courier New" w:hint="default"/>
      </w:rPr>
    </w:lvl>
    <w:lvl w:ilvl="8" w:tplc="0E2AD5E8"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22"/>
  </w:num>
  <w:num w:numId="4">
    <w:abstractNumId w:val="0"/>
  </w:num>
  <w:num w:numId="5">
    <w:abstractNumId w:val="20"/>
  </w:num>
  <w:num w:numId="6">
    <w:abstractNumId w:val="33"/>
  </w:num>
  <w:num w:numId="7">
    <w:abstractNumId w:val="8"/>
  </w:num>
  <w:num w:numId="8">
    <w:abstractNumId w:val="24"/>
  </w:num>
  <w:num w:numId="9">
    <w:abstractNumId w:val="29"/>
  </w:num>
  <w:num w:numId="10">
    <w:abstractNumId w:val="2"/>
  </w:num>
  <w:num w:numId="11">
    <w:abstractNumId w:val="21"/>
  </w:num>
  <w:num w:numId="12">
    <w:abstractNumId w:val="5"/>
  </w:num>
  <w:num w:numId="13">
    <w:abstractNumId w:val="14"/>
  </w:num>
  <w:num w:numId="14">
    <w:abstractNumId w:val="25"/>
  </w:num>
  <w:num w:numId="15">
    <w:abstractNumId w:val="34"/>
  </w:num>
  <w:num w:numId="16">
    <w:abstractNumId w:val="3"/>
  </w:num>
  <w:num w:numId="17">
    <w:abstractNumId w:val="12"/>
  </w:num>
  <w:num w:numId="18">
    <w:abstractNumId w:val="31"/>
  </w:num>
  <w:num w:numId="19">
    <w:abstractNumId w:val="23"/>
  </w:num>
  <w:num w:numId="20">
    <w:abstractNumId w:val="19"/>
  </w:num>
  <w:num w:numId="21">
    <w:abstractNumId w:val="10"/>
  </w:num>
  <w:num w:numId="22">
    <w:abstractNumId w:val="16"/>
  </w:num>
  <w:num w:numId="23">
    <w:abstractNumId w:val="6"/>
  </w:num>
  <w:num w:numId="24">
    <w:abstractNumId w:val="4"/>
  </w:num>
  <w:num w:numId="25">
    <w:abstractNumId w:val="26"/>
  </w:num>
  <w:num w:numId="26">
    <w:abstractNumId w:val="30"/>
  </w:num>
  <w:num w:numId="27">
    <w:abstractNumId w:val="32"/>
  </w:num>
  <w:num w:numId="28">
    <w:abstractNumId w:val="13"/>
  </w:num>
  <w:num w:numId="29">
    <w:abstractNumId w:val="7"/>
  </w:num>
  <w:num w:numId="30">
    <w:abstractNumId w:val="27"/>
  </w:num>
  <w:num w:numId="31">
    <w:abstractNumId w:val="28"/>
  </w:num>
  <w:num w:numId="32">
    <w:abstractNumId w:val="15"/>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7"/>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Date" w:val="0"/>
    <w:docVar w:name="85TrailerDateField" w:val="0"/>
    <w:docVar w:name="85TrailerDraft" w:val="0"/>
    <w:docVar w:name="85TrailerTime" w:val="0"/>
    <w:docVar w:name="85TrailerType" w:val="102"/>
    <w:docVar w:name="MPDocID" w:val="State HS Legislation Template - Master Version/dc-1106412 v5"/>
    <w:docVar w:name="MPDocIDTemplateDefault" w:val="%a/|%l-|%n| v%v"/>
    <w:docVar w:name="NewDocStampType" w:val="24"/>
  </w:docVars>
  <w:rsids>
    <w:rsidRoot w:val="00926486"/>
    <w:rsid w:val="0016251A"/>
    <w:rsid w:val="002A4494"/>
    <w:rsid w:val="00417E34"/>
    <w:rsid w:val="00537715"/>
    <w:rsid w:val="005E1A3D"/>
    <w:rsid w:val="005F36BF"/>
    <w:rsid w:val="00697B0D"/>
    <w:rsid w:val="00926486"/>
    <w:rsid w:val="00C259A0"/>
    <w:rsid w:val="00C66989"/>
    <w:rsid w:val="00CD2E5B"/>
    <w:rsid w:val="00D63186"/>
    <w:rsid w:val="00DF37D3"/>
    <w:rsid w:val="00E26003"/>
    <w:rsid w:val="00F92DB4"/>
    <w:rsid w:val="00FB2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1" w:unhideWhenUsed="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AF8"/>
    <w:pPr>
      <w:spacing w:after="0" w:line="240" w:lineRule="auto"/>
    </w:pPr>
    <w:rPr>
      <w:rFonts w:ascii="Times New Roman" w:hAnsi="Times New Roman" w:cs="Times New Roman"/>
      <w:sz w:val="24"/>
      <w:szCs w:val="24"/>
    </w:rPr>
  </w:style>
  <w:style w:type="paragraph" w:styleId="Heading1">
    <w:name w:val="heading 1"/>
    <w:basedOn w:val="Normal"/>
    <w:next w:val="BodyText"/>
    <w:link w:val="Heading1Char"/>
    <w:uiPriority w:val="9"/>
    <w:qFormat/>
    <w:rsid w:val="003E52BE"/>
    <w:pPr>
      <w:keepNext/>
      <w:keepLines/>
      <w:spacing w:after="240"/>
      <w:outlineLvl w:val="0"/>
    </w:pPr>
    <w:rPr>
      <w:rFonts w:eastAsia="Times New Roman"/>
      <w:b/>
      <w:bCs/>
      <w:caps/>
      <w:kern w:val="32"/>
      <w:szCs w:val="32"/>
    </w:rPr>
  </w:style>
  <w:style w:type="paragraph" w:styleId="Heading2">
    <w:name w:val="heading 2"/>
    <w:basedOn w:val="Heading1"/>
    <w:next w:val="BodyText"/>
    <w:link w:val="Heading2Char"/>
    <w:uiPriority w:val="9"/>
    <w:unhideWhenUsed/>
    <w:qFormat/>
    <w:rsid w:val="003E52BE"/>
    <w:pPr>
      <w:outlineLvl w:val="1"/>
    </w:pPr>
    <w:rPr>
      <w:rFonts w:eastAsiaTheme="majorEastAsia" w:cstheme="majorBidi"/>
      <w:bCs w:val="0"/>
      <w:iCs/>
      <w:caps w:val="0"/>
      <w:szCs w:val="28"/>
    </w:rPr>
  </w:style>
  <w:style w:type="paragraph" w:styleId="Heading3">
    <w:name w:val="heading 3"/>
    <w:basedOn w:val="Heading2"/>
    <w:next w:val="BodyText"/>
    <w:link w:val="Heading3Char"/>
    <w:uiPriority w:val="9"/>
    <w:unhideWhenUsed/>
    <w:qFormat/>
    <w:rsid w:val="003E52BE"/>
    <w:pPr>
      <w:outlineLvl w:val="2"/>
    </w:pPr>
    <w:rPr>
      <w:bCs/>
      <w:szCs w:val="26"/>
    </w:rPr>
  </w:style>
  <w:style w:type="paragraph" w:styleId="Heading4">
    <w:name w:val="heading 4"/>
    <w:basedOn w:val="Heading3"/>
    <w:next w:val="BodyText"/>
    <w:link w:val="Heading4Char"/>
    <w:uiPriority w:val="9"/>
    <w:unhideWhenUsed/>
    <w:qFormat/>
    <w:rsid w:val="003E52BE"/>
    <w:pPr>
      <w:outlineLvl w:val="3"/>
    </w:pPr>
    <w:rPr>
      <w:rFonts w:eastAsia="Times New Roman" w:cs="Times New Roman"/>
      <w:bCs w:val="0"/>
      <w:szCs w:val="28"/>
    </w:rPr>
  </w:style>
  <w:style w:type="paragraph" w:styleId="Heading5">
    <w:name w:val="heading 5"/>
    <w:basedOn w:val="Heading4"/>
    <w:next w:val="BodyText"/>
    <w:link w:val="Heading5Char"/>
    <w:uiPriority w:val="9"/>
    <w:unhideWhenUsed/>
    <w:qFormat/>
    <w:rsid w:val="003E52BE"/>
    <w:pPr>
      <w:outlineLvl w:val="4"/>
    </w:pPr>
    <w:rPr>
      <w:bCs/>
      <w:iCs w:val="0"/>
      <w:szCs w:val="26"/>
    </w:rPr>
  </w:style>
  <w:style w:type="paragraph" w:styleId="Heading6">
    <w:name w:val="heading 6"/>
    <w:basedOn w:val="Heading5"/>
    <w:next w:val="BodyText"/>
    <w:link w:val="Heading6Char"/>
    <w:uiPriority w:val="9"/>
    <w:unhideWhenUsed/>
    <w:qFormat/>
    <w:rsid w:val="003E52BE"/>
    <w:pPr>
      <w:outlineLvl w:val="5"/>
    </w:pPr>
    <w:rPr>
      <w:bCs w:val="0"/>
    </w:rPr>
  </w:style>
  <w:style w:type="paragraph" w:styleId="Heading7">
    <w:name w:val="heading 7"/>
    <w:basedOn w:val="Heading6"/>
    <w:next w:val="BodyText"/>
    <w:link w:val="Heading7Char"/>
    <w:uiPriority w:val="9"/>
    <w:unhideWhenUsed/>
    <w:qFormat/>
    <w:rsid w:val="003E52BE"/>
    <w:pPr>
      <w:outlineLvl w:val="6"/>
    </w:pPr>
    <w:rPr>
      <w:szCs w:val="24"/>
    </w:rPr>
  </w:style>
  <w:style w:type="paragraph" w:styleId="Heading8">
    <w:name w:val="heading 8"/>
    <w:basedOn w:val="Heading7"/>
    <w:next w:val="BodyText"/>
    <w:link w:val="Heading8Char"/>
    <w:uiPriority w:val="9"/>
    <w:unhideWhenUsed/>
    <w:qFormat/>
    <w:rsid w:val="003E52BE"/>
    <w:pPr>
      <w:outlineLvl w:val="7"/>
    </w:pPr>
    <w:rPr>
      <w:iCs/>
    </w:rPr>
  </w:style>
  <w:style w:type="paragraph" w:styleId="Heading9">
    <w:name w:val="heading 9"/>
    <w:basedOn w:val="Normal"/>
    <w:next w:val="Normal"/>
    <w:link w:val="Heading9Char"/>
    <w:uiPriority w:val="9"/>
    <w:unhideWhenUsed/>
    <w:qFormat/>
    <w:rsid w:val="003E52BE"/>
    <w:pPr>
      <w:keepNext/>
      <w:keepLines/>
      <w:spacing w:after="240"/>
      <w:outlineLvl w:val="8"/>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E52BE"/>
    <w:rPr>
      <w:rFonts w:ascii="Times New Roman" w:eastAsia="Times New Roman" w:hAnsi="Times New Roman" w:cs="Times New Roman"/>
      <w:b/>
      <w:bCs/>
      <w:caps/>
      <w:kern w:val="32"/>
      <w:sz w:val="24"/>
      <w:szCs w:val="32"/>
    </w:rPr>
  </w:style>
  <w:style w:type="character" w:customStyle="1" w:styleId="Heading2Char">
    <w:name w:val="Heading 2 Char"/>
    <w:basedOn w:val="DefaultParagraphFont"/>
    <w:link w:val="Heading2"/>
    <w:uiPriority w:val="9"/>
    <w:rsid w:val="003E52BE"/>
    <w:rPr>
      <w:rFonts w:ascii="Times New Roman" w:eastAsiaTheme="majorEastAsia" w:hAnsi="Times New Roman" w:cstheme="majorBidi"/>
      <w:b/>
      <w:iCs/>
      <w:kern w:val="32"/>
      <w:sz w:val="24"/>
      <w:szCs w:val="28"/>
    </w:rPr>
  </w:style>
  <w:style w:type="character" w:customStyle="1" w:styleId="Heading3Char">
    <w:name w:val="Heading 3 Char"/>
    <w:link w:val="Heading3"/>
    <w:uiPriority w:val="9"/>
    <w:rsid w:val="003E52BE"/>
    <w:rPr>
      <w:rFonts w:ascii="Times New Roman" w:eastAsiaTheme="majorEastAsia" w:hAnsi="Times New Roman" w:cstheme="majorBidi"/>
      <w:b/>
      <w:bCs/>
      <w:iCs/>
      <w:kern w:val="32"/>
      <w:sz w:val="24"/>
      <w:szCs w:val="26"/>
    </w:rPr>
  </w:style>
  <w:style w:type="character" w:customStyle="1" w:styleId="Heading4Char">
    <w:name w:val="Heading 4 Char"/>
    <w:link w:val="Heading4"/>
    <w:uiPriority w:val="9"/>
    <w:rsid w:val="003E52BE"/>
    <w:rPr>
      <w:rFonts w:ascii="Times New Roman" w:eastAsia="Times New Roman" w:hAnsi="Times New Roman" w:cs="Times New Roman"/>
      <w:b/>
      <w:iCs/>
      <w:kern w:val="32"/>
      <w:sz w:val="24"/>
      <w:szCs w:val="28"/>
    </w:rPr>
  </w:style>
  <w:style w:type="character" w:customStyle="1" w:styleId="Heading5Char">
    <w:name w:val="Heading 5 Char"/>
    <w:link w:val="Heading5"/>
    <w:uiPriority w:val="9"/>
    <w:rsid w:val="003E52BE"/>
    <w:rPr>
      <w:rFonts w:ascii="Times New Roman" w:eastAsia="Times New Roman" w:hAnsi="Times New Roman" w:cs="Times New Roman"/>
      <w:b/>
      <w:bCs/>
      <w:kern w:val="32"/>
      <w:sz w:val="24"/>
      <w:szCs w:val="26"/>
    </w:rPr>
  </w:style>
  <w:style w:type="character" w:customStyle="1" w:styleId="Heading6Char">
    <w:name w:val="Heading 6 Char"/>
    <w:link w:val="Heading6"/>
    <w:uiPriority w:val="9"/>
    <w:rsid w:val="003E52BE"/>
    <w:rPr>
      <w:rFonts w:ascii="Times New Roman" w:eastAsia="Times New Roman" w:hAnsi="Times New Roman" w:cs="Times New Roman"/>
      <w:b/>
      <w:kern w:val="32"/>
      <w:sz w:val="24"/>
      <w:szCs w:val="26"/>
    </w:rPr>
  </w:style>
  <w:style w:type="character" w:customStyle="1" w:styleId="Heading7Char">
    <w:name w:val="Heading 7 Char"/>
    <w:link w:val="Heading7"/>
    <w:uiPriority w:val="9"/>
    <w:rsid w:val="003E52BE"/>
    <w:rPr>
      <w:rFonts w:ascii="Times New Roman" w:eastAsia="Times New Roman" w:hAnsi="Times New Roman" w:cs="Times New Roman"/>
      <w:b/>
      <w:kern w:val="32"/>
      <w:sz w:val="24"/>
      <w:szCs w:val="24"/>
    </w:rPr>
  </w:style>
  <w:style w:type="character" w:customStyle="1" w:styleId="Heading8Char">
    <w:name w:val="Heading 8 Char"/>
    <w:link w:val="Heading8"/>
    <w:uiPriority w:val="9"/>
    <w:rsid w:val="003E52BE"/>
    <w:rPr>
      <w:rFonts w:ascii="Times New Roman" w:eastAsia="Times New Roman" w:hAnsi="Times New Roman" w:cs="Times New Roman"/>
      <w:b/>
      <w:iCs/>
      <w:kern w:val="32"/>
      <w:sz w:val="24"/>
      <w:szCs w:val="24"/>
    </w:rPr>
  </w:style>
  <w:style w:type="character" w:customStyle="1" w:styleId="Heading9Char">
    <w:name w:val="Heading 9 Char"/>
    <w:link w:val="Heading9"/>
    <w:uiPriority w:val="9"/>
    <w:rsid w:val="003E52BE"/>
    <w:rPr>
      <w:rFonts w:ascii="Times New Roman" w:eastAsia="Times New Roman" w:hAnsi="Times New Roman" w:cs="Times New Roman"/>
      <w:b/>
      <w:sz w:val="24"/>
      <w:szCs w:val="24"/>
    </w:rPr>
  </w:style>
  <w:style w:type="paragraph" w:styleId="Quote">
    <w:name w:val="Quote"/>
    <w:basedOn w:val="Normal"/>
    <w:next w:val="Normal"/>
    <w:link w:val="QuoteChar"/>
    <w:uiPriority w:val="29"/>
    <w:qFormat/>
    <w:rsid w:val="003E52BE"/>
    <w:pPr>
      <w:spacing w:after="240"/>
      <w:ind w:left="1440" w:right="1440"/>
    </w:pPr>
    <w:rPr>
      <w:rFonts w:eastAsiaTheme="minorHAnsi"/>
      <w:iCs/>
      <w:color w:val="000000" w:themeColor="text1"/>
    </w:rPr>
  </w:style>
  <w:style w:type="character" w:customStyle="1" w:styleId="QuoteChar">
    <w:name w:val="Quote Char"/>
    <w:basedOn w:val="DefaultParagraphFont"/>
    <w:link w:val="Quote"/>
    <w:uiPriority w:val="29"/>
    <w:rsid w:val="003E52BE"/>
    <w:rPr>
      <w:rFonts w:ascii="Times New Roman" w:hAnsi="Times New Roman" w:cs="Times New Roman"/>
      <w:iCs/>
      <w:color w:val="000000" w:themeColor="text1"/>
      <w:sz w:val="24"/>
      <w:szCs w:val="24"/>
    </w:rPr>
  </w:style>
  <w:style w:type="paragraph" w:styleId="BodyText">
    <w:name w:val="Body Text"/>
    <w:basedOn w:val="Normal"/>
    <w:link w:val="BodyTextChar"/>
    <w:uiPriority w:val="1"/>
    <w:unhideWhenUsed/>
    <w:qFormat/>
    <w:rsid w:val="003E52BE"/>
    <w:pPr>
      <w:spacing w:after="240"/>
      <w:ind w:firstLine="720"/>
    </w:pPr>
    <w:rPr>
      <w:rFonts w:eastAsiaTheme="minorHAnsi"/>
    </w:rPr>
  </w:style>
  <w:style w:type="character" w:customStyle="1" w:styleId="BodyTextChar">
    <w:name w:val="Body Text Char"/>
    <w:basedOn w:val="DefaultParagraphFont"/>
    <w:link w:val="BodyText"/>
    <w:uiPriority w:val="99"/>
    <w:rsid w:val="003E52BE"/>
    <w:rPr>
      <w:rFonts w:ascii="Times New Roman" w:hAnsi="Times New Roman" w:cs="Times New Roman"/>
      <w:sz w:val="24"/>
      <w:szCs w:val="24"/>
    </w:rPr>
  </w:style>
  <w:style w:type="paragraph" w:customStyle="1" w:styleId="BodyTextContinued">
    <w:name w:val="Body Text Continued"/>
    <w:basedOn w:val="BodyText"/>
    <w:qFormat/>
    <w:rsid w:val="003E52BE"/>
    <w:pPr>
      <w:ind w:firstLine="0"/>
    </w:pPr>
    <w:rPr>
      <w:rFonts w:eastAsia="Calibri"/>
    </w:rPr>
  </w:style>
  <w:style w:type="paragraph" w:styleId="Footer">
    <w:name w:val="footer"/>
    <w:basedOn w:val="Normal"/>
    <w:link w:val="FooterChar"/>
    <w:uiPriority w:val="99"/>
    <w:unhideWhenUsed/>
    <w:rsid w:val="003E52BE"/>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3E52BE"/>
    <w:rPr>
      <w:rFonts w:ascii="Times New Roman" w:hAnsi="Times New Roman" w:cs="Times New Roman"/>
      <w:sz w:val="24"/>
      <w:szCs w:val="24"/>
    </w:rPr>
  </w:style>
  <w:style w:type="paragraph" w:styleId="Header">
    <w:name w:val="header"/>
    <w:basedOn w:val="Normal"/>
    <w:link w:val="HeaderChar"/>
    <w:uiPriority w:val="99"/>
    <w:unhideWhenUsed/>
    <w:rsid w:val="003E52BE"/>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3E52BE"/>
    <w:rPr>
      <w:rFonts w:ascii="Times New Roman" w:hAnsi="Times New Roman" w:cs="Times New Roman"/>
      <w:sz w:val="24"/>
      <w:szCs w:val="24"/>
    </w:rPr>
  </w:style>
  <w:style w:type="paragraph" w:styleId="NoSpacing">
    <w:name w:val="No Spacing"/>
    <w:uiPriority w:val="1"/>
    <w:rsid w:val="003E52BE"/>
    <w:pPr>
      <w:spacing w:after="0" w:line="240" w:lineRule="auto"/>
    </w:pPr>
    <w:rPr>
      <w:rFonts w:ascii="Times New Roman" w:hAnsi="Times New Roman" w:cs="Times New Roman"/>
      <w:sz w:val="24"/>
      <w:szCs w:val="24"/>
    </w:rPr>
  </w:style>
  <w:style w:type="paragraph" w:styleId="Title">
    <w:name w:val="Title"/>
    <w:basedOn w:val="Normal"/>
    <w:next w:val="Normal"/>
    <w:link w:val="TitleChar"/>
    <w:uiPriority w:val="10"/>
    <w:qFormat/>
    <w:rsid w:val="003E52BE"/>
    <w:pPr>
      <w:keepNext/>
      <w:spacing w:after="240"/>
      <w:contextualSpacing/>
    </w:pPr>
    <w:rPr>
      <w:rFonts w:eastAsiaTheme="majorEastAsia" w:cstheme="majorBidi"/>
      <w:b/>
      <w:caps/>
      <w:spacing w:val="5"/>
      <w:kern w:val="28"/>
      <w:szCs w:val="52"/>
    </w:rPr>
  </w:style>
  <w:style w:type="character" w:customStyle="1" w:styleId="TitleChar">
    <w:name w:val="Title Char"/>
    <w:basedOn w:val="DefaultParagraphFont"/>
    <w:link w:val="Title"/>
    <w:uiPriority w:val="10"/>
    <w:rsid w:val="003E52BE"/>
    <w:rPr>
      <w:rFonts w:ascii="Times New Roman" w:eastAsiaTheme="majorEastAsia" w:hAnsi="Times New Roman" w:cstheme="majorBidi"/>
      <w:b/>
      <w:caps/>
      <w:spacing w:val="5"/>
      <w:kern w:val="28"/>
      <w:sz w:val="24"/>
      <w:szCs w:val="52"/>
    </w:rPr>
  </w:style>
  <w:style w:type="paragraph" w:styleId="IntenseQuote">
    <w:name w:val="Intense Quote"/>
    <w:basedOn w:val="Normal"/>
    <w:next w:val="Normal"/>
    <w:link w:val="IntenseQuoteChar"/>
    <w:uiPriority w:val="30"/>
    <w:qFormat/>
    <w:rsid w:val="003E52BE"/>
    <w:pPr>
      <w:spacing w:after="240"/>
      <w:ind w:left="1440" w:right="1440"/>
    </w:pPr>
    <w:rPr>
      <w:bCs/>
      <w:i/>
      <w:iCs/>
    </w:rPr>
  </w:style>
  <w:style w:type="character" w:customStyle="1" w:styleId="IntenseQuoteChar">
    <w:name w:val="Intense Quote Char"/>
    <w:basedOn w:val="DefaultParagraphFont"/>
    <w:link w:val="IntenseQuote"/>
    <w:uiPriority w:val="30"/>
    <w:rsid w:val="003E52BE"/>
    <w:rPr>
      <w:rFonts w:ascii="Times New Roman" w:eastAsia="Calibri" w:hAnsi="Times New Roman" w:cs="Times New Roman"/>
      <w:bCs/>
      <w:i/>
      <w:iCs/>
      <w:sz w:val="24"/>
      <w:szCs w:val="24"/>
    </w:rPr>
  </w:style>
  <w:style w:type="paragraph" w:styleId="Subtitle">
    <w:name w:val="Subtitle"/>
    <w:basedOn w:val="Normal"/>
    <w:next w:val="Normal"/>
    <w:link w:val="SubtitleChar"/>
    <w:uiPriority w:val="11"/>
    <w:qFormat/>
    <w:rsid w:val="003E52BE"/>
    <w:pPr>
      <w:keepNext/>
      <w:keepLines/>
      <w:numPr>
        <w:ilvl w:val="1"/>
      </w:numPr>
      <w:spacing w:after="240"/>
    </w:pPr>
    <w:rPr>
      <w:rFonts w:eastAsiaTheme="majorEastAsia" w:cstheme="majorBidi"/>
      <w:b/>
      <w:iCs/>
      <w:spacing w:val="15"/>
    </w:rPr>
  </w:style>
  <w:style w:type="character" w:customStyle="1" w:styleId="SubtitleChar">
    <w:name w:val="Subtitle Char"/>
    <w:basedOn w:val="DefaultParagraphFont"/>
    <w:link w:val="Subtitle"/>
    <w:uiPriority w:val="11"/>
    <w:rsid w:val="003E52BE"/>
    <w:rPr>
      <w:rFonts w:ascii="Times New Roman" w:eastAsiaTheme="majorEastAsia" w:hAnsi="Times New Roman" w:cstheme="majorBidi"/>
      <w:b/>
      <w:iCs/>
      <w:spacing w:val="15"/>
      <w:sz w:val="24"/>
      <w:szCs w:val="24"/>
    </w:rPr>
  </w:style>
  <w:style w:type="paragraph" w:customStyle="1" w:styleId="Outline2Cont1">
    <w:name w:val="Outline2 Cont 1"/>
    <w:basedOn w:val="Normal"/>
    <w:link w:val="Outline2Cont1Char"/>
    <w:rsid w:val="009029D8"/>
    <w:pPr>
      <w:spacing w:after="240"/>
      <w:ind w:left="720"/>
    </w:pPr>
    <w:rPr>
      <w:rFonts w:eastAsia="Times New Roman"/>
      <w:szCs w:val="20"/>
    </w:rPr>
  </w:style>
  <w:style w:type="character" w:customStyle="1" w:styleId="Outline2Cont1Char">
    <w:name w:val="Outline2 Cont 1 Char"/>
    <w:basedOn w:val="DefaultParagraphFont"/>
    <w:link w:val="Outline2Cont1"/>
    <w:rsid w:val="009029D8"/>
    <w:rPr>
      <w:rFonts w:ascii="Times New Roman" w:eastAsia="Times New Roman" w:hAnsi="Times New Roman" w:cs="Times New Roman"/>
      <w:sz w:val="24"/>
      <w:szCs w:val="20"/>
    </w:rPr>
  </w:style>
  <w:style w:type="paragraph" w:customStyle="1" w:styleId="Outline2Cont2">
    <w:name w:val="Outline2 Cont 2"/>
    <w:basedOn w:val="BodyText"/>
    <w:link w:val="Outline2Cont2Char"/>
    <w:rsid w:val="00D87B85"/>
    <w:pPr>
      <w:ind w:left="1440" w:firstLine="0"/>
    </w:pPr>
  </w:style>
  <w:style w:type="character" w:customStyle="1" w:styleId="Outline2Cont2Char">
    <w:name w:val="Outline2 Cont 2 Char"/>
    <w:basedOn w:val="DefaultParagraphFont"/>
    <w:link w:val="Outline2Cont2"/>
    <w:rsid w:val="00D87B85"/>
    <w:rPr>
      <w:rFonts w:ascii="Times New Roman" w:eastAsiaTheme="minorHAnsi" w:hAnsi="Times New Roman" w:cs="Times New Roman"/>
      <w:sz w:val="24"/>
      <w:szCs w:val="24"/>
    </w:rPr>
  </w:style>
  <w:style w:type="paragraph" w:customStyle="1" w:styleId="Outline2Cont3">
    <w:name w:val="Outline2 Cont 3"/>
    <w:basedOn w:val="Normal"/>
    <w:link w:val="Outline2Cont3Char"/>
    <w:rsid w:val="009029D8"/>
    <w:pPr>
      <w:keepNext/>
      <w:keepLines/>
      <w:tabs>
        <w:tab w:val="left" w:pos="2160"/>
      </w:tabs>
      <w:spacing w:after="240"/>
      <w:ind w:left="2160"/>
      <w:outlineLvl w:val="2"/>
    </w:pPr>
    <w:rPr>
      <w:rFonts w:eastAsia="Times New Roman"/>
      <w:szCs w:val="20"/>
    </w:rPr>
  </w:style>
  <w:style w:type="character" w:customStyle="1" w:styleId="Outline2Cont3Char">
    <w:name w:val="Outline2 Cont 3 Char"/>
    <w:basedOn w:val="DefaultParagraphFont"/>
    <w:link w:val="Outline2Cont3"/>
    <w:rsid w:val="009029D8"/>
    <w:rPr>
      <w:rFonts w:ascii="Times New Roman" w:eastAsia="Times New Roman" w:hAnsi="Times New Roman" w:cs="Times New Roman"/>
      <w:sz w:val="24"/>
      <w:szCs w:val="20"/>
    </w:rPr>
  </w:style>
  <w:style w:type="paragraph" w:customStyle="1" w:styleId="Outline2Cont4">
    <w:name w:val="Outline2 Cont 4"/>
    <w:basedOn w:val="Normal"/>
    <w:link w:val="Outline2Cont4Char"/>
    <w:rsid w:val="009029D8"/>
    <w:pPr>
      <w:keepNext/>
      <w:keepLines/>
      <w:tabs>
        <w:tab w:val="left" w:pos="2880"/>
      </w:tabs>
      <w:spacing w:after="240"/>
      <w:ind w:left="2880" w:hanging="720"/>
      <w:outlineLvl w:val="3"/>
    </w:pPr>
    <w:rPr>
      <w:rFonts w:eastAsia="Times New Roman"/>
      <w:szCs w:val="20"/>
    </w:rPr>
  </w:style>
  <w:style w:type="character" w:customStyle="1" w:styleId="Outline2Cont4Char">
    <w:name w:val="Outline2 Cont 4 Char"/>
    <w:basedOn w:val="DefaultParagraphFont"/>
    <w:link w:val="Outline2Cont4"/>
    <w:rsid w:val="009029D8"/>
    <w:rPr>
      <w:rFonts w:ascii="Times New Roman" w:eastAsia="Times New Roman" w:hAnsi="Times New Roman" w:cs="Times New Roman"/>
      <w:sz w:val="24"/>
      <w:szCs w:val="20"/>
    </w:rPr>
  </w:style>
  <w:style w:type="paragraph" w:customStyle="1" w:styleId="Outline2Cont5">
    <w:name w:val="Outline2 Cont 5"/>
    <w:basedOn w:val="Outline2Cont4"/>
    <w:link w:val="Outline2Cont5Char"/>
    <w:rsid w:val="004C6AF8"/>
    <w:pPr>
      <w:ind w:firstLine="3600"/>
    </w:pPr>
  </w:style>
  <w:style w:type="character" w:customStyle="1" w:styleId="Outline2Cont5Char">
    <w:name w:val="Outline2 Cont 5 Char"/>
    <w:basedOn w:val="DefaultParagraphFont"/>
    <w:link w:val="Outline2Cont5"/>
    <w:rsid w:val="004C6AF8"/>
    <w:rPr>
      <w:rFonts w:ascii="Times New Roman" w:eastAsia="Times New Roman" w:hAnsi="Times New Roman" w:cs="Times New Roman"/>
      <w:sz w:val="24"/>
      <w:szCs w:val="20"/>
    </w:rPr>
  </w:style>
  <w:style w:type="paragraph" w:customStyle="1" w:styleId="Outline2Cont6">
    <w:name w:val="Outline2 Cont 6"/>
    <w:basedOn w:val="Outline2Cont5"/>
    <w:link w:val="Outline2Cont6Char"/>
    <w:rsid w:val="004C6AF8"/>
    <w:pPr>
      <w:ind w:firstLine="4320"/>
    </w:pPr>
  </w:style>
  <w:style w:type="character" w:customStyle="1" w:styleId="Outline2Cont6Char">
    <w:name w:val="Outline2 Cont 6 Char"/>
    <w:basedOn w:val="DefaultParagraphFont"/>
    <w:link w:val="Outline2Cont6"/>
    <w:rsid w:val="004C6AF8"/>
    <w:rPr>
      <w:rFonts w:ascii="Times New Roman" w:eastAsia="Times New Roman" w:hAnsi="Times New Roman" w:cs="Times New Roman"/>
      <w:sz w:val="24"/>
      <w:szCs w:val="20"/>
    </w:rPr>
  </w:style>
  <w:style w:type="paragraph" w:customStyle="1" w:styleId="Outline2Cont7">
    <w:name w:val="Outline2 Cont 7"/>
    <w:basedOn w:val="Outline2Cont6"/>
    <w:link w:val="Outline2Cont7Char"/>
    <w:rsid w:val="004C6AF8"/>
    <w:pPr>
      <w:ind w:firstLine="5040"/>
    </w:pPr>
  </w:style>
  <w:style w:type="character" w:customStyle="1" w:styleId="Outline2Cont7Char">
    <w:name w:val="Outline2 Cont 7 Char"/>
    <w:basedOn w:val="DefaultParagraphFont"/>
    <w:link w:val="Outline2Cont7"/>
    <w:rsid w:val="004C6AF8"/>
    <w:rPr>
      <w:rFonts w:ascii="Times New Roman" w:eastAsia="Times New Roman" w:hAnsi="Times New Roman" w:cs="Times New Roman"/>
      <w:sz w:val="24"/>
      <w:szCs w:val="20"/>
    </w:rPr>
  </w:style>
  <w:style w:type="paragraph" w:customStyle="1" w:styleId="Outline2Cont8">
    <w:name w:val="Outline2 Cont 8"/>
    <w:basedOn w:val="Outline2Cont7"/>
    <w:link w:val="Outline2Cont8Char"/>
    <w:rsid w:val="004C6AF8"/>
    <w:pPr>
      <w:ind w:firstLine="5760"/>
    </w:pPr>
  </w:style>
  <w:style w:type="character" w:customStyle="1" w:styleId="Outline2Cont8Char">
    <w:name w:val="Outline2 Cont 8 Char"/>
    <w:basedOn w:val="DefaultParagraphFont"/>
    <w:link w:val="Outline2Cont8"/>
    <w:rsid w:val="004C6AF8"/>
    <w:rPr>
      <w:rFonts w:ascii="Times New Roman" w:eastAsia="Times New Roman" w:hAnsi="Times New Roman" w:cs="Times New Roman"/>
      <w:sz w:val="24"/>
      <w:szCs w:val="20"/>
    </w:rPr>
  </w:style>
  <w:style w:type="paragraph" w:customStyle="1" w:styleId="Outline2Cont9">
    <w:name w:val="Outline2 Cont 9"/>
    <w:basedOn w:val="Outline2Cont8"/>
    <w:link w:val="Outline2Cont9Char"/>
    <w:rsid w:val="004C6AF8"/>
    <w:pPr>
      <w:ind w:firstLine="6480"/>
    </w:pPr>
  </w:style>
  <w:style w:type="character" w:customStyle="1" w:styleId="Outline2Cont9Char">
    <w:name w:val="Outline2 Cont 9 Char"/>
    <w:basedOn w:val="DefaultParagraphFont"/>
    <w:link w:val="Outline2Cont9"/>
    <w:rsid w:val="004C6AF8"/>
    <w:rPr>
      <w:rFonts w:ascii="Times New Roman" w:eastAsia="Times New Roman" w:hAnsi="Times New Roman" w:cs="Times New Roman"/>
      <w:sz w:val="24"/>
      <w:szCs w:val="20"/>
    </w:rPr>
  </w:style>
  <w:style w:type="paragraph" w:customStyle="1" w:styleId="Outline2L1">
    <w:name w:val="Outline2_L1"/>
    <w:basedOn w:val="Normal"/>
    <w:next w:val="BodyText"/>
    <w:link w:val="Outline2L1Char"/>
    <w:rsid w:val="004C6AF8"/>
    <w:pPr>
      <w:keepNext/>
      <w:keepLines/>
      <w:numPr>
        <w:numId w:val="2"/>
      </w:numPr>
      <w:spacing w:after="240"/>
      <w:outlineLvl w:val="0"/>
    </w:pPr>
    <w:rPr>
      <w:rFonts w:eastAsia="Times New Roman"/>
      <w:b/>
      <w:caps/>
      <w:szCs w:val="20"/>
    </w:rPr>
  </w:style>
  <w:style w:type="character" w:customStyle="1" w:styleId="Outline2L1Char">
    <w:name w:val="Outline2_L1 Char"/>
    <w:basedOn w:val="DefaultParagraphFont"/>
    <w:link w:val="Outline2L1"/>
    <w:rsid w:val="004C6AF8"/>
    <w:rPr>
      <w:rFonts w:ascii="Times New Roman" w:eastAsia="Times New Roman" w:hAnsi="Times New Roman" w:cs="Times New Roman"/>
      <w:b/>
      <w:caps/>
      <w:sz w:val="24"/>
      <w:szCs w:val="20"/>
    </w:rPr>
  </w:style>
  <w:style w:type="paragraph" w:customStyle="1" w:styleId="Outline2L2">
    <w:name w:val="Outline2_L2"/>
    <w:basedOn w:val="Outline2L1"/>
    <w:next w:val="BodyText"/>
    <w:link w:val="Outline2L2Char"/>
    <w:rsid w:val="004C6AF8"/>
    <w:pPr>
      <w:numPr>
        <w:ilvl w:val="1"/>
      </w:numPr>
      <w:outlineLvl w:val="1"/>
    </w:pPr>
    <w:rPr>
      <w:caps w:val="0"/>
    </w:rPr>
  </w:style>
  <w:style w:type="character" w:customStyle="1" w:styleId="Outline2L2Char">
    <w:name w:val="Outline2_L2 Char"/>
    <w:basedOn w:val="DefaultParagraphFont"/>
    <w:link w:val="Outline2L2"/>
    <w:rsid w:val="004C6AF8"/>
    <w:rPr>
      <w:rFonts w:ascii="Times New Roman" w:eastAsia="Times New Roman" w:hAnsi="Times New Roman" w:cs="Times New Roman"/>
      <w:b/>
      <w:sz w:val="24"/>
      <w:szCs w:val="20"/>
    </w:rPr>
  </w:style>
  <w:style w:type="paragraph" w:customStyle="1" w:styleId="Outline2L3">
    <w:name w:val="Outline2_L3"/>
    <w:basedOn w:val="Outline2L2"/>
    <w:next w:val="BodyText"/>
    <w:link w:val="Outline2L3Char"/>
    <w:rsid w:val="004C6AF8"/>
    <w:pPr>
      <w:numPr>
        <w:ilvl w:val="2"/>
      </w:numPr>
      <w:outlineLvl w:val="2"/>
    </w:pPr>
  </w:style>
  <w:style w:type="character" w:customStyle="1" w:styleId="Outline2L3Char">
    <w:name w:val="Outline2_L3 Char"/>
    <w:basedOn w:val="DefaultParagraphFont"/>
    <w:link w:val="Outline2L3"/>
    <w:rsid w:val="004C6AF8"/>
    <w:rPr>
      <w:rFonts w:ascii="Times New Roman" w:eastAsia="Times New Roman" w:hAnsi="Times New Roman" w:cs="Times New Roman"/>
      <w:b/>
      <w:sz w:val="24"/>
      <w:szCs w:val="20"/>
    </w:rPr>
  </w:style>
  <w:style w:type="paragraph" w:customStyle="1" w:styleId="Outline2L4">
    <w:name w:val="Outline2_L4"/>
    <w:basedOn w:val="Outline2L3"/>
    <w:next w:val="BodyText"/>
    <w:link w:val="Outline2L4Char"/>
    <w:rsid w:val="004C6AF8"/>
    <w:pPr>
      <w:numPr>
        <w:ilvl w:val="3"/>
      </w:numPr>
      <w:outlineLvl w:val="3"/>
    </w:pPr>
  </w:style>
  <w:style w:type="character" w:customStyle="1" w:styleId="Outline2L4Char">
    <w:name w:val="Outline2_L4 Char"/>
    <w:basedOn w:val="DefaultParagraphFont"/>
    <w:link w:val="Outline2L4"/>
    <w:rsid w:val="004C6AF8"/>
    <w:rPr>
      <w:rFonts w:ascii="Times New Roman" w:eastAsia="Times New Roman" w:hAnsi="Times New Roman" w:cs="Times New Roman"/>
      <w:b/>
      <w:sz w:val="24"/>
      <w:szCs w:val="20"/>
    </w:rPr>
  </w:style>
  <w:style w:type="paragraph" w:customStyle="1" w:styleId="Outline2L5">
    <w:name w:val="Outline2_L5"/>
    <w:basedOn w:val="Outline2L4"/>
    <w:next w:val="BodyText"/>
    <w:link w:val="Outline2L5Char"/>
    <w:rsid w:val="004C6AF8"/>
    <w:pPr>
      <w:numPr>
        <w:ilvl w:val="4"/>
      </w:numPr>
      <w:outlineLvl w:val="4"/>
    </w:pPr>
  </w:style>
  <w:style w:type="character" w:customStyle="1" w:styleId="Outline2L5Char">
    <w:name w:val="Outline2_L5 Char"/>
    <w:basedOn w:val="DefaultParagraphFont"/>
    <w:link w:val="Outline2L5"/>
    <w:rsid w:val="004C6AF8"/>
    <w:rPr>
      <w:rFonts w:ascii="Times New Roman" w:eastAsia="Times New Roman" w:hAnsi="Times New Roman" w:cs="Times New Roman"/>
      <w:b/>
      <w:sz w:val="24"/>
      <w:szCs w:val="20"/>
    </w:rPr>
  </w:style>
  <w:style w:type="paragraph" w:customStyle="1" w:styleId="Outline2L6">
    <w:name w:val="Outline2_L6"/>
    <w:basedOn w:val="Outline2L5"/>
    <w:next w:val="BodyText"/>
    <w:link w:val="Outline2L6Char"/>
    <w:rsid w:val="004C6AF8"/>
    <w:pPr>
      <w:numPr>
        <w:ilvl w:val="5"/>
      </w:numPr>
      <w:outlineLvl w:val="5"/>
    </w:pPr>
  </w:style>
  <w:style w:type="character" w:customStyle="1" w:styleId="Outline2L6Char">
    <w:name w:val="Outline2_L6 Char"/>
    <w:basedOn w:val="DefaultParagraphFont"/>
    <w:link w:val="Outline2L6"/>
    <w:rsid w:val="004C6AF8"/>
    <w:rPr>
      <w:rFonts w:ascii="Times New Roman" w:eastAsia="Times New Roman" w:hAnsi="Times New Roman" w:cs="Times New Roman"/>
      <w:b/>
      <w:sz w:val="24"/>
      <w:szCs w:val="20"/>
    </w:rPr>
  </w:style>
  <w:style w:type="paragraph" w:customStyle="1" w:styleId="Outline2L7">
    <w:name w:val="Outline2_L7"/>
    <w:basedOn w:val="Outline2L6"/>
    <w:next w:val="BodyText"/>
    <w:link w:val="Outline2L7Char"/>
    <w:rsid w:val="004C6AF8"/>
    <w:pPr>
      <w:numPr>
        <w:ilvl w:val="6"/>
      </w:numPr>
      <w:outlineLvl w:val="6"/>
    </w:pPr>
  </w:style>
  <w:style w:type="character" w:customStyle="1" w:styleId="Outline2L7Char">
    <w:name w:val="Outline2_L7 Char"/>
    <w:basedOn w:val="DefaultParagraphFont"/>
    <w:link w:val="Outline2L7"/>
    <w:rsid w:val="004C6AF8"/>
    <w:rPr>
      <w:rFonts w:ascii="Times New Roman" w:eastAsia="Times New Roman" w:hAnsi="Times New Roman" w:cs="Times New Roman"/>
      <w:b/>
      <w:sz w:val="24"/>
      <w:szCs w:val="20"/>
    </w:rPr>
  </w:style>
  <w:style w:type="paragraph" w:customStyle="1" w:styleId="Outline2L8">
    <w:name w:val="Outline2_L8"/>
    <w:basedOn w:val="Outline2L7"/>
    <w:next w:val="BodyText"/>
    <w:link w:val="Outline2L8Char"/>
    <w:rsid w:val="004C6AF8"/>
    <w:pPr>
      <w:numPr>
        <w:ilvl w:val="7"/>
      </w:numPr>
      <w:outlineLvl w:val="7"/>
    </w:pPr>
  </w:style>
  <w:style w:type="character" w:customStyle="1" w:styleId="Outline2L8Char">
    <w:name w:val="Outline2_L8 Char"/>
    <w:basedOn w:val="DefaultParagraphFont"/>
    <w:link w:val="Outline2L8"/>
    <w:rsid w:val="004C6AF8"/>
    <w:rPr>
      <w:rFonts w:ascii="Times New Roman" w:eastAsia="Times New Roman" w:hAnsi="Times New Roman" w:cs="Times New Roman"/>
      <w:b/>
      <w:sz w:val="24"/>
      <w:szCs w:val="20"/>
    </w:rPr>
  </w:style>
  <w:style w:type="paragraph" w:customStyle="1" w:styleId="Outline2L9">
    <w:name w:val="Outline2_L9"/>
    <w:basedOn w:val="Outline2L8"/>
    <w:link w:val="Outline2L9Char"/>
    <w:rsid w:val="004C6AF8"/>
    <w:pPr>
      <w:keepNext w:val="0"/>
      <w:keepLines w:val="0"/>
      <w:numPr>
        <w:ilvl w:val="8"/>
      </w:numPr>
      <w:outlineLvl w:val="8"/>
    </w:pPr>
    <w:rPr>
      <w:b w:val="0"/>
    </w:rPr>
  </w:style>
  <w:style w:type="character" w:customStyle="1" w:styleId="Outline2L9Char">
    <w:name w:val="Outline2_L9 Char"/>
    <w:basedOn w:val="DefaultParagraphFont"/>
    <w:link w:val="Outline2L9"/>
    <w:rsid w:val="004C6AF8"/>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4C6AF8"/>
    <w:rPr>
      <w:sz w:val="20"/>
      <w:szCs w:val="20"/>
    </w:rPr>
  </w:style>
  <w:style w:type="character" w:customStyle="1" w:styleId="FootnoteTextChar">
    <w:name w:val="Footnote Text Char"/>
    <w:basedOn w:val="DefaultParagraphFont"/>
    <w:link w:val="FootnoteText"/>
    <w:uiPriority w:val="99"/>
    <w:semiHidden/>
    <w:rsid w:val="004C6AF8"/>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4C6AF8"/>
    <w:rPr>
      <w:vertAlign w:val="superscript"/>
    </w:rPr>
  </w:style>
  <w:style w:type="character" w:styleId="Hyperlink">
    <w:name w:val="Hyperlink"/>
    <w:basedOn w:val="DefaultParagraphFont"/>
    <w:uiPriority w:val="99"/>
    <w:unhideWhenUsed/>
    <w:rsid w:val="004C6AF8"/>
    <w:rPr>
      <w:color w:val="0563C1" w:themeColor="hyperlink"/>
      <w:u w:val="single"/>
    </w:rPr>
  </w:style>
  <w:style w:type="paragraph" w:customStyle="1" w:styleId="TableParagraph">
    <w:name w:val="Table Paragraph"/>
    <w:basedOn w:val="Normal"/>
    <w:uiPriority w:val="1"/>
    <w:qFormat/>
    <w:rsid w:val="00443035"/>
    <w:pPr>
      <w:widowControl w:val="0"/>
      <w:autoSpaceDE w:val="0"/>
      <w:autoSpaceDN w:val="0"/>
    </w:pPr>
    <w:rPr>
      <w:rFonts w:eastAsia="Times New Roman"/>
      <w:sz w:val="22"/>
      <w:szCs w:val="22"/>
      <w:lang w:bidi="en-US"/>
    </w:rPr>
  </w:style>
  <w:style w:type="paragraph" w:styleId="EndnoteText">
    <w:name w:val="endnote text"/>
    <w:basedOn w:val="Normal"/>
    <w:link w:val="EndnoteTextChar"/>
    <w:uiPriority w:val="99"/>
    <w:semiHidden/>
    <w:unhideWhenUsed/>
    <w:rsid w:val="00BD0772"/>
    <w:rPr>
      <w:sz w:val="20"/>
      <w:szCs w:val="20"/>
    </w:rPr>
  </w:style>
  <w:style w:type="character" w:customStyle="1" w:styleId="EndnoteTextChar">
    <w:name w:val="Endnote Text Char"/>
    <w:basedOn w:val="DefaultParagraphFont"/>
    <w:link w:val="EndnoteText"/>
    <w:uiPriority w:val="99"/>
    <w:semiHidden/>
    <w:rsid w:val="00BD0772"/>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BD0772"/>
    <w:rPr>
      <w:vertAlign w:val="superscript"/>
    </w:rPr>
  </w:style>
  <w:style w:type="character" w:styleId="FollowedHyperlink">
    <w:name w:val="FollowedHyperlink"/>
    <w:basedOn w:val="DefaultParagraphFont"/>
    <w:uiPriority w:val="99"/>
    <w:semiHidden/>
    <w:unhideWhenUsed/>
    <w:rsid w:val="005B7F64"/>
    <w:rPr>
      <w:color w:val="954F72" w:themeColor="followedHyperlink"/>
      <w:u w:val="single"/>
    </w:rPr>
  </w:style>
  <w:style w:type="paragraph" w:styleId="ListParagraph">
    <w:name w:val="List Paragraph"/>
    <w:basedOn w:val="Normal"/>
    <w:uiPriority w:val="34"/>
    <w:qFormat/>
    <w:rsid w:val="00415D39"/>
    <w:pPr>
      <w:ind w:left="720"/>
      <w:contextualSpacing/>
    </w:pPr>
  </w:style>
  <w:style w:type="paragraph" w:styleId="TOC1">
    <w:name w:val="toc 1"/>
    <w:basedOn w:val="Normal"/>
    <w:next w:val="Normal"/>
    <w:autoRedefine/>
    <w:uiPriority w:val="39"/>
    <w:unhideWhenUsed/>
    <w:rsid w:val="00682C3A"/>
    <w:pPr>
      <w:tabs>
        <w:tab w:val="left" w:pos="720"/>
        <w:tab w:val="right" w:leader="dot" w:pos="14390"/>
      </w:tabs>
      <w:spacing w:after="100"/>
      <w:ind w:left="720" w:hanging="720"/>
    </w:pPr>
    <w:rPr>
      <w:caps/>
    </w:rPr>
  </w:style>
  <w:style w:type="paragraph" w:styleId="TOC2">
    <w:name w:val="toc 2"/>
    <w:basedOn w:val="Normal"/>
    <w:next w:val="Normal"/>
    <w:autoRedefine/>
    <w:uiPriority w:val="39"/>
    <w:unhideWhenUsed/>
    <w:rsid w:val="009029D8"/>
    <w:pPr>
      <w:tabs>
        <w:tab w:val="left" w:pos="1440"/>
        <w:tab w:val="right" w:leader="dot" w:pos="14390"/>
      </w:tabs>
      <w:spacing w:after="100"/>
      <w:ind w:left="1440" w:hanging="720"/>
    </w:pPr>
  </w:style>
  <w:style w:type="paragraph" w:styleId="TOC3">
    <w:name w:val="toc 3"/>
    <w:basedOn w:val="Normal"/>
    <w:next w:val="Normal"/>
    <w:autoRedefine/>
    <w:uiPriority w:val="39"/>
    <w:unhideWhenUsed/>
    <w:rsid w:val="009029D8"/>
    <w:pPr>
      <w:tabs>
        <w:tab w:val="left" w:pos="2250"/>
        <w:tab w:val="right" w:leader="dot" w:pos="14390"/>
      </w:tabs>
      <w:spacing w:after="100"/>
      <w:ind w:left="2160" w:hanging="720"/>
    </w:pPr>
  </w:style>
  <w:style w:type="paragraph" w:styleId="TOC4">
    <w:name w:val="toc 4"/>
    <w:basedOn w:val="Normal"/>
    <w:next w:val="Normal"/>
    <w:autoRedefine/>
    <w:uiPriority w:val="39"/>
    <w:unhideWhenUsed/>
    <w:rsid w:val="009029D8"/>
    <w:pPr>
      <w:tabs>
        <w:tab w:val="left" w:pos="2880"/>
        <w:tab w:val="right" w:leader="dot" w:pos="14390"/>
      </w:tabs>
      <w:spacing w:after="100"/>
      <w:ind w:left="2880" w:hanging="720"/>
    </w:pPr>
  </w:style>
  <w:style w:type="paragraph" w:styleId="TOC5">
    <w:name w:val="toc 5"/>
    <w:basedOn w:val="Normal"/>
    <w:next w:val="Normal"/>
    <w:autoRedefine/>
    <w:uiPriority w:val="39"/>
    <w:unhideWhenUsed/>
    <w:rsid w:val="009029D8"/>
    <w:pPr>
      <w:spacing w:after="100" w:line="259" w:lineRule="auto"/>
      <w:ind w:left="880"/>
    </w:pPr>
    <w:rPr>
      <w:rFonts w:asciiTheme="minorHAnsi" w:eastAsia="SimSun" w:hAnsiTheme="minorHAnsi" w:cstheme="minorBidi"/>
      <w:sz w:val="22"/>
      <w:szCs w:val="22"/>
      <w:lang w:eastAsia="ja-JP"/>
    </w:rPr>
  </w:style>
  <w:style w:type="paragraph" w:styleId="TOC6">
    <w:name w:val="toc 6"/>
    <w:basedOn w:val="Normal"/>
    <w:next w:val="Normal"/>
    <w:autoRedefine/>
    <w:uiPriority w:val="39"/>
    <w:unhideWhenUsed/>
    <w:rsid w:val="009029D8"/>
    <w:pPr>
      <w:spacing w:after="100" w:line="259" w:lineRule="auto"/>
      <w:ind w:left="1100"/>
    </w:pPr>
    <w:rPr>
      <w:rFonts w:asciiTheme="minorHAnsi" w:eastAsia="SimSun" w:hAnsiTheme="minorHAnsi" w:cstheme="minorBidi"/>
      <w:sz w:val="22"/>
      <w:szCs w:val="22"/>
      <w:lang w:eastAsia="ja-JP"/>
    </w:rPr>
  </w:style>
  <w:style w:type="paragraph" w:styleId="TOC7">
    <w:name w:val="toc 7"/>
    <w:basedOn w:val="Normal"/>
    <w:next w:val="Normal"/>
    <w:autoRedefine/>
    <w:uiPriority w:val="39"/>
    <w:unhideWhenUsed/>
    <w:rsid w:val="009029D8"/>
    <w:pPr>
      <w:spacing w:after="100" w:line="259" w:lineRule="auto"/>
      <w:ind w:left="1320"/>
    </w:pPr>
    <w:rPr>
      <w:rFonts w:asciiTheme="minorHAnsi" w:eastAsia="SimSun" w:hAnsiTheme="minorHAnsi" w:cstheme="minorBidi"/>
      <w:sz w:val="22"/>
      <w:szCs w:val="22"/>
      <w:lang w:eastAsia="ja-JP"/>
    </w:rPr>
  </w:style>
  <w:style w:type="paragraph" w:styleId="TOC8">
    <w:name w:val="toc 8"/>
    <w:basedOn w:val="Normal"/>
    <w:next w:val="Normal"/>
    <w:autoRedefine/>
    <w:uiPriority w:val="39"/>
    <w:unhideWhenUsed/>
    <w:rsid w:val="009029D8"/>
    <w:pPr>
      <w:spacing w:after="100" w:line="259" w:lineRule="auto"/>
      <w:ind w:left="1540"/>
    </w:pPr>
    <w:rPr>
      <w:rFonts w:asciiTheme="minorHAnsi" w:eastAsia="SimSun" w:hAnsiTheme="minorHAnsi" w:cstheme="minorBidi"/>
      <w:sz w:val="22"/>
      <w:szCs w:val="22"/>
      <w:lang w:eastAsia="ja-JP"/>
    </w:rPr>
  </w:style>
  <w:style w:type="paragraph" w:styleId="TOC9">
    <w:name w:val="toc 9"/>
    <w:basedOn w:val="Normal"/>
    <w:next w:val="Normal"/>
    <w:autoRedefine/>
    <w:uiPriority w:val="39"/>
    <w:unhideWhenUsed/>
    <w:rsid w:val="009029D8"/>
    <w:pPr>
      <w:spacing w:after="100" w:line="259" w:lineRule="auto"/>
      <w:ind w:left="1760"/>
    </w:pPr>
    <w:rPr>
      <w:rFonts w:asciiTheme="minorHAnsi" w:eastAsia="SimSun" w:hAnsiTheme="minorHAnsi" w:cstheme="minorBidi"/>
      <w:sz w:val="22"/>
      <w:szCs w:val="22"/>
      <w:lang w:eastAsia="ja-JP"/>
    </w:rPr>
  </w:style>
  <w:style w:type="paragraph" w:styleId="ListBullet">
    <w:name w:val="List Bullet"/>
    <w:basedOn w:val="Normal"/>
    <w:uiPriority w:val="99"/>
    <w:unhideWhenUsed/>
    <w:rsid w:val="00E50C59"/>
    <w:pPr>
      <w:numPr>
        <w:numId w:val="4"/>
      </w:numPr>
      <w:contextualSpacing/>
    </w:pPr>
  </w:style>
  <w:style w:type="table" w:styleId="TableGrid">
    <w:name w:val="Table Grid"/>
    <w:basedOn w:val="TableNormal"/>
    <w:uiPriority w:val="59"/>
    <w:rsid w:val="00E50C59"/>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32ABC"/>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2Para2">
    <w:name w:val="Outline2 Para 2"/>
    <w:basedOn w:val="Outline2L2"/>
    <w:next w:val="BodyText"/>
    <w:rsid w:val="002A56D1"/>
    <w:pPr>
      <w:numPr>
        <w:ilvl w:val="0"/>
        <w:numId w:val="0"/>
      </w:numPr>
      <w:ind w:left="1440"/>
      <w:outlineLvl w:val="9"/>
    </w:pPr>
    <w:rPr>
      <w:b w:val="0"/>
    </w:rPr>
  </w:style>
  <w:style w:type="paragraph" w:customStyle="1" w:styleId="Legal2L2">
    <w:name w:val="Legal2_L2"/>
    <w:basedOn w:val="Normal"/>
    <w:next w:val="BodyText"/>
    <w:rsid w:val="0016251A"/>
    <w:pPr>
      <w:tabs>
        <w:tab w:val="num" w:pos="1440"/>
      </w:tabs>
      <w:spacing w:after="240"/>
      <w:ind w:firstLine="720"/>
      <w:outlineLvl w:val="1"/>
    </w:pPr>
    <w:rPr>
      <w:rFonts w:eastAsia="Times New Roman"/>
      <w:szCs w:val="20"/>
    </w:rPr>
  </w:style>
  <w:style w:type="paragraph" w:customStyle="1" w:styleId="Legal2L3">
    <w:name w:val="Legal2_L3"/>
    <w:basedOn w:val="Legal2L2"/>
    <w:next w:val="BodyText"/>
    <w:rsid w:val="0016251A"/>
    <w:pPr>
      <w:tabs>
        <w:tab w:val="clear" w:pos="1440"/>
        <w:tab w:val="num" w:pos="2160"/>
      </w:tabs>
      <w:ind w:firstLine="1440"/>
      <w:outlineLvl w:val="2"/>
    </w:pPr>
  </w:style>
  <w:style w:type="paragraph" w:customStyle="1" w:styleId="Legal2L4">
    <w:name w:val="Legal2_L4"/>
    <w:basedOn w:val="Legal2L3"/>
    <w:next w:val="BodyText"/>
    <w:rsid w:val="0016251A"/>
    <w:pPr>
      <w:tabs>
        <w:tab w:val="clear" w:pos="2160"/>
        <w:tab w:val="num" w:pos="2880"/>
      </w:tabs>
      <w:ind w:firstLine="2160"/>
      <w:outlineLvl w:val="3"/>
    </w:pPr>
  </w:style>
  <w:style w:type="paragraph" w:customStyle="1" w:styleId="Legal2L5">
    <w:name w:val="Legal2_L5"/>
    <w:basedOn w:val="Legal2L4"/>
    <w:next w:val="BodyText"/>
    <w:rsid w:val="0016251A"/>
    <w:pPr>
      <w:tabs>
        <w:tab w:val="clear" w:pos="2880"/>
        <w:tab w:val="num" w:pos="3600"/>
      </w:tabs>
      <w:ind w:firstLine="2880"/>
      <w:outlineLvl w:val="4"/>
    </w:pPr>
  </w:style>
  <w:style w:type="paragraph" w:customStyle="1" w:styleId="Legal2L6">
    <w:name w:val="Legal2_L6"/>
    <w:basedOn w:val="Legal2L5"/>
    <w:next w:val="BodyText"/>
    <w:rsid w:val="0016251A"/>
    <w:pPr>
      <w:tabs>
        <w:tab w:val="clear" w:pos="3600"/>
        <w:tab w:val="num" w:pos="4320"/>
      </w:tabs>
      <w:ind w:firstLine="3600"/>
      <w:outlineLvl w:val="5"/>
    </w:pPr>
  </w:style>
  <w:style w:type="paragraph" w:customStyle="1" w:styleId="Legal2L7">
    <w:name w:val="Legal2_L7"/>
    <w:basedOn w:val="Legal2L6"/>
    <w:next w:val="BodyText"/>
    <w:rsid w:val="0016251A"/>
    <w:pPr>
      <w:tabs>
        <w:tab w:val="clear" w:pos="4320"/>
        <w:tab w:val="num" w:pos="5040"/>
      </w:tabs>
      <w:ind w:firstLine="4320"/>
      <w:outlineLvl w:val="6"/>
    </w:pPr>
  </w:style>
  <w:style w:type="paragraph" w:customStyle="1" w:styleId="Legal2L8">
    <w:name w:val="Legal2_L8"/>
    <w:basedOn w:val="Legal2L7"/>
    <w:next w:val="BodyText"/>
    <w:rsid w:val="0016251A"/>
    <w:pPr>
      <w:tabs>
        <w:tab w:val="clear" w:pos="5040"/>
        <w:tab w:val="num" w:pos="5760"/>
      </w:tabs>
      <w:ind w:firstLine="5040"/>
      <w:outlineLvl w:val="7"/>
    </w:pPr>
  </w:style>
  <w:style w:type="paragraph" w:customStyle="1" w:styleId="Legal2L9">
    <w:name w:val="Legal2_L9"/>
    <w:basedOn w:val="Legal2L8"/>
    <w:next w:val="BodyText"/>
    <w:rsid w:val="0016251A"/>
    <w:pPr>
      <w:tabs>
        <w:tab w:val="clear" w:pos="5760"/>
        <w:tab w:val="num" w:pos="6480"/>
      </w:tabs>
      <w:ind w:firstLine="5760"/>
      <w:outlineLvl w:val="8"/>
    </w:pPr>
  </w:style>
  <w:style w:type="paragraph" w:styleId="BalloonText">
    <w:name w:val="Balloon Text"/>
    <w:basedOn w:val="Normal"/>
    <w:link w:val="BalloonTextChar"/>
    <w:uiPriority w:val="99"/>
    <w:semiHidden/>
    <w:unhideWhenUsed/>
    <w:rsid w:val="00CD2E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E5B"/>
    <w:rPr>
      <w:rFonts w:ascii="Segoe UI" w:hAnsi="Segoe UI" w:cs="Segoe UI"/>
      <w:sz w:val="18"/>
      <w:szCs w:val="18"/>
    </w:rPr>
  </w:style>
  <w:style w:type="paragraph" w:styleId="BodyTextFirstIndent">
    <w:name w:val="Body Text First Indent"/>
    <w:basedOn w:val="BodyText"/>
    <w:link w:val="BodyTextFirstIndentChar"/>
    <w:uiPriority w:val="1"/>
    <w:unhideWhenUsed/>
    <w:qFormat/>
    <w:rsid w:val="00CD2E5B"/>
    <w:pPr>
      <w:spacing w:after="0"/>
      <w:ind w:firstLine="360"/>
    </w:pPr>
    <w:rPr>
      <w:rFonts w:eastAsia="Calibri"/>
    </w:rPr>
  </w:style>
  <w:style w:type="character" w:customStyle="1" w:styleId="BodyTextFirstIndentChar">
    <w:name w:val="Body Text First Indent Char"/>
    <w:basedOn w:val="BodyTextChar"/>
    <w:link w:val="BodyTextFirstIndent"/>
    <w:uiPriority w:val="1"/>
    <w:rsid w:val="00CD2E5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fotg.sc.egov.usda.gov/references/public/CA/328-std-ca-8-16.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endnotes.xml.rels><?xml version="1.0" encoding="UTF-8" standalone="yes"?>
<Relationships xmlns="http://schemas.openxmlformats.org/package/2006/relationships"><Relationship Id="rId117" Type="http://schemas.openxmlformats.org/officeDocument/2006/relationships/hyperlink" Target="https://www.nys-soilandwater.org/programs/crf.html" TargetMode="External"/><Relationship Id="rId21" Type="http://schemas.openxmlformats.org/officeDocument/2006/relationships/hyperlink" Target="http://lawfilesext.leg.wa.gov/biennium/2019-20/Htm/Bills/Senate%20Bills/5947-S2.htm" TargetMode="External"/><Relationship Id="rId42" Type="http://schemas.openxmlformats.org/officeDocument/2006/relationships/hyperlink" Target="https://cpb-us-e1.wpmucdn.com/blogs.cornell.edu/dist/6/7573/files/2019/02/NYSH_roadmap_2019feb15_web-23n3qcx.pdf" TargetMode="External"/><Relationship Id="rId47" Type="http://schemas.openxmlformats.org/officeDocument/2006/relationships/hyperlink" Target="https://nebraskalegislature.gov/FloorDocs/106/PDF/Intro/LB243.pdf" TargetMode="External"/><Relationship Id="rId63" Type="http://schemas.openxmlformats.org/officeDocument/2006/relationships/hyperlink" Target="https://pv-magazine-usa.com/2018/11/12/solar-panel-increase-sheep-and-cow-grasses-by-90/" TargetMode="External"/><Relationship Id="rId68" Type="http://schemas.openxmlformats.org/officeDocument/2006/relationships/hyperlink" Target="https://www.cdfa.ca.gov/oefi/healthysoils/docs/2018-HSPIncentives_RGA.pdf" TargetMode="External"/><Relationship Id="rId84" Type="http://schemas.openxmlformats.org/officeDocument/2006/relationships/hyperlink" Target="https://leginfo.legislature.ca.gov/faces/billCompareClient.xhtml?bill_id=201520160SB1350" TargetMode="External"/><Relationship Id="rId89" Type="http://schemas.openxmlformats.org/officeDocument/2006/relationships/hyperlink" Target="https://leg.colorado.gov/content/iwrrc2018acommdocs" TargetMode="External"/><Relationship Id="rId112" Type="http://schemas.openxmlformats.org/officeDocument/2006/relationships/hyperlink" Target="https://nebraskalegislature.gov/bills/view_bill.php?DocumentID=37531" TargetMode="External"/><Relationship Id="rId16" Type="http://schemas.openxmlformats.org/officeDocument/2006/relationships/hyperlink" Target="https://le.utah.gov/~2015/bills/static/HCR008.html" TargetMode="External"/><Relationship Id="rId107" Type="http://schemas.openxmlformats.org/officeDocument/2006/relationships/hyperlink" Target="https://www.revisor.mn.gov/bills/bill.php?f=SF0003&amp;b=senate&amp;y=2019&amp;ssn=1" TargetMode="External"/><Relationship Id="rId11" Type="http://schemas.openxmlformats.org/officeDocument/2006/relationships/hyperlink" Target="https://www.epa.gov/ghgemissions/understanding-global-warming-potentials" TargetMode="External"/><Relationship Id="rId32" Type="http://schemas.openxmlformats.org/officeDocument/2006/relationships/hyperlink" Target="https://legiscan.com/HI/text/HB1578/2017" TargetMode="External"/><Relationship Id="rId37" Type="http://schemas.openxmlformats.org/officeDocument/2006/relationships/hyperlink" Target="http://www.ilga.gov/legislation/ilcs/fulltext.asp?DocName=007004050K" TargetMode="External"/><Relationship Id="rId53" Type="http://schemas.openxmlformats.org/officeDocument/2006/relationships/hyperlink" Target="https://legislature.vermont.gov/bill/status/2018/H.903" TargetMode="External"/><Relationship Id="rId58" Type="http://schemas.openxmlformats.org/officeDocument/2006/relationships/hyperlink" Target="http://lawfilesext.leg.wa.gov/biennium/2019-20/Htm/Bills/Senate%20Bills/5947-S2.htm" TargetMode="External"/><Relationship Id="rId74" Type="http://schemas.openxmlformats.org/officeDocument/2006/relationships/hyperlink" Target="http://leginfo.legislature.ca.gov/faces/billTextClient.xhtml?bill_id=201520160SB859" TargetMode="External"/><Relationship Id="rId79" Type="http://schemas.openxmlformats.org/officeDocument/2006/relationships/hyperlink" Target="https://nebraskalegislature.gov/FloorDocs/106/PDF/Slip/LB243.pdf" TargetMode="External"/><Relationship Id="rId102" Type="http://schemas.openxmlformats.org/officeDocument/2006/relationships/hyperlink" Target="http://www.kslegislature.org/li/b2019_20/measures/sb153/" TargetMode="External"/><Relationship Id="rId123" Type="http://schemas.openxmlformats.org/officeDocument/2006/relationships/hyperlink" Target="https://olis.leg.state.or.us/liz/2019R1/Downloads/MeasureAnalysisDocument/50549" TargetMode="External"/><Relationship Id="rId128" Type="http://schemas.openxmlformats.org/officeDocument/2006/relationships/hyperlink" Target="https://legislature.vermont.gov/bill/status/2018/H.903" TargetMode="External"/><Relationship Id="rId5" Type="http://schemas.openxmlformats.org/officeDocument/2006/relationships/hyperlink" Target="https://www.nys-soilandwater.org/programs/crf.html" TargetMode="External"/><Relationship Id="rId90" Type="http://schemas.openxmlformats.org/officeDocument/2006/relationships/hyperlink" Target="https://www.cga.ct.gov/asp/cgabillstatus/cgabillstatus.asp?selBillType=Bill&amp;bill_num=HB06647&amp;which_year=2019" TargetMode="External"/><Relationship Id="rId95" Type="http://schemas.openxmlformats.org/officeDocument/2006/relationships/hyperlink" Target="http://www.ilga.gov/legislation/BillStatus.asp?DocNum=2819&amp;GAID=15&amp;DocTypeID=HB&amp;LegID=119111&amp;SessionID=108&amp;GA=101&amp;SpecSess=0" TargetMode="External"/><Relationship Id="rId22" Type="http://schemas.openxmlformats.org/officeDocument/2006/relationships/hyperlink" Target="http://lawfilesext.leg.wa.gov/biennium/2019-20/Pdf/Bills/House%20Bills/2095.pdf" TargetMode="External"/><Relationship Id="rId27" Type="http://schemas.openxmlformats.org/officeDocument/2006/relationships/hyperlink" Target="https://le.utah.gov/~2015/bills/static/HCR008.html" TargetMode="External"/><Relationship Id="rId43" Type="http://schemas.openxmlformats.org/officeDocument/2006/relationships/hyperlink" Target="https://leg.colorado.gov/sites/default/files/images/committees/2017/bill_10_19-0140.pdf" TargetMode="External"/><Relationship Id="rId48" Type="http://schemas.openxmlformats.org/officeDocument/2006/relationships/hyperlink" Target="https://nebraskalegislature.gov/FloorDocs/106/PDF/Intro/LB283.pdf" TargetMode="External"/><Relationship Id="rId64" Type="http://schemas.openxmlformats.org/officeDocument/2006/relationships/hyperlink" Target="https://www.nmlegis.gov/Sessions/19%20Regular/final/HB0204.pdf" TargetMode="External"/><Relationship Id="rId69" Type="http://schemas.openxmlformats.org/officeDocument/2006/relationships/hyperlink" Target="https://na01.safelinks.protection.outlook.com/?url=http%3A%2F%2Fwww.arb.ca.gov%2Fcci-resources&amp;data=02%7C01%7CMatthew.Harrison%40arb.ca.gov%7C27ccf9e3df5e4374722b08d65c790eac%7C9de5aaee778840b1a438c0ccc98c87cc%7C0%7C0%7C636798072330522843&amp;sdata=R0ZrKH2aPCd3%2F9HsbhpVeYUUAzZnvyNcn1bXAqtYuiQ%3D&amp;reserved=0" TargetMode="External"/><Relationship Id="rId113" Type="http://schemas.openxmlformats.org/officeDocument/2006/relationships/hyperlink" Target="https://www.nmlegis.gov/Legislation/Legislation?Chamber=S&amp;LegType=B&amp;LegNo=218&amp;year=19" TargetMode="External"/><Relationship Id="rId118" Type="http://schemas.openxmlformats.org/officeDocument/2006/relationships/hyperlink" Target="https://www.nys-soilandwater.org/aem/forms/2017-annual-report.pdf" TargetMode="External"/><Relationship Id="rId80" Type="http://schemas.openxmlformats.org/officeDocument/2006/relationships/hyperlink" Target="https://leginfo.legislature.ca.gov/faces/billCompareClient.xhtml?bill_id=201520160SB1350" TargetMode="External"/><Relationship Id="rId85" Type="http://schemas.openxmlformats.org/officeDocument/2006/relationships/hyperlink" Target="https://legiscan.com/HI/text/HB1578/id/1605370/Hawaii-2017-HB1578-Amended.html" TargetMode="External"/><Relationship Id="rId12" Type="http://schemas.openxmlformats.org/officeDocument/2006/relationships/hyperlink" Target="https://www.nys-soilandwater.org/programs/crf.html" TargetMode="External"/><Relationship Id="rId17" Type="http://schemas.openxmlformats.org/officeDocument/2006/relationships/hyperlink" Target="https://www.ok.gov/conservation/Agency_Divisions/Water_Quality_Division/WQ_Carbon/Carbon_Sequestration_Enhancement_Act.html" TargetMode="External"/><Relationship Id="rId33" Type="http://schemas.openxmlformats.org/officeDocument/2006/relationships/hyperlink" Target="https://leg.colorado.gov/sites/default/files/images/committees/2017/bill_10_19-0140.pdf" TargetMode="External"/><Relationship Id="rId38" Type="http://schemas.openxmlformats.org/officeDocument/2006/relationships/hyperlink" Target="https://leginfo.legislature.ca.gov/faces/billCompareClient.xhtml?bill_id=201520160SB1350" TargetMode="External"/><Relationship Id="rId59" Type="http://schemas.openxmlformats.org/officeDocument/2006/relationships/hyperlink" Target="https://leginfo.legislature.ca.gov/faces/billCompareClient.xhtml?bill_id=201520160SB1350" TargetMode="External"/><Relationship Id="rId103" Type="http://schemas.openxmlformats.org/officeDocument/2006/relationships/hyperlink" Target="https://malegislature.gov/Bills/191/SD1438" TargetMode="External"/><Relationship Id="rId108" Type="http://schemas.openxmlformats.org/officeDocument/2006/relationships/hyperlink" Target="https://www.mda.state.mn.us/grants/agri" TargetMode="External"/><Relationship Id="rId124" Type="http://schemas.openxmlformats.org/officeDocument/2006/relationships/hyperlink" Target="https://le.utah.gov/~2015/bills/static/HCR008.html" TargetMode="External"/><Relationship Id="rId129" Type="http://schemas.openxmlformats.org/officeDocument/2006/relationships/hyperlink" Target="https://www.soil4climate.org/news/healthy-soils-legislation-update-may-2019" TargetMode="External"/><Relationship Id="rId54" Type="http://schemas.openxmlformats.org/officeDocument/2006/relationships/hyperlink" Target="https://legiscan.com/HI/text/HB1578/2017" TargetMode="External"/><Relationship Id="rId70" Type="http://schemas.openxmlformats.org/officeDocument/2006/relationships/hyperlink" Target="https://malegislature.gov/Bills/191/HD3065" TargetMode="External"/><Relationship Id="rId75" Type="http://schemas.openxmlformats.org/officeDocument/2006/relationships/hyperlink" Target="https://nyassembly.gov/leg/?default_fld=&amp;leg_video=&amp;bn=A02718&amp;term=2019&amp;Summary=Y&amp;Actions=Y&amp;Committee%26nbspVotes=Y&amp;Text=Y" TargetMode="External"/><Relationship Id="rId91" Type="http://schemas.openxmlformats.org/officeDocument/2006/relationships/hyperlink" Target="https://legiscan.com/HI/bill/HB1578/2017" TargetMode="External"/><Relationship Id="rId96" Type="http://schemas.openxmlformats.org/officeDocument/2006/relationships/hyperlink" Target="http://www.ilga.gov/legislation/ilcs/ilcs3.asp?ActID=274&amp;ChapterID=5" TargetMode="External"/><Relationship Id="rId1" Type="http://schemas.openxmlformats.org/officeDocument/2006/relationships/hyperlink" Target="https://nca2018.globalchange.gov/chapter/10/" TargetMode="External"/><Relationship Id="rId6" Type="http://schemas.openxmlformats.org/officeDocument/2006/relationships/hyperlink" Target="https://legislature.vermont.gov/bill/status/2018/H.903" TargetMode="External"/><Relationship Id="rId23" Type="http://schemas.openxmlformats.org/officeDocument/2006/relationships/hyperlink" Target="http://mgaleg.maryland.gov/2017RS/fnotes/bil_0003/hb1063.pdf" TargetMode="External"/><Relationship Id="rId28" Type="http://schemas.openxmlformats.org/officeDocument/2006/relationships/hyperlink" Target="https://nyassembly.gov/leg/?default_fld=&amp;leg_video=&amp;bn=A02718&amp;term=2019&amp;Summary=Y&amp;Text=Y" TargetMode="External"/><Relationship Id="rId49" Type="http://schemas.openxmlformats.org/officeDocument/2006/relationships/hyperlink" Target="https://legiscan.com/HI/text/HB1578/2017" TargetMode="External"/><Relationship Id="rId114" Type="http://schemas.openxmlformats.org/officeDocument/2006/relationships/hyperlink" Target="https://www.nmlegis.gov/Legislation/Legislation?Chamber=H&amp;LegType=B&amp;LegNo=204&amp;year=19" TargetMode="External"/><Relationship Id="rId119" Type="http://schemas.openxmlformats.org/officeDocument/2006/relationships/hyperlink" Target="https://blogs.cornell.edu/soilhealthinitiative/2019/02/13/new-york-soil-health-roadmap-2019/" TargetMode="External"/><Relationship Id="rId44" Type="http://schemas.openxmlformats.org/officeDocument/2006/relationships/hyperlink" Target="https://nebraskalegislature.gov/FloorDocs/106/PDF/Intro/LB243.pdf" TargetMode="External"/><Relationship Id="rId60" Type="http://schemas.openxmlformats.org/officeDocument/2006/relationships/hyperlink" Target="https://legiscan.com/HI/text/HB1578/id/1605370/Hawaii-2017-HB1578-Amended.html" TargetMode="External"/><Relationship Id="rId65" Type="http://schemas.openxmlformats.org/officeDocument/2006/relationships/hyperlink" Target="https://www.nmlegis.gov/Sessions/19%20Regular/final/HB0204.pdf" TargetMode="External"/><Relationship Id="rId81" Type="http://schemas.openxmlformats.org/officeDocument/2006/relationships/hyperlink" Target="https://legiscan.com/HI/text/HB1578/id/1605370/Hawaii-2017-HB1578-Amended.html" TargetMode="External"/><Relationship Id="rId86" Type="http://schemas.openxmlformats.org/officeDocument/2006/relationships/hyperlink" Target="https://www.cdfa.ca.gov/oefi/healthysoils/" TargetMode="External"/><Relationship Id="rId130" Type="http://schemas.openxmlformats.org/officeDocument/2006/relationships/hyperlink" Target="http://csanr.wsu.edu/program-areas/soil-health-initiative/" TargetMode="External"/><Relationship Id="rId13" Type="http://schemas.openxmlformats.org/officeDocument/2006/relationships/hyperlink" Target="https://cpb-us-e1.wpmucdn.com/blogs.cornell.edu/dist/6/7573/files/2019/02/NYSH_roadmap_2019feb15_web-23n3qcx.pdf" TargetMode="External"/><Relationship Id="rId18" Type="http://schemas.openxmlformats.org/officeDocument/2006/relationships/hyperlink" Target="https://le.utah.gov/~2015/bills/static/HCR008.html" TargetMode="External"/><Relationship Id="rId39" Type="http://schemas.openxmlformats.org/officeDocument/2006/relationships/hyperlink" Target="https://www.ers.usda.gov/publications/pub-details/?pubid=44919" TargetMode="External"/><Relationship Id="rId109" Type="http://schemas.openxmlformats.org/officeDocument/2006/relationships/hyperlink" Target="https://www.mda.state.mn.us/business-dev-loans-grants/agricultural-fertilizer-research-and-education-council-afrec" TargetMode="External"/><Relationship Id="rId34" Type="http://schemas.openxmlformats.org/officeDocument/2006/relationships/hyperlink" Target="http://www.ilga.gov/legislation/ilcs/fulltext.asp?DocName=007004050K2" TargetMode="External"/><Relationship Id="rId50" Type="http://schemas.openxmlformats.org/officeDocument/2006/relationships/hyperlink" Target="https://cpb-us-e1.wpmucdn.com/blogs.cornell.edu/dist/6/7573/files/2019/02/NYSH_roadmap_2019feb15_web-23n3qcx.pdf" TargetMode="External"/><Relationship Id="rId55" Type="http://schemas.openxmlformats.org/officeDocument/2006/relationships/hyperlink" Target="https://www.ok.gov/conservation/Agency_Divisions/Water_Quality_Division/WQ_Carbon/Carbon_Sequestration_Enhancement_Act.html" TargetMode="External"/><Relationship Id="rId76" Type="http://schemas.openxmlformats.org/officeDocument/2006/relationships/hyperlink" Target="https://law.lis.virginia.gov/vacode/title58.1/chapter3/section58.1-512/" TargetMode="External"/><Relationship Id="rId97" Type="http://schemas.openxmlformats.org/officeDocument/2006/relationships/hyperlink" Target="https://www.legis.iowa.gov/legislation/BillBook?ga=88&amp;ba=HSB%2078" TargetMode="External"/><Relationship Id="rId104" Type="http://schemas.openxmlformats.org/officeDocument/2006/relationships/hyperlink" Target="https://malegislature.gov/Bills/191/HD3065" TargetMode="External"/><Relationship Id="rId120" Type="http://schemas.openxmlformats.org/officeDocument/2006/relationships/hyperlink" Target="https://www.dec.ny.gov/about/92815.html" TargetMode="External"/><Relationship Id="rId125" Type="http://schemas.openxmlformats.org/officeDocument/2006/relationships/hyperlink" Target="https://legislature.vermont.gov/bill/status/2020/H.525" TargetMode="External"/><Relationship Id="rId7" Type="http://schemas.openxmlformats.org/officeDocument/2006/relationships/hyperlink" Target="https://legislature.vermont.gov/bill/status/2018/H.903" TargetMode="External"/><Relationship Id="rId71" Type="http://schemas.openxmlformats.org/officeDocument/2006/relationships/hyperlink" Target="http://leginfo.legislature.ca.gov/faces/billTextClient.xhtml?bill_id=201520160SB859" TargetMode="External"/><Relationship Id="rId92" Type="http://schemas.openxmlformats.org/officeDocument/2006/relationships/hyperlink" Target="http://www.ilga.gov/legislation/BillStatus.asp?DocNum=1980&amp;GAID=15&amp;DocTypeID=SB&amp;LegID=119901&amp;SessionID=108&amp;GA=101&amp;SpecSess=0" TargetMode="External"/><Relationship Id="rId2" Type="http://schemas.openxmlformats.org/officeDocument/2006/relationships/hyperlink" Target="https://nebraskalegislature.gov/FloorDocs/106/PDF/Intro/LB283.pdf" TargetMode="External"/><Relationship Id="rId29" Type="http://schemas.openxmlformats.org/officeDocument/2006/relationships/hyperlink" Target="https://nebraskalegislature.gov/FloorDocs/106/PDF/Intro/LB243.pdf" TargetMode="External"/><Relationship Id="rId24" Type="http://schemas.openxmlformats.org/officeDocument/2006/relationships/hyperlink" Target="https://leginfo.legislature.ca.gov/faces/billCompareClient.xhtml?bill_id=201520160SB1350" TargetMode="External"/><Relationship Id="rId40" Type="http://schemas.openxmlformats.org/officeDocument/2006/relationships/hyperlink" Target="https://iopscience.iop.org/article/10.1088/1748-9326/10/2/025006/meta;jsessionid=2D65E22B7A06785FCFF66ECE11C3453F.c5.iopscience.cld.iop.org" TargetMode="External"/><Relationship Id="rId45" Type="http://schemas.openxmlformats.org/officeDocument/2006/relationships/hyperlink" Target="https://www.nature.org/content/dam/tnc/nature/en/documents/rethink-soil-executive-summary.pdf" TargetMode="External"/><Relationship Id="rId66" Type="http://schemas.openxmlformats.org/officeDocument/2006/relationships/hyperlink" Target="http://pgscd.org/rental.html" TargetMode="External"/><Relationship Id="rId87" Type="http://schemas.openxmlformats.org/officeDocument/2006/relationships/hyperlink" Target="https://leginfo.legislature.ca.gov/faces/billCompareClient.xhtml?bill_id=201520160SB1350" TargetMode="External"/><Relationship Id="rId110" Type="http://schemas.openxmlformats.org/officeDocument/2006/relationships/hyperlink" Target="https://nebraskalegislature.gov/bills/view_bill.php?DocumentID=37263" TargetMode="External"/><Relationship Id="rId115" Type="http://schemas.openxmlformats.org/officeDocument/2006/relationships/hyperlink" Target="https://www.nmlegis.gov/Sessions/19%20Regular/firs/SB0218.PDF" TargetMode="External"/><Relationship Id="rId131" Type="http://schemas.openxmlformats.org/officeDocument/2006/relationships/hyperlink" Target="https://app.leg.wa.gov/billsummary?BillNumber=5947&amp;Year=2019&amp;Initiative=false" TargetMode="External"/><Relationship Id="rId61" Type="http://schemas.openxmlformats.org/officeDocument/2006/relationships/hyperlink" Target="https://www.nmlegis.gov/Sessions/19%20Regular/final/HB0204.pdf" TargetMode="External"/><Relationship Id="rId82" Type="http://schemas.openxmlformats.org/officeDocument/2006/relationships/hyperlink" Target="https://leg.colorado.gov/sites/default/files/images/committees/2017/bill_10_19-0140.pdf" TargetMode="External"/><Relationship Id="rId19" Type="http://schemas.openxmlformats.org/officeDocument/2006/relationships/hyperlink" Target="http://lawfilesext.leg.wa.gov/biennium/2019-20/Htm/Bills/Senate%20Bills/5947-S2.htm" TargetMode="External"/><Relationship Id="rId14" Type="http://schemas.openxmlformats.org/officeDocument/2006/relationships/hyperlink" Target="https://blogs.cornell.edu/soilhealthinitiative/2019/02/13/new-york-soil-health-roadmap-2019/" TargetMode="External"/><Relationship Id="rId30" Type="http://schemas.openxmlformats.org/officeDocument/2006/relationships/hyperlink" Target="https://cpb-us-e1.wpmucdn.com/blogs.cornell.edu/dist/6/7573/files/2019/02/NYSH_roadmap_2019feb15_web-23n3qcx.pdf" TargetMode="External"/><Relationship Id="rId35" Type="http://schemas.openxmlformats.org/officeDocument/2006/relationships/hyperlink" Target="http://www.ilga.gov/legislation/ilcs/fulltext.asp?DocName=007004050K" TargetMode="External"/><Relationship Id="rId56" Type="http://schemas.openxmlformats.org/officeDocument/2006/relationships/hyperlink" Target="https://cpb-us-e1.wpmucdn.com/blogs.cornell.edu/dist/6/7573/files/2019/02/NYSH_roadmap_2019feb15_web-23n3qcx.pdf" TargetMode="External"/><Relationship Id="rId77" Type="http://schemas.openxmlformats.org/officeDocument/2006/relationships/hyperlink" Target="https://lis.virginia.gov/cgi-bin/legp604.exe?021+ful+HB984" TargetMode="External"/><Relationship Id="rId100" Type="http://schemas.openxmlformats.org/officeDocument/2006/relationships/hyperlink" Target="https://www.iowaagriculture.gov/soilConservation.asp" TargetMode="External"/><Relationship Id="rId105" Type="http://schemas.openxmlformats.org/officeDocument/2006/relationships/hyperlink" Target="http://mgaleg.maryland.gov/webmga/frmMain.aspx?pid=billpage&amp;stab=01&amp;id=HB1063&amp;tab=subject3&amp;ys=2017RS" TargetMode="External"/><Relationship Id="rId126" Type="http://schemas.openxmlformats.org/officeDocument/2006/relationships/hyperlink" Target="https://legislature.vermont.gov/bill/status/2020/S.160" TargetMode="External"/><Relationship Id="rId8" Type="http://schemas.openxmlformats.org/officeDocument/2006/relationships/hyperlink" Target="https://www.ok.gov/conservation/Agency_Divisions/Water_Quality_Division/WQ_Carbon/Carbon_Sequestration_Enhancement_Act.html" TargetMode="External"/><Relationship Id="rId51" Type="http://schemas.openxmlformats.org/officeDocument/2006/relationships/hyperlink" Target="https://cpb-us-e1.wpmucdn.com/blogs.cornell.edu/dist/6/7573/files/2019/02/NYSH_roadmap_2019feb15_web-23n3qcx.pdf" TargetMode="External"/><Relationship Id="rId72" Type="http://schemas.openxmlformats.org/officeDocument/2006/relationships/hyperlink" Target="https://www.legislature.mi.gov/(S(2f2na1pigwojgf0vib12h54l))/mileg.aspx?page=getObject&amp;objectName=mcl-324-8506" TargetMode="External"/><Relationship Id="rId93" Type="http://schemas.openxmlformats.org/officeDocument/2006/relationships/hyperlink" Target="http://www.ilga.gov/legislation/BillStatus.asp?DocNum=2737&amp;GAID=15&amp;DocTypeID=HB&amp;LegID=118981&amp;SessionID=108&amp;GA=101&amp;SpecSess=0" TargetMode="External"/><Relationship Id="rId98" Type="http://schemas.openxmlformats.org/officeDocument/2006/relationships/hyperlink" Target="https://www.legis.iowa.gov/legislation/BillBook?ga=88&amp;ba=SSB%201123" TargetMode="External"/><Relationship Id="rId121" Type="http://schemas.openxmlformats.org/officeDocument/2006/relationships/hyperlink" Target="https://www.ok.gov/conservation/Agency_Divisions/Water_Quality_Division/WQ_Carbon/Carbon_Sequestration_Enhancement_Act.html" TargetMode="External"/><Relationship Id="rId3" Type="http://schemas.openxmlformats.org/officeDocument/2006/relationships/hyperlink" Target="https://nebraskalegislature.gov/FloorDocs/106/PDF/Intro/LB283.pdf" TargetMode="External"/><Relationship Id="rId25" Type="http://schemas.openxmlformats.org/officeDocument/2006/relationships/hyperlink" Target="https://nebraskalegislature.gov/FloorDocs/106/PDF/Intro/LB243.pdf" TargetMode="External"/><Relationship Id="rId46" Type="http://schemas.openxmlformats.org/officeDocument/2006/relationships/hyperlink" Target="https://www.nacdnet.org/soil-health-research/" TargetMode="External"/><Relationship Id="rId67" Type="http://schemas.openxmlformats.org/officeDocument/2006/relationships/hyperlink" Target="https://nebraskalegislature.gov/FloorDocs/106/PDF/Intro/LB729.pdf" TargetMode="External"/><Relationship Id="rId116" Type="http://schemas.openxmlformats.org/officeDocument/2006/relationships/hyperlink" Target="https://nyassembly.gov/leg/?default_fld=&amp;leg_video=&amp;bn=A02718&amp;term=2019&amp;Summary=Y&amp;Actions=Y&amp;Committee%26nbspVotes=Y&amp;Text=Y" TargetMode="External"/><Relationship Id="rId20" Type="http://schemas.openxmlformats.org/officeDocument/2006/relationships/hyperlink" Target="http://lawfilesext.leg.wa.gov/biennium/2019-20/Pdf/Bills/House%20Bills/2095.pdf" TargetMode="External"/><Relationship Id="rId41" Type="http://schemas.openxmlformats.org/officeDocument/2006/relationships/hyperlink" Target="https://www.epa.gov/nutrientpollution/effects-economy" TargetMode="External"/><Relationship Id="rId62" Type="http://schemas.openxmlformats.org/officeDocument/2006/relationships/hyperlink" Target="https://legislature.vermont.gov/Documents/2020/Docs/ACTS/ACT064/ACT064%20As%20Enacted.pdf" TargetMode="External"/><Relationship Id="rId83" Type="http://schemas.openxmlformats.org/officeDocument/2006/relationships/hyperlink" Target="https://leginfo.legislature.ca.gov/faces/billCompareClient.xhtml?bill_id=201520160SB1350" TargetMode="External"/><Relationship Id="rId88" Type="http://schemas.openxmlformats.org/officeDocument/2006/relationships/hyperlink" Target="https://leg.colorado.gov/sites/default/files/images/committees/2017/bill_10_19-0140.pdf" TargetMode="External"/><Relationship Id="rId111" Type="http://schemas.openxmlformats.org/officeDocument/2006/relationships/hyperlink" Target="https://nebraskalegislature.gov/bills/view_bill.php?DocumentID=37279" TargetMode="External"/><Relationship Id="rId132" Type="http://schemas.openxmlformats.org/officeDocument/2006/relationships/hyperlink" Target="https://app.leg.wa.gov/billsummary?BillNumber=2095&amp;Chamber=House&amp;Year=2019" TargetMode="External"/><Relationship Id="rId15" Type="http://schemas.openxmlformats.org/officeDocument/2006/relationships/hyperlink" Target="https://leginfo.legislature.ca.gov/faces/billCompareClient.xhtml?bill_id=201520160SB1350" TargetMode="External"/><Relationship Id="rId36" Type="http://schemas.openxmlformats.org/officeDocument/2006/relationships/hyperlink" Target="http://www.ilga.gov/legislation/ilcs/fulltext.asp?DocName=007004050K2" TargetMode="External"/><Relationship Id="rId57" Type="http://schemas.openxmlformats.org/officeDocument/2006/relationships/hyperlink" Target="https://legislature.vermont.gov/Documents/2020/Docs/ACTS/ACT064/ACT064%20As%20Enacted.pdf" TargetMode="External"/><Relationship Id="rId106" Type="http://schemas.openxmlformats.org/officeDocument/2006/relationships/hyperlink" Target="http://mgaleg.maryland.gov/2017RS/fnotes/bil_0003/hb1063.pdf" TargetMode="External"/><Relationship Id="rId127" Type="http://schemas.openxmlformats.org/officeDocument/2006/relationships/hyperlink" Target="https://ljfo.vermont.gov/assets/Publications/Senate-Bills/237264297f/S.160-fiscal-note.pdf" TargetMode="External"/><Relationship Id="rId10" Type="http://schemas.openxmlformats.org/officeDocument/2006/relationships/hyperlink" Target="https://www.epa.gov/ghgemissions/inventory-us-greenhouse-gas-emissions-and-sinks" TargetMode="External"/><Relationship Id="rId31" Type="http://schemas.openxmlformats.org/officeDocument/2006/relationships/hyperlink" Target="http://csanr.wsu.edu/program-areas/soil-health-initiative/" TargetMode="External"/><Relationship Id="rId52" Type="http://schemas.openxmlformats.org/officeDocument/2006/relationships/hyperlink" Target="https://cpb-us-e1.wpmucdn.com/blogs.cornell.edu/dist/6/7573/files/2019/02/NYSH_roadmap_2019feb15_web-23n3qcx.pdf" TargetMode="External"/><Relationship Id="rId73" Type="http://schemas.openxmlformats.org/officeDocument/2006/relationships/hyperlink" Target="http://198.109.173.11/documents/mcl/pdf/mcl-451-1994-II-2-87.pdf" TargetMode="External"/><Relationship Id="rId78" Type="http://schemas.openxmlformats.org/officeDocument/2006/relationships/hyperlink" Target="https://law.lis.virginia.gov/vacode/title58.1/chapter3/section58.1-334/" TargetMode="External"/><Relationship Id="rId94" Type="http://schemas.openxmlformats.org/officeDocument/2006/relationships/hyperlink" Target="http://www.ilga.gov/legislation/ilcs/ilcs3.asp?ActID=857&amp;ChapterID=15" TargetMode="External"/><Relationship Id="rId99" Type="http://schemas.openxmlformats.org/officeDocument/2006/relationships/hyperlink" Target="https://www.legis.iowa.gov/legislation/BillBook?ga=88&amp;ba=HF%20102" TargetMode="External"/><Relationship Id="rId101" Type="http://schemas.openxmlformats.org/officeDocument/2006/relationships/hyperlink" Target="https://www.cals.iastate.edu/inrc/" TargetMode="External"/><Relationship Id="rId122" Type="http://schemas.openxmlformats.org/officeDocument/2006/relationships/hyperlink" Target="https://olis.leg.state.or.us/liz/2019R1/Measures/Overview/HB2020" TargetMode="External"/><Relationship Id="rId4" Type="http://schemas.openxmlformats.org/officeDocument/2006/relationships/hyperlink" Target="https://nebraskalegislature.gov/FloorDocs/106/PDF/Intro/LB283.pdf" TargetMode="External"/><Relationship Id="rId9" Type="http://schemas.openxmlformats.org/officeDocument/2006/relationships/hyperlink" Target="https://nebraskalegislature.gov/FloorDocs/106/PDF/Intro/LB243.pdf" TargetMode="External"/><Relationship Id="rId26" Type="http://schemas.openxmlformats.org/officeDocument/2006/relationships/hyperlink" Target="https://leg.colorado.gov/sites/default/files/images/committees/2017/bill_10_19-014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522CE-D9D6-4D45-83DB-7065CE69A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16850</Words>
  <Characters>96050</Characters>
  <Application>Microsoft Office Word</Application>
  <DocSecurity>0</DocSecurity>
  <Lines>800</Lines>
  <Paragraphs>225</Paragraphs>
  <ScaleCrop>false</ScaleCrop>
  <Company/>
  <LinksUpToDate>false</LinksUpToDate>
  <CharactersWithSpaces>112675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2020-06-06T16:33:00Z</dcterms:created>
  <dcterms:modified xsi:type="dcterms:W3CDTF">2020-06-06T16:33:00Z</dcterms:modified>
</cp:coreProperties>
</file>