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15DD" w14:textId="33986E76" w:rsidR="00601603" w:rsidRDefault="00601603" w:rsidP="002C0BAD">
      <w:pPr>
        <w:widowControl w:val="0"/>
        <w:autoSpaceDE w:val="0"/>
        <w:autoSpaceDN w:val="0"/>
        <w:adjustRightInd w:val="0"/>
        <w:jc w:val="center"/>
        <w:rPr>
          <w:b/>
          <w:sz w:val="32"/>
          <w:szCs w:val="32"/>
        </w:rPr>
      </w:pPr>
      <w:bookmarkStart w:id="0" w:name="co_document_1"/>
      <w:bookmarkStart w:id="1" w:name="N85E34DC152D811E89668FF506884034A_Target"/>
      <w:bookmarkEnd w:id="0"/>
      <w:bookmarkEnd w:id="1"/>
      <w:r w:rsidRPr="00601603">
        <w:rPr>
          <w:b/>
          <w:sz w:val="32"/>
          <w:szCs w:val="32"/>
        </w:rPr>
        <w:t xml:space="preserve">This document has been prepared as part of the implementation project of Legal Pathways to Deep Decarbonization (Michael B. Gerrard and John C. </w:t>
      </w:r>
      <w:proofErr w:type="spellStart"/>
      <w:r w:rsidRPr="00601603">
        <w:rPr>
          <w:b/>
          <w:sz w:val="32"/>
          <w:szCs w:val="32"/>
        </w:rPr>
        <w:t>Dernbach</w:t>
      </w:r>
      <w:proofErr w:type="spellEnd"/>
      <w:r w:rsidRPr="00601603">
        <w:rPr>
          <w:b/>
          <w:sz w:val="32"/>
          <w:szCs w:val="32"/>
        </w:rPr>
        <w:t xml:space="preserve">, eds. Environmental Law Institute [2019]) (LPDD).  For background information on the project, see </w:t>
      </w:r>
      <w:hyperlink r:id="rId7" w:history="1">
        <w:r w:rsidRPr="0081116C">
          <w:rPr>
            <w:rStyle w:val="Hyperlink"/>
            <w:b/>
            <w:sz w:val="32"/>
            <w:szCs w:val="32"/>
          </w:rPr>
          <w:t>https://lpdd.org</w:t>
        </w:r>
      </w:hyperlink>
    </w:p>
    <w:p w14:paraId="2AC01214" w14:textId="77777777" w:rsidR="00601603" w:rsidRDefault="00601603" w:rsidP="002C0BAD">
      <w:pPr>
        <w:widowControl w:val="0"/>
        <w:autoSpaceDE w:val="0"/>
        <w:autoSpaceDN w:val="0"/>
        <w:adjustRightInd w:val="0"/>
        <w:jc w:val="center"/>
        <w:rPr>
          <w:b/>
          <w:sz w:val="32"/>
          <w:szCs w:val="32"/>
        </w:rPr>
      </w:pPr>
    </w:p>
    <w:p w14:paraId="703B443C" w14:textId="7F5A27DC" w:rsidR="002C0BAD" w:rsidRPr="000F3EEA" w:rsidRDefault="00B748BA" w:rsidP="002C0BAD">
      <w:pPr>
        <w:widowControl w:val="0"/>
        <w:autoSpaceDE w:val="0"/>
        <w:autoSpaceDN w:val="0"/>
        <w:adjustRightInd w:val="0"/>
        <w:jc w:val="center"/>
        <w:rPr>
          <w:b/>
          <w:color w:val="000000"/>
          <w:sz w:val="32"/>
          <w:szCs w:val="32"/>
        </w:rPr>
      </w:pPr>
      <w:r w:rsidRPr="00F00B13">
        <w:rPr>
          <w:b/>
          <w:sz w:val="32"/>
          <w:szCs w:val="32"/>
        </w:rPr>
        <w:t xml:space="preserve">MODEL FEDERAL STATUTE PROVIDING TAX CREDITS FOR </w:t>
      </w:r>
      <w:r>
        <w:rPr>
          <w:b/>
          <w:sz w:val="32"/>
          <w:szCs w:val="32"/>
        </w:rPr>
        <w:t>PUBLIC HYDROGEN REFUELING STATIONS</w:t>
      </w:r>
    </w:p>
    <w:p w14:paraId="2CB5ACE8" w14:textId="77777777" w:rsidR="002C0BAD" w:rsidRDefault="002C0BAD" w:rsidP="002C0BAD">
      <w:bookmarkStart w:id="2" w:name="co_readingModeKC_1"/>
      <w:bookmarkEnd w:id="2"/>
    </w:p>
    <w:tbl>
      <w:tblPr>
        <w:tblW w:w="3851" w:type="dxa"/>
        <w:tblCellMar>
          <w:top w:w="15" w:type="dxa"/>
          <w:left w:w="15" w:type="dxa"/>
          <w:bottom w:w="15" w:type="dxa"/>
          <w:right w:w="15" w:type="dxa"/>
        </w:tblCellMar>
        <w:tblLook w:val="04A0" w:firstRow="1" w:lastRow="0" w:firstColumn="1" w:lastColumn="0" w:noHBand="0" w:noVBand="1"/>
      </w:tblPr>
      <w:tblGrid>
        <w:gridCol w:w="3851"/>
      </w:tblGrid>
      <w:tr w:rsidR="00184683" w14:paraId="18360E2F" w14:textId="77777777" w:rsidTr="00D2206F">
        <w:tc>
          <w:tcPr>
            <w:tcW w:w="3851" w:type="dxa"/>
            <w:vAlign w:val="center"/>
            <w:hideMark/>
          </w:tcPr>
          <w:p w14:paraId="50B7048A" w14:textId="77777777" w:rsidR="002C0BAD" w:rsidRDefault="00B748BA" w:rsidP="00D2206F">
            <w:pPr>
              <w:rPr>
                <w:rFonts w:ascii="Times" w:hAnsi="Times"/>
                <w:color w:val="333333"/>
              </w:rPr>
            </w:pPr>
            <w:r>
              <w:rPr>
                <w:rStyle w:val="lbexsimplecap"/>
                <w:rFonts w:ascii="Times" w:hAnsi="Times"/>
                <w:color w:val="333333"/>
              </w:rPr>
              <w:t>__</w:t>
            </w:r>
            <w:proofErr w:type="spellStart"/>
            <w:r>
              <w:rPr>
                <w:rStyle w:val="lbexsimplecap"/>
                <w:rFonts w:ascii="Times" w:hAnsi="Times"/>
                <w:color w:val="333333"/>
              </w:rPr>
              <w:t>th</w:t>
            </w:r>
            <w:proofErr w:type="spellEnd"/>
            <w:r>
              <w:rPr>
                <w:rStyle w:val="lbexsimplecap"/>
                <w:rFonts w:ascii="Times" w:hAnsi="Times"/>
                <w:color w:val="333333"/>
              </w:rPr>
              <w:t xml:space="preserve"> CONGRESS</w:t>
            </w:r>
            <w:r>
              <w:rPr>
                <w:rFonts w:ascii="Times" w:hAnsi="Times"/>
                <w:color w:val="333333"/>
              </w:rPr>
              <w:br/>
            </w:r>
            <w:r>
              <w:rPr>
                <w:rStyle w:val="lbexsimplecap"/>
                <w:rFonts w:ascii="Times" w:hAnsi="Times"/>
                <w:color w:val="333333"/>
              </w:rPr>
              <w:t>__ Session</w:t>
            </w:r>
          </w:p>
        </w:tc>
      </w:tr>
    </w:tbl>
    <w:p w14:paraId="6CCAD1B3" w14:textId="77777777" w:rsidR="002C0BAD" w:rsidRDefault="002C0BAD" w:rsidP="002C0BAD">
      <w:pPr>
        <w:rPr>
          <w:vanish/>
        </w:rPr>
      </w:pPr>
    </w:p>
    <w:tbl>
      <w:tblPr>
        <w:tblW w:w="3851" w:type="dxa"/>
        <w:tblCellMar>
          <w:top w:w="15" w:type="dxa"/>
          <w:left w:w="15" w:type="dxa"/>
          <w:bottom w:w="15" w:type="dxa"/>
          <w:right w:w="15" w:type="dxa"/>
        </w:tblCellMar>
        <w:tblLook w:val="04A0" w:firstRow="1" w:lastRow="0" w:firstColumn="1" w:lastColumn="0" w:noHBand="0" w:noVBand="1"/>
      </w:tblPr>
      <w:tblGrid>
        <w:gridCol w:w="3851"/>
      </w:tblGrid>
      <w:tr w:rsidR="00184683" w14:paraId="77C0D0BC" w14:textId="77777777" w:rsidTr="00D2206F">
        <w:tc>
          <w:tcPr>
            <w:tcW w:w="0" w:type="auto"/>
            <w:vAlign w:val="center"/>
            <w:hideMark/>
          </w:tcPr>
          <w:p w14:paraId="3BDBBBCF" w14:textId="77777777" w:rsidR="002C0BAD" w:rsidRDefault="002C0BAD" w:rsidP="00D2206F"/>
        </w:tc>
      </w:tr>
      <w:tr w:rsidR="00184683" w14:paraId="21B098CB" w14:textId="77777777" w:rsidTr="00D2206F">
        <w:tc>
          <w:tcPr>
            <w:tcW w:w="0" w:type="auto"/>
            <w:vAlign w:val="center"/>
            <w:hideMark/>
          </w:tcPr>
          <w:p w14:paraId="3B14A2A6" w14:textId="77777777" w:rsidR="002C0BAD" w:rsidRDefault="002C0BAD" w:rsidP="00D2206F">
            <w:pPr>
              <w:jc w:val="right"/>
              <w:rPr>
                <w:sz w:val="20"/>
                <w:szCs w:val="20"/>
              </w:rPr>
            </w:pPr>
          </w:p>
        </w:tc>
      </w:tr>
    </w:tbl>
    <w:p w14:paraId="0EE25919" w14:textId="77777777" w:rsidR="002C0BAD" w:rsidRDefault="00B748BA" w:rsidP="002C0BAD">
      <w:pPr>
        <w:jc w:val="center"/>
        <w:rPr>
          <w:rFonts w:ascii="Times" w:hAnsi="Times"/>
          <w:color w:val="333333"/>
        </w:rPr>
      </w:pPr>
      <w:r>
        <w:rPr>
          <w:rStyle w:val="lbexlegisnum"/>
          <w:rFonts w:ascii="Times" w:hAnsi="Times"/>
          <w:b/>
          <w:bCs/>
          <w:color w:val="333333"/>
          <w:sz w:val="74"/>
          <w:szCs w:val="74"/>
        </w:rPr>
        <w:t>H. R. /S. ___</w:t>
      </w:r>
    </w:p>
    <w:p w14:paraId="1C80D426" w14:textId="77777777" w:rsidR="002C0BAD" w:rsidRDefault="00B748BA" w:rsidP="002C0BAD">
      <w:r>
        <w:rPr>
          <w:rFonts w:ascii="Times" w:hAnsi="Times"/>
          <w:color w:val="333333"/>
        </w:rPr>
        <w:br/>
      </w:r>
    </w:p>
    <w:p w14:paraId="155774E6" w14:textId="77777777" w:rsidR="002C0BAD" w:rsidRDefault="00B748BA" w:rsidP="002C0BAD">
      <w:pPr>
        <w:pStyle w:val="lbexhang"/>
        <w:ind w:hanging="480"/>
        <w:rPr>
          <w:rFonts w:ascii="Times" w:hAnsi="Times"/>
          <w:color w:val="333333"/>
        </w:rPr>
      </w:pPr>
      <w:r>
        <w:rPr>
          <w:rFonts w:ascii="Times" w:hAnsi="Times"/>
          <w:color w:val="333333"/>
        </w:rPr>
        <w:t xml:space="preserve">To </w:t>
      </w:r>
      <w:r w:rsidRPr="002755B1">
        <w:rPr>
          <w:rFonts w:ascii="Times" w:hAnsi="Times"/>
          <w:color w:val="333333"/>
        </w:rPr>
        <w:t xml:space="preserve">amend title 26, United States Code, to provide a tax credit for the provision of </w:t>
      </w:r>
      <w:r w:rsidRPr="004D090A">
        <w:t xml:space="preserve">stationary hydrogen </w:t>
      </w:r>
      <w:r>
        <w:t>re</w:t>
      </w:r>
      <w:r w:rsidRPr="004D090A">
        <w:t>fueling infrastructure equipment</w:t>
      </w:r>
      <w:r w:rsidRPr="002755B1">
        <w:rPr>
          <w:rFonts w:ascii="Times" w:hAnsi="Times"/>
          <w:color w:val="333333"/>
        </w:rPr>
        <w:t xml:space="preserve">, and for other purposes. </w:t>
      </w:r>
    </w:p>
    <w:p w14:paraId="572C4CC8" w14:textId="77777777" w:rsidR="002C0BAD" w:rsidRDefault="000E2B56" w:rsidP="002C0BAD">
      <w:pPr>
        <w:spacing w:before="240" w:after="240"/>
      </w:pPr>
      <w:r>
        <w:rPr>
          <w:noProof/>
        </w:rPr>
        <w:pict w14:anchorId="03FC1332">
          <v:rect id="_x0000_i1025" style="width:308.1pt;height:.75pt;mso-wrap-style:square;mso-width-percent:0;mso-height-percent:0;mso-width-percent:0;mso-height-percent:0;v-text-anchor:top" o:hrpct="0" o:hralign="center" o:hrstd="t" o:hrnoshade="t" o:hr="t" fillcolor="gray" stroked="f"/>
        </w:pict>
      </w:r>
    </w:p>
    <w:p w14:paraId="598A7B75" w14:textId="77777777" w:rsidR="002C0BAD" w:rsidRDefault="00B748BA" w:rsidP="002C0BAD">
      <w:pPr>
        <w:spacing w:before="240" w:after="240"/>
        <w:jc w:val="center"/>
        <w:outlineLvl w:val="0"/>
        <w:rPr>
          <w:rFonts w:ascii="Times" w:hAnsi="Times"/>
          <w:color w:val="333333"/>
        </w:rPr>
      </w:pPr>
      <w:r>
        <w:rPr>
          <w:rStyle w:val="lbexchamber"/>
          <w:rFonts w:ascii="Times" w:hAnsi="Times"/>
          <w:color w:val="333333"/>
          <w:sz w:val="30"/>
          <w:szCs w:val="30"/>
        </w:rPr>
        <w:t>IN THE HOUSE OF REPRESENTATIVES</w:t>
      </w:r>
    </w:p>
    <w:p w14:paraId="30AF1970" w14:textId="77777777" w:rsidR="002C0BAD" w:rsidRDefault="00B748BA" w:rsidP="002C0BAD">
      <w:pPr>
        <w:spacing w:before="240" w:after="240"/>
        <w:jc w:val="center"/>
        <w:rPr>
          <w:rFonts w:ascii="Times" w:hAnsi="Times"/>
          <w:color w:val="333333"/>
        </w:rPr>
      </w:pPr>
      <w:r>
        <w:rPr>
          <w:rStyle w:val="lbexsimplecap"/>
          <w:rFonts w:ascii="Times" w:hAnsi="Times"/>
          <w:color w:val="333333"/>
        </w:rPr>
        <w:t>___, 20__</w:t>
      </w:r>
    </w:p>
    <w:p w14:paraId="486FA0AC" w14:textId="77777777" w:rsidR="002C0BAD" w:rsidRDefault="00B748BA" w:rsidP="002C0BAD">
      <w:pPr>
        <w:pStyle w:val="lbexhangsmalllwithmargin"/>
        <w:ind w:hanging="480"/>
        <w:rPr>
          <w:rFonts w:ascii="Times" w:hAnsi="Times"/>
          <w:color w:val="333333"/>
          <w:sz w:val="22"/>
          <w:szCs w:val="22"/>
        </w:rPr>
      </w:pPr>
      <w:r>
        <w:rPr>
          <w:rFonts w:ascii="Times" w:hAnsi="Times"/>
          <w:color w:val="333333"/>
          <w:sz w:val="22"/>
          <w:szCs w:val="22"/>
        </w:rPr>
        <w:t>Mr. /Mrs. ____ introduced the following bill; which was referred to ________</w:t>
      </w:r>
    </w:p>
    <w:p w14:paraId="7D73CF28" w14:textId="77777777" w:rsidR="002C0BAD" w:rsidRDefault="000E2B56" w:rsidP="002C0BAD">
      <w:pPr>
        <w:spacing w:before="240" w:after="240"/>
      </w:pPr>
      <w:r>
        <w:rPr>
          <w:noProof/>
        </w:rPr>
        <w:pict w14:anchorId="0FF3523C">
          <v:rect id="_x0000_i1026" style="width:308.1pt;height:.75pt;mso-wrap-style:square;mso-width-percent:0;mso-height-percent:0;mso-width-percent:0;mso-height-percent:0;v-text-anchor:top" o:hrpct="0" o:hralign="center" o:hrstd="t" o:hrnoshade="t" o:hr="t" fillcolor="gray" stroked="f"/>
        </w:pict>
      </w:r>
    </w:p>
    <w:p w14:paraId="5EDF2837" w14:textId="77777777" w:rsidR="002C0BAD" w:rsidRDefault="00B748BA" w:rsidP="002C0BAD">
      <w:pPr>
        <w:spacing w:before="240" w:after="240"/>
        <w:jc w:val="center"/>
        <w:outlineLvl w:val="0"/>
        <w:rPr>
          <w:rFonts w:ascii="Times" w:hAnsi="Times"/>
          <w:color w:val="333333"/>
        </w:rPr>
      </w:pPr>
      <w:r>
        <w:rPr>
          <w:rStyle w:val="lbexlegistype"/>
          <w:rFonts w:ascii="Times" w:eastAsiaTheme="majorEastAsia" w:hAnsi="Times"/>
          <w:b/>
          <w:bCs/>
          <w:color w:val="333333"/>
          <w:sz w:val="60"/>
          <w:szCs w:val="60"/>
        </w:rPr>
        <w:t>A BILL</w:t>
      </w:r>
    </w:p>
    <w:p w14:paraId="3216BB65" w14:textId="77777777" w:rsidR="002C0BAD" w:rsidRDefault="00B748BA" w:rsidP="002C0BAD">
      <w:pPr>
        <w:spacing w:line="480" w:lineRule="auto"/>
        <w:outlineLvl w:val="0"/>
      </w:pPr>
      <w:r w:rsidRPr="000A4C6D">
        <w:rPr>
          <w:b/>
        </w:rPr>
        <w:t>Sec. 1. Short title.</w:t>
      </w:r>
      <w:r>
        <w:t xml:space="preserve"> </w:t>
      </w:r>
    </w:p>
    <w:p w14:paraId="2D1FDD5F" w14:textId="77777777" w:rsidR="002C0BAD" w:rsidRDefault="00B748BA" w:rsidP="002C0BAD">
      <w:pPr>
        <w:spacing w:line="480" w:lineRule="auto"/>
        <w:ind w:left="360"/>
      </w:pPr>
      <w:r>
        <w:t xml:space="preserve">This Act may be cited as the </w:t>
      </w:r>
      <w:r w:rsidRPr="00F72152">
        <w:t xml:space="preserve">Hydrogen Fuel Cell Infrastructure Tax Credits </w:t>
      </w:r>
      <w:r>
        <w:t>Act.</w:t>
      </w:r>
    </w:p>
    <w:p w14:paraId="3A7C4A85" w14:textId="77777777" w:rsidR="002C0BAD" w:rsidRDefault="00B748BA" w:rsidP="002C0BAD">
      <w:pPr>
        <w:spacing w:line="480" w:lineRule="auto"/>
        <w:ind w:left="360" w:hanging="360"/>
        <w:outlineLvl w:val="0"/>
        <w:rPr>
          <w:b/>
        </w:rPr>
      </w:pPr>
      <w:r w:rsidRPr="000A4C6D">
        <w:rPr>
          <w:b/>
        </w:rPr>
        <w:t>Section 2.</w:t>
      </w:r>
      <w:r>
        <w:t xml:space="preserve"> </w:t>
      </w:r>
      <w:r w:rsidRPr="000A4C6D">
        <w:rPr>
          <w:b/>
        </w:rPr>
        <w:t xml:space="preserve">Tax credit for </w:t>
      </w:r>
      <w:r>
        <w:rPr>
          <w:b/>
        </w:rPr>
        <w:t xml:space="preserve">stationary </w:t>
      </w:r>
      <w:r w:rsidRPr="004D090A">
        <w:rPr>
          <w:b/>
        </w:rPr>
        <w:t>hydrogen refueling infrastructure equipment</w:t>
      </w:r>
      <w:r>
        <w:t>.</w:t>
      </w:r>
    </w:p>
    <w:p w14:paraId="4D43B552" w14:textId="77777777" w:rsidR="002C0BAD" w:rsidRDefault="00B748BA" w:rsidP="002C0BAD">
      <w:pPr>
        <w:pStyle w:val="ListParagraph"/>
        <w:spacing w:line="480" w:lineRule="auto"/>
        <w:ind w:left="450"/>
      </w:pPr>
      <w:r>
        <w:t>Subpart B of part IV of subchapter A of chapter 1 of subtitle A of title 26 of the United States Code is amended by adding at the end the following:</w:t>
      </w:r>
    </w:p>
    <w:p w14:paraId="398FDEEF" w14:textId="77777777" w:rsidR="002C0BAD" w:rsidRPr="004D15D2" w:rsidRDefault="00B748BA" w:rsidP="002C0BAD">
      <w:pPr>
        <w:spacing w:line="480" w:lineRule="auto"/>
      </w:pPr>
      <w:r>
        <w:tab/>
      </w:r>
      <w:r w:rsidRPr="000A4C6D">
        <w:rPr>
          <w:b/>
        </w:rPr>
        <w:t xml:space="preserve">“§30E. Qualified </w:t>
      </w:r>
      <w:r>
        <w:rPr>
          <w:b/>
        </w:rPr>
        <w:t xml:space="preserve">stationary </w:t>
      </w:r>
      <w:r w:rsidRPr="004D090A">
        <w:rPr>
          <w:b/>
        </w:rPr>
        <w:t>hydrogen refueling infrastructure equipment</w:t>
      </w:r>
      <w:r w:rsidRPr="000A4C6D">
        <w:rPr>
          <w:b/>
        </w:rPr>
        <w:t>.</w:t>
      </w:r>
    </w:p>
    <w:p w14:paraId="5F684FFD" w14:textId="77777777" w:rsidR="002C0BAD" w:rsidRDefault="00B748BA" w:rsidP="002C0BAD">
      <w:pPr>
        <w:pStyle w:val="ListParagraph"/>
        <w:numPr>
          <w:ilvl w:val="0"/>
          <w:numId w:val="13"/>
        </w:numPr>
        <w:spacing w:line="480" w:lineRule="auto"/>
      </w:pPr>
      <w:r>
        <w:rPr>
          <w:smallCaps/>
        </w:rPr>
        <w:lastRenderedPageBreak/>
        <w:t>Credit allowed</w:t>
      </w:r>
      <w:r w:rsidRPr="00F72152">
        <w:rPr>
          <w:smallCaps/>
        </w:rPr>
        <w:t>.-</w:t>
      </w:r>
      <w:r>
        <w:rPr>
          <w:smallCaps/>
        </w:rPr>
        <w:t>-</w:t>
      </w:r>
      <w:r w:rsidRPr="004D15D2">
        <w:t xml:space="preserve">Subject to subsection (b), there shall be allowed as a credit against the tax imposed by this chapter for the taxable year an amount equal to 30 percent of </w:t>
      </w:r>
      <w:r w:rsidRPr="004D090A">
        <w:t xml:space="preserve">the taxpayer’s actual capital costs of stationary hydrogen </w:t>
      </w:r>
      <w:r>
        <w:t>re</w:t>
      </w:r>
      <w:r w:rsidRPr="004D090A">
        <w:t>fueling infrastructure equipment, which includes any shipping, installation, commissioning, or any other standard service costs included by the equipment supplier in the purchase of the equipment, and excludes any portion of capital expense costs funded by grants from other entities</w:t>
      </w:r>
      <w:r>
        <w:t>.</w:t>
      </w:r>
    </w:p>
    <w:p w14:paraId="3FD17C98" w14:textId="77777777" w:rsidR="002C0BAD" w:rsidRDefault="00B748BA" w:rsidP="002C0BAD">
      <w:pPr>
        <w:pStyle w:val="ListParagraph"/>
        <w:numPr>
          <w:ilvl w:val="0"/>
          <w:numId w:val="13"/>
        </w:numPr>
        <w:spacing w:line="480" w:lineRule="auto"/>
      </w:pPr>
      <w:r w:rsidRPr="00CF4A7C">
        <w:rPr>
          <w:smallCaps/>
        </w:rPr>
        <w:t>Credit treated as part of general business credit</w:t>
      </w:r>
      <w:r>
        <w:t>.</w:t>
      </w:r>
      <w:r w:rsidRPr="004D15D2">
        <w:t>-</w:t>
      </w:r>
      <w:r>
        <w:t>-</w:t>
      </w:r>
      <w:r w:rsidRPr="004D15D2">
        <w:t>So much of the credit that would be allowed under subsection (a) for a taxable year that is attributable to property of a character subject to an allowance for depreciation shall be treated as a credit listed in section 38(b) for such taxable year and not allowed under subsection (a).</w:t>
      </w:r>
    </w:p>
    <w:p w14:paraId="62A5AB55" w14:textId="77777777" w:rsidR="002C0BAD" w:rsidRPr="004D15D2" w:rsidRDefault="00B748BA" w:rsidP="002C0BAD">
      <w:pPr>
        <w:pStyle w:val="ListParagraph"/>
        <w:numPr>
          <w:ilvl w:val="0"/>
          <w:numId w:val="13"/>
        </w:numPr>
        <w:spacing w:line="480" w:lineRule="auto"/>
      </w:pPr>
      <w:r w:rsidRPr="00F72152">
        <w:rPr>
          <w:smallCaps/>
        </w:rPr>
        <w:t>Definition</w:t>
      </w:r>
      <w:r>
        <w:rPr>
          <w:smallCaps/>
        </w:rPr>
        <w:t xml:space="preserve"> of stationary hydrogen refueling infrastructure </w:t>
      </w:r>
      <w:proofErr w:type="gramStart"/>
      <w:r>
        <w:rPr>
          <w:smallCaps/>
        </w:rPr>
        <w:t>equipment</w:t>
      </w:r>
      <w:r>
        <w:t>.--</w:t>
      </w:r>
      <w:proofErr w:type="gramEnd"/>
      <w:r>
        <w:t>In this section, the term “</w:t>
      </w:r>
      <w:r w:rsidRPr="004D090A">
        <w:t xml:space="preserve">stationary hydrogen </w:t>
      </w:r>
      <w:r>
        <w:t>re</w:t>
      </w:r>
      <w:r w:rsidRPr="004D090A">
        <w:t>fueling infrastructure equipment</w:t>
      </w:r>
      <w:r>
        <w:t>” means the equipment</w:t>
      </w:r>
      <w:r w:rsidRPr="004D090A">
        <w:t xml:space="preserve"> </w:t>
      </w:r>
      <w:r>
        <w:t xml:space="preserve">necessary </w:t>
      </w:r>
      <w:r w:rsidRPr="004D090A">
        <w:t xml:space="preserve">for the storage and delivery of hydrogen fuel for light duty vehicles at </w:t>
      </w:r>
      <w:r>
        <w:t xml:space="preserve">a </w:t>
      </w:r>
      <w:r w:rsidRPr="004D090A">
        <w:t>publ</w:t>
      </w:r>
      <w:r>
        <w:t>icly accessible, retail station</w:t>
      </w:r>
      <w:r w:rsidRPr="004D090A">
        <w:t xml:space="preserve"> serving light duty vehicles</w:t>
      </w:r>
      <w:r>
        <w:t>.</w:t>
      </w:r>
    </w:p>
    <w:p w14:paraId="08AACD19" w14:textId="77777777" w:rsidR="002C0BAD" w:rsidRPr="004D15D2" w:rsidRDefault="00B748BA" w:rsidP="002C0BAD">
      <w:pPr>
        <w:pStyle w:val="ListParagraph"/>
        <w:numPr>
          <w:ilvl w:val="0"/>
          <w:numId w:val="13"/>
        </w:numPr>
        <w:spacing w:line="480" w:lineRule="auto"/>
      </w:pPr>
      <w:r w:rsidRPr="00CF4A7C">
        <w:rPr>
          <w:smallCaps/>
        </w:rPr>
        <w:t xml:space="preserve">Special </w:t>
      </w:r>
      <w:proofErr w:type="gramStart"/>
      <w:r w:rsidRPr="00CF4A7C">
        <w:rPr>
          <w:smallCaps/>
        </w:rPr>
        <w:t>rules.-</w:t>
      </w:r>
      <w:proofErr w:type="gramEnd"/>
      <w:r w:rsidRPr="00CF4A7C">
        <w:rPr>
          <w:smallCaps/>
        </w:rPr>
        <w:t>-</w:t>
      </w:r>
    </w:p>
    <w:p w14:paraId="1B8AFD2B" w14:textId="77777777" w:rsidR="002C0BAD" w:rsidRPr="004D15D2" w:rsidRDefault="00B748BA" w:rsidP="002C0BAD">
      <w:pPr>
        <w:pStyle w:val="ListParagraph"/>
        <w:numPr>
          <w:ilvl w:val="1"/>
          <w:numId w:val="13"/>
        </w:numPr>
        <w:spacing w:line="480" w:lineRule="auto"/>
      </w:pPr>
      <w:r w:rsidRPr="00F72152">
        <w:rPr>
          <w:caps/>
        </w:rPr>
        <w:t xml:space="preserve">Reduction in </w:t>
      </w:r>
      <w:proofErr w:type="gramStart"/>
      <w:r w:rsidRPr="00F72152">
        <w:rPr>
          <w:caps/>
        </w:rPr>
        <w:t>basis</w:t>
      </w:r>
      <w:r w:rsidRPr="004D15D2">
        <w:t>.--</w:t>
      </w:r>
      <w:proofErr w:type="gramEnd"/>
      <w:r w:rsidRPr="004D15D2">
        <w:t xml:space="preserve">For purposes of this subtitle the basis of any </w:t>
      </w:r>
      <w:r w:rsidRPr="004D090A">
        <w:t xml:space="preserve">stationary hydrogen </w:t>
      </w:r>
      <w:r>
        <w:t>re</w:t>
      </w:r>
      <w:r w:rsidRPr="004D090A">
        <w:t>fueling infrastructure equipment</w:t>
      </w:r>
      <w:r w:rsidRPr="004D15D2">
        <w:t xml:space="preserve"> for which a </w:t>
      </w:r>
      <w:r w:rsidRPr="006949C1">
        <w:t>credit</w:t>
      </w:r>
      <w:r w:rsidRPr="004D15D2">
        <w:t xml:space="preserve"> is allowable under subsection (a) shall be reduced by the amount of such credit so allowed</w:t>
      </w:r>
      <w:r>
        <w:t>.</w:t>
      </w:r>
    </w:p>
    <w:p w14:paraId="3E1F203B" w14:textId="77777777" w:rsidR="002C0BAD" w:rsidRPr="004D15D2" w:rsidRDefault="00B748BA" w:rsidP="002C0BAD">
      <w:pPr>
        <w:pStyle w:val="ListParagraph"/>
        <w:numPr>
          <w:ilvl w:val="1"/>
          <w:numId w:val="13"/>
        </w:numPr>
        <w:spacing w:line="480" w:lineRule="auto"/>
      </w:pPr>
      <w:r w:rsidRPr="00F72152">
        <w:rPr>
          <w:caps/>
        </w:rPr>
        <w:t xml:space="preserve">Election not to take </w:t>
      </w:r>
      <w:proofErr w:type="gramStart"/>
      <w:r w:rsidRPr="00F72152">
        <w:rPr>
          <w:caps/>
        </w:rPr>
        <w:t>credit</w:t>
      </w:r>
      <w:r w:rsidRPr="004D15D2">
        <w:t>.--</w:t>
      </w:r>
      <w:proofErr w:type="gramEnd"/>
      <w:r w:rsidRPr="004D15D2">
        <w:t xml:space="preserve">No credit shall be allowed under subsection (a) for </w:t>
      </w:r>
      <w:r w:rsidRPr="004D090A">
        <w:t xml:space="preserve">stationary hydrogen </w:t>
      </w:r>
      <w:r>
        <w:t>re</w:t>
      </w:r>
      <w:r w:rsidRPr="004D090A">
        <w:t>fueling infrastructure equipment</w:t>
      </w:r>
      <w:r w:rsidRPr="004D15D2">
        <w:t xml:space="preserve"> if the taxpayer elects not to have this section apply to such </w:t>
      </w:r>
      <w:r w:rsidRPr="004D090A">
        <w:t xml:space="preserve">stationary hydrogen </w:t>
      </w:r>
      <w:r>
        <w:t>re</w:t>
      </w:r>
      <w:r w:rsidRPr="004D090A">
        <w:t>fueling infrastructure equipment</w:t>
      </w:r>
      <w:r w:rsidRPr="004D15D2">
        <w:t>.</w:t>
      </w:r>
    </w:p>
    <w:p w14:paraId="4B244775" w14:textId="77777777" w:rsidR="002C0BAD" w:rsidRPr="004D15D2" w:rsidRDefault="00B748BA" w:rsidP="002C0BAD">
      <w:pPr>
        <w:pStyle w:val="ListParagraph"/>
        <w:numPr>
          <w:ilvl w:val="1"/>
          <w:numId w:val="13"/>
        </w:numPr>
        <w:spacing w:line="480" w:lineRule="auto"/>
      </w:pPr>
      <w:r w:rsidRPr="00F72152">
        <w:rPr>
          <w:caps/>
        </w:rPr>
        <w:t xml:space="preserve">Recapture </w:t>
      </w:r>
      <w:proofErr w:type="gramStart"/>
      <w:r w:rsidRPr="00F72152">
        <w:rPr>
          <w:caps/>
        </w:rPr>
        <w:t>rules</w:t>
      </w:r>
      <w:r w:rsidRPr="004D15D2">
        <w:t>.--</w:t>
      </w:r>
      <w:proofErr w:type="gramEnd"/>
      <w:r w:rsidRPr="004D15D2">
        <w:t xml:space="preserve"> The Secretary shall, by regulations, provide for recapturing the benefit of any credit allowable under subsection (a) with respect to any property which ceases to be pro</w:t>
      </w:r>
      <w:r>
        <w:t>perty eligible for such credit.</w:t>
      </w:r>
    </w:p>
    <w:p w14:paraId="49D62D0B" w14:textId="77777777" w:rsidR="002C0BAD" w:rsidRPr="004D15D2" w:rsidRDefault="00B748BA" w:rsidP="002C0BAD">
      <w:pPr>
        <w:pStyle w:val="ListParagraph"/>
        <w:numPr>
          <w:ilvl w:val="0"/>
          <w:numId w:val="13"/>
        </w:numPr>
        <w:spacing w:line="480" w:lineRule="auto"/>
      </w:pPr>
      <w:proofErr w:type="gramStart"/>
      <w:r w:rsidRPr="00F72152">
        <w:rPr>
          <w:smallCaps/>
        </w:rPr>
        <w:lastRenderedPageBreak/>
        <w:t>Regulations</w:t>
      </w:r>
      <w:r w:rsidRPr="004D15D2">
        <w:t>.--</w:t>
      </w:r>
      <w:proofErr w:type="gramEnd"/>
      <w:r w:rsidRPr="004D15D2">
        <w:t>The Secretary shall prescribe such regulations as necessary to carry out the provisions of this section.</w:t>
      </w:r>
    </w:p>
    <w:p w14:paraId="388ADB29" w14:textId="77777777" w:rsidR="002C0BAD" w:rsidRDefault="00B748BA" w:rsidP="002C0BAD">
      <w:pPr>
        <w:pStyle w:val="ListParagraph"/>
        <w:numPr>
          <w:ilvl w:val="0"/>
          <w:numId w:val="13"/>
        </w:numPr>
        <w:spacing w:line="480" w:lineRule="auto"/>
      </w:pPr>
      <w:proofErr w:type="gramStart"/>
      <w:r w:rsidRPr="00F72152">
        <w:rPr>
          <w:smallCaps/>
        </w:rPr>
        <w:t>Termination</w:t>
      </w:r>
      <w:r w:rsidRPr="004D15D2">
        <w:t>.--</w:t>
      </w:r>
      <w:proofErr w:type="gramEnd"/>
      <w:r w:rsidRPr="004D15D2">
        <w:t xml:space="preserve">This section shall not apply to </w:t>
      </w:r>
      <w:r w:rsidRPr="004D090A">
        <w:t xml:space="preserve">stationary hydrogen </w:t>
      </w:r>
      <w:r>
        <w:t>re</w:t>
      </w:r>
      <w:r w:rsidRPr="004D090A">
        <w:t>fueling infrastructure equipment</w:t>
      </w:r>
      <w:r w:rsidRPr="004D15D2">
        <w:t xml:space="preserve"> placed in service after </w:t>
      </w:r>
      <w:r>
        <w:t>[</w:t>
      </w:r>
      <w:r w:rsidRPr="004D15D2">
        <w:t>December 31, 2030</w:t>
      </w:r>
      <w:r>
        <w:t>]</w:t>
      </w:r>
      <w:r w:rsidRPr="004D15D2">
        <w:t>.</w:t>
      </w:r>
      <w:r>
        <w:t>”</w:t>
      </w:r>
    </w:p>
    <w:p w14:paraId="42067768" w14:textId="77777777" w:rsidR="002C0BAD" w:rsidRPr="00CB233B" w:rsidRDefault="00B748BA" w:rsidP="002C0BAD">
      <w:pPr>
        <w:rPr>
          <w:b/>
        </w:rPr>
      </w:pPr>
      <w:r w:rsidRPr="00CB233B">
        <w:rPr>
          <w:b/>
        </w:rPr>
        <w:t xml:space="preserve">Section 3. Stationary Hydrogen Refueling Station Infrastructure Credit in Calculation of Current Year Business Credit </w:t>
      </w:r>
    </w:p>
    <w:p w14:paraId="0D1F9D83" w14:textId="77777777" w:rsidR="002C0BAD" w:rsidRPr="00CB233B" w:rsidRDefault="002C0BAD" w:rsidP="002C0BAD">
      <w:pPr>
        <w:rPr>
          <w:b/>
        </w:rPr>
      </w:pPr>
    </w:p>
    <w:p w14:paraId="10EA5E12" w14:textId="77777777" w:rsidR="002C0BAD" w:rsidRPr="00CB233B" w:rsidRDefault="00B748BA" w:rsidP="002C0BAD">
      <w:pPr>
        <w:spacing w:line="480" w:lineRule="auto"/>
        <w:ind w:left="432"/>
      </w:pPr>
      <w:r w:rsidRPr="00CB233B">
        <w:t>Subsection (b) of section 38 of subpart D of part IV of subchapter A of chapter 1 of subtitle A of title 26 of the United States Code is amended—</w:t>
      </w:r>
    </w:p>
    <w:p w14:paraId="0A2783DA" w14:textId="77777777" w:rsidR="002C0BAD" w:rsidRPr="00CB233B" w:rsidRDefault="00B748BA" w:rsidP="002C0BAD">
      <w:pPr>
        <w:spacing w:line="480" w:lineRule="auto"/>
        <w:ind w:left="432"/>
      </w:pPr>
      <w:r>
        <w:tab/>
      </w:r>
      <w:r w:rsidRPr="00CB233B">
        <w:t>(a) in paragraph (32), by striking “plus”;</w:t>
      </w:r>
    </w:p>
    <w:p w14:paraId="28F9F539" w14:textId="77777777" w:rsidR="002C0BAD" w:rsidRPr="00CB233B" w:rsidRDefault="00B748BA" w:rsidP="002C0BAD">
      <w:pPr>
        <w:spacing w:line="480" w:lineRule="auto"/>
        <w:ind w:left="432"/>
      </w:pPr>
      <w:r>
        <w:tab/>
      </w:r>
      <w:r w:rsidRPr="00CB233B">
        <w:t>(b) in paragraph (33), by striking the period at the end and inserting “plus”; and</w:t>
      </w:r>
    </w:p>
    <w:p w14:paraId="184159EF" w14:textId="77777777" w:rsidR="002C0BAD" w:rsidRPr="00CB233B" w:rsidRDefault="00B748BA" w:rsidP="002C0BAD">
      <w:pPr>
        <w:spacing w:line="480" w:lineRule="auto"/>
        <w:ind w:left="432"/>
      </w:pPr>
      <w:r>
        <w:tab/>
      </w:r>
      <w:r w:rsidRPr="00CB233B">
        <w:t>(c) by adding after paragraph (33) the following:</w:t>
      </w:r>
    </w:p>
    <w:p w14:paraId="1E23F194" w14:textId="77777777" w:rsidR="002C0BAD" w:rsidRDefault="00B748BA" w:rsidP="002C0BAD">
      <w:pPr>
        <w:spacing w:line="480" w:lineRule="auto"/>
        <w:ind w:left="432"/>
      </w:pPr>
      <w:r w:rsidRPr="00CB233B">
        <w:tab/>
      </w:r>
      <w:r w:rsidRPr="00CB233B">
        <w:tab/>
        <w:t xml:space="preserve">“(34) the tax credit for qualified stationary hydrogen refueling infrastructure equipment </w:t>
      </w:r>
      <w:r w:rsidRPr="00CB233B">
        <w:tab/>
      </w:r>
      <w:r w:rsidRPr="00CB233B">
        <w:tab/>
      </w:r>
      <w:r w:rsidRPr="00CB233B">
        <w:tab/>
        <w:t>under section 30E.</w:t>
      </w:r>
      <w:r w:rsidRPr="001E2AF2">
        <w:t>”</w:t>
      </w:r>
    </w:p>
    <w:p w14:paraId="63F786BE" w14:textId="77777777" w:rsidR="002C0BAD" w:rsidRPr="00D73719" w:rsidRDefault="00B748BA" w:rsidP="002C0BAD">
      <w:pPr>
        <w:spacing w:line="480" w:lineRule="auto"/>
        <w:rPr>
          <w:b/>
        </w:rPr>
      </w:pPr>
      <w:r w:rsidRPr="00D73719">
        <w:rPr>
          <w:b/>
        </w:rPr>
        <w:t xml:space="preserve">Section </w:t>
      </w:r>
      <w:r>
        <w:rPr>
          <w:b/>
        </w:rPr>
        <w:t>4</w:t>
      </w:r>
      <w:r w:rsidRPr="00D73719">
        <w:rPr>
          <w:b/>
        </w:rPr>
        <w:t>. Application.</w:t>
      </w:r>
    </w:p>
    <w:p w14:paraId="353F1D7E" w14:textId="29F907E8" w:rsidR="00D73719" w:rsidRDefault="00B748BA" w:rsidP="002C0BAD">
      <w:pPr>
        <w:spacing w:line="480" w:lineRule="auto"/>
        <w:ind w:left="360"/>
      </w:pPr>
      <w:r>
        <w:t>The amendments made by this Act shall apply to taxable years beginning after [December 31, 2020].</w:t>
      </w:r>
    </w:p>
    <w:p w14:paraId="515B296A" w14:textId="77777777" w:rsidR="000F3EEA" w:rsidRPr="00BB1D55" w:rsidRDefault="000F3EEA" w:rsidP="00F72152">
      <w:pPr>
        <w:spacing w:line="480" w:lineRule="auto"/>
      </w:pPr>
      <w:bookmarkStart w:id="3" w:name="co_anchor_I5D81AC50D4EA11E09334E3DB592B6"/>
      <w:bookmarkStart w:id="4" w:name="coid_effectiveDateBlock_1"/>
      <w:bookmarkStart w:id="5" w:name="co_anchor_I5D815E30D4EA11E09334E3DB592B6"/>
      <w:bookmarkStart w:id="6" w:name="co_anchor_I5D81AC51D4EA11E09334E3DB592B6"/>
      <w:bookmarkStart w:id="7" w:name="co_pp_8b3b0000958a4_1"/>
      <w:bookmarkStart w:id="8" w:name="co_anchor_I5D81AC52D4EA11E09334E3DB592B6"/>
      <w:bookmarkStart w:id="9" w:name="co_pp_a83b000018c76_1"/>
      <w:bookmarkStart w:id="10" w:name="co_anchor_I5D81D36BD4EA11E09334E3DB592B6"/>
      <w:bookmarkStart w:id="11" w:name="co_pp_4be3000003be5_1"/>
      <w:bookmarkStart w:id="12" w:name="co_anchor_I5D81FA72D4EA11E09334E3DB592B6"/>
      <w:bookmarkStart w:id="13" w:name="co_pp_7fdd00001ca15_1"/>
      <w:bookmarkStart w:id="14" w:name="co_anchor_I4DADE195B13D11E4BD4D969D93F9B"/>
      <w:bookmarkStart w:id="15" w:name="co_pp_06a60000dfdc6_1"/>
      <w:bookmarkStart w:id="16" w:name="co_anchor_I5D81FA74D4EA11E09334E3DB592B6"/>
      <w:bookmarkStart w:id="17" w:name="co_pp_1184000067914_1"/>
      <w:bookmarkStart w:id="18" w:name="co_anchor_I5D81FA76D4EA11E09334E3DB592B6"/>
      <w:bookmarkStart w:id="19" w:name="co_pp_22700000861f0_1"/>
      <w:bookmarkStart w:id="20" w:name="co_anchor_I5D81FA77D4EA11E09334E3DB592B6"/>
      <w:bookmarkStart w:id="21" w:name="co_pp_b222000026321_1"/>
      <w:bookmarkStart w:id="22" w:name="co_anchor_I7329266EA30811E4ACD7FB57135C8"/>
      <w:bookmarkStart w:id="23" w:name="co_pp_71db000052462_1"/>
      <w:bookmarkStart w:id="24" w:name="co_anchor_IDC4A852957AD11E88BA6C8AE4836D"/>
      <w:bookmarkStart w:id="25" w:name="co_pp_6b7f0000629a4_1"/>
      <w:bookmarkStart w:id="26" w:name="co_anchor_I5D822183D4EA11E09334E3DB592B6"/>
      <w:bookmarkStart w:id="27" w:name="co_pp_ae0d0000c5150_1"/>
      <w:bookmarkStart w:id="28" w:name="co_anchor_I9954E0E1A30811E4ACD7FB57135C8"/>
      <w:bookmarkStart w:id="29" w:name="co_pp_16f4000091d86_1"/>
      <w:bookmarkStart w:id="30" w:name="co_anchor_Credits_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0F3EEA" w:rsidRPr="00BB1D55" w:rsidSect="00ED0E95">
      <w:footerReference w:type="default" r:id="rId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ED08" w14:textId="77777777" w:rsidR="000E2B56" w:rsidRDefault="000E2B56">
      <w:r>
        <w:separator/>
      </w:r>
    </w:p>
  </w:endnote>
  <w:endnote w:type="continuationSeparator" w:id="0">
    <w:p w14:paraId="5B529130" w14:textId="77777777" w:rsidR="000E2B56" w:rsidRDefault="000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Headings CS)">
    <w:charset w:val="00"/>
    <w:family w:val="roman"/>
    <w:pitch w:val="default"/>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300" w:type="dxa"/>
      <w:tblLayout w:type="fixed"/>
      <w:tblCellMar>
        <w:left w:w="0" w:type="dxa"/>
        <w:right w:w="0" w:type="dxa"/>
      </w:tblCellMar>
      <w:tblLook w:val="0000" w:firstRow="0" w:lastRow="0" w:firstColumn="0" w:lastColumn="0" w:noHBand="0" w:noVBand="0"/>
    </w:tblPr>
    <w:tblGrid>
      <w:gridCol w:w="9300"/>
      <w:gridCol w:w="9300"/>
      <w:gridCol w:w="700"/>
    </w:tblGrid>
    <w:tr w:rsidR="00184683" w14:paraId="4410EAC2" w14:textId="77777777" w:rsidTr="00ED0E95">
      <w:tc>
        <w:tcPr>
          <w:tcW w:w="9300" w:type="dxa"/>
        </w:tcPr>
        <w:p w14:paraId="62E61C6C" w14:textId="77777777" w:rsidR="00042354" w:rsidRDefault="00B748BA" w:rsidP="00042354">
          <w:pPr>
            <w:widowControl w:val="0"/>
            <w:autoSpaceDE w:val="0"/>
            <w:autoSpaceDN w:val="0"/>
            <w:adjustRightInd w:val="0"/>
            <w:jc w:val="center"/>
            <w:rPr>
              <w:rFonts w:ascii="Arial" w:hAnsi="Arial" w:cs="Arial"/>
              <w:color w:val="AAAAAA"/>
              <w:sz w:val="20"/>
              <w:szCs w:val="20"/>
            </w:rPr>
          </w:pPr>
          <w:r>
            <w:rPr>
              <w:rFonts w:ascii="Arial" w:hAnsi="Arial" w:cs="Arial"/>
              <w:color w:val="AAAAAA"/>
              <w:sz w:val="20"/>
              <w:szCs w:val="20"/>
            </w:rPr>
            <w:fldChar w:fldCharType="begin"/>
          </w:r>
          <w:r>
            <w:rPr>
              <w:rFonts w:ascii="Arial" w:hAnsi="Arial" w:cs="Arial"/>
              <w:color w:val="AAAAAA"/>
              <w:sz w:val="20"/>
              <w:szCs w:val="20"/>
            </w:rPr>
            <w:instrText>PAGE</w:instrText>
          </w:r>
          <w:r>
            <w:rPr>
              <w:rFonts w:ascii="Arial" w:hAnsi="Arial" w:cs="Arial"/>
              <w:color w:val="AAAAAA"/>
              <w:sz w:val="20"/>
              <w:szCs w:val="20"/>
            </w:rPr>
            <w:fldChar w:fldCharType="separate"/>
          </w:r>
          <w:r w:rsidR="00947845">
            <w:rPr>
              <w:rFonts w:ascii="Arial" w:hAnsi="Arial" w:cs="Arial"/>
              <w:noProof/>
              <w:color w:val="AAAAAA"/>
              <w:sz w:val="20"/>
              <w:szCs w:val="20"/>
            </w:rPr>
            <w:t>1</w:t>
          </w:r>
          <w:r>
            <w:rPr>
              <w:rFonts w:ascii="Arial" w:hAnsi="Arial" w:cs="Arial"/>
              <w:color w:val="AAAAAA"/>
              <w:sz w:val="20"/>
              <w:szCs w:val="20"/>
            </w:rPr>
            <w:fldChar w:fldCharType="end"/>
          </w:r>
        </w:p>
      </w:tc>
      <w:tc>
        <w:tcPr>
          <w:tcW w:w="9300" w:type="dxa"/>
          <w:tcMar>
            <w:top w:w="60" w:type="dxa"/>
          </w:tcMar>
          <w:vAlign w:val="bottom"/>
        </w:tcPr>
        <w:p w14:paraId="30DD4FD3" w14:textId="77777777" w:rsidR="00042354" w:rsidRDefault="00042354" w:rsidP="00042354">
          <w:pPr>
            <w:widowControl w:val="0"/>
            <w:autoSpaceDE w:val="0"/>
            <w:autoSpaceDN w:val="0"/>
            <w:adjustRightInd w:val="0"/>
            <w:jc w:val="center"/>
            <w:rPr>
              <w:rFonts w:ascii="Arial" w:hAnsi="Arial" w:cs="Arial"/>
              <w:color w:val="AAAAAA"/>
              <w:sz w:val="20"/>
              <w:szCs w:val="20"/>
            </w:rPr>
          </w:pPr>
        </w:p>
      </w:tc>
      <w:tc>
        <w:tcPr>
          <w:tcW w:w="700" w:type="dxa"/>
          <w:tcMar>
            <w:top w:w="60" w:type="dxa"/>
          </w:tcMar>
        </w:tcPr>
        <w:p w14:paraId="354C1D68" w14:textId="77777777" w:rsidR="00042354" w:rsidRDefault="00B748BA">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fldChar w:fldCharType="begin"/>
          </w:r>
          <w:r>
            <w:rPr>
              <w:rFonts w:ascii="Arial" w:hAnsi="Arial" w:cs="Arial"/>
              <w:color w:val="AAAAAA"/>
              <w:sz w:val="20"/>
              <w:szCs w:val="20"/>
            </w:rPr>
            <w:instrText>PAGE</w:instrText>
          </w:r>
          <w:r>
            <w:rPr>
              <w:rFonts w:ascii="Arial" w:hAnsi="Arial" w:cs="Arial"/>
              <w:color w:val="AAAAAA"/>
              <w:sz w:val="20"/>
              <w:szCs w:val="20"/>
            </w:rPr>
            <w:fldChar w:fldCharType="separate"/>
          </w:r>
          <w:r w:rsidR="00947845">
            <w:rPr>
              <w:rFonts w:ascii="Arial" w:hAnsi="Arial" w:cs="Arial"/>
              <w:noProof/>
              <w:color w:val="AAAAAA"/>
              <w:sz w:val="20"/>
              <w:szCs w:val="20"/>
            </w:rPr>
            <w:t>1</w:t>
          </w:r>
          <w:r>
            <w:rPr>
              <w:rFonts w:ascii="Arial" w:hAnsi="Arial" w:cs="Arial"/>
              <w:color w:val="AAAAAA"/>
              <w:sz w:val="20"/>
              <w:szCs w:val="20"/>
            </w:rPr>
            <w:fldChar w:fldCharType="end"/>
          </w:r>
        </w:p>
      </w:tc>
    </w:tr>
  </w:tbl>
  <w:p w14:paraId="68D50C3C" w14:textId="2912F056" w:rsidR="00FC66C4" w:rsidRDefault="00FC66C4">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6249" w14:textId="77777777" w:rsidR="000E2B56" w:rsidRDefault="000E2B56">
      <w:r>
        <w:separator/>
      </w:r>
    </w:p>
  </w:footnote>
  <w:footnote w:type="continuationSeparator" w:id="0">
    <w:p w14:paraId="6FC57096" w14:textId="77777777" w:rsidR="000E2B56" w:rsidRDefault="000E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3FB"/>
    <w:multiLevelType w:val="multilevel"/>
    <w:tmpl w:val="1FC29856"/>
    <w:lvl w:ilvl="0">
      <w:start w:val="1"/>
      <w:numFmt w:val="lowerLetter"/>
      <w:lvlText w:val="(%1) "/>
      <w:lvlJc w:val="left"/>
      <w:pPr>
        <w:ind w:left="108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Roman"/>
      <w:lvlText w:val="(%4)"/>
      <w:lvlJc w:val="left"/>
      <w:pPr>
        <w:ind w:left="2160" w:hanging="360"/>
      </w:pPr>
      <w:rPr>
        <w:rFonts w:hint="default"/>
      </w:rPr>
    </w:lvl>
    <w:lvl w:ilvl="4">
      <w:start w:val="1"/>
      <w:numFmt w:val="none"/>
      <w:lvlText w:val="(i)"/>
      <w:lvlJc w:val="left"/>
      <w:pPr>
        <w:ind w:left="2520" w:hanging="360"/>
      </w:pPr>
      <w:rPr>
        <w:rFonts w:hint="default"/>
      </w:rPr>
    </w:lvl>
    <w:lvl w:ilvl="5">
      <w:start w:val="1"/>
      <w:numFmt w:val="lowerRoman"/>
      <w:lvlText w:val="(%6i)"/>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2EEE418"/>
    <w:multiLevelType w:val="singleLevel"/>
    <w:tmpl w:val="E56DB59B"/>
    <w:lvl w:ilvl="0">
      <w:numFmt w:val="decimal"/>
      <w:lvlText w:val=" "/>
      <w:lvlJc w:val="left"/>
    </w:lvl>
  </w:abstractNum>
  <w:abstractNum w:abstractNumId="2" w15:restartNumberingAfterBreak="0">
    <w:nsid w:val="1C7C6E93"/>
    <w:multiLevelType w:val="multilevel"/>
    <w:tmpl w:val="847E6432"/>
    <w:lvl w:ilvl="0">
      <w:start w:val="3"/>
      <w:numFmt w:val="upperLetter"/>
      <w:lvlText w:val="(%1)"/>
      <w:lvlJc w:val="left"/>
      <w:pPr>
        <w:ind w:left="720" w:hanging="360"/>
      </w:pPr>
      <w:rPr>
        <w:rFonts w:cs="Times New Roman (Headings C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348B3"/>
    <w:multiLevelType w:val="hybridMultilevel"/>
    <w:tmpl w:val="1820F6DA"/>
    <w:lvl w:ilvl="0" w:tplc="03763980">
      <w:start w:val="1"/>
      <w:numFmt w:val="lowerLetter"/>
      <w:lvlText w:val="(%1)"/>
      <w:lvlJc w:val="left"/>
      <w:pPr>
        <w:ind w:left="1080" w:hanging="360"/>
      </w:pPr>
      <w:rPr>
        <w:rFonts w:hint="default"/>
        <w:b w:val="0"/>
      </w:rPr>
    </w:lvl>
    <w:lvl w:ilvl="1" w:tplc="498623D6">
      <w:start w:val="1"/>
      <w:numFmt w:val="lowerLetter"/>
      <w:lvlText w:val="%2."/>
      <w:lvlJc w:val="left"/>
      <w:pPr>
        <w:ind w:left="1800" w:hanging="360"/>
      </w:pPr>
    </w:lvl>
    <w:lvl w:ilvl="2" w:tplc="3322EE9C" w:tentative="1">
      <w:start w:val="1"/>
      <w:numFmt w:val="lowerRoman"/>
      <w:lvlText w:val="%3."/>
      <w:lvlJc w:val="right"/>
      <w:pPr>
        <w:ind w:left="2520" w:hanging="180"/>
      </w:pPr>
    </w:lvl>
    <w:lvl w:ilvl="3" w:tplc="56707FF8" w:tentative="1">
      <w:start w:val="1"/>
      <w:numFmt w:val="decimal"/>
      <w:lvlText w:val="%4."/>
      <w:lvlJc w:val="left"/>
      <w:pPr>
        <w:ind w:left="3240" w:hanging="360"/>
      </w:pPr>
    </w:lvl>
    <w:lvl w:ilvl="4" w:tplc="F1D064DC" w:tentative="1">
      <w:start w:val="1"/>
      <w:numFmt w:val="lowerLetter"/>
      <w:lvlText w:val="%5."/>
      <w:lvlJc w:val="left"/>
      <w:pPr>
        <w:ind w:left="3960" w:hanging="360"/>
      </w:pPr>
    </w:lvl>
    <w:lvl w:ilvl="5" w:tplc="A5681B8C" w:tentative="1">
      <w:start w:val="1"/>
      <w:numFmt w:val="lowerRoman"/>
      <w:lvlText w:val="%6."/>
      <w:lvlJc w:val="right"/>
      <w:pPr>
        <w:ind w:left="4680" w:hanging="180"/>
      </w:pPr>
    </w:lvl>
    <w:lvl w:ilvl="6" w:tplc="48E04C7A" w:tentative="1">
      <w:start w:val="1"/>
      <w:numFmt w:val="decimal"/>
      <w:lvlText w:val="%7."/>
      <w:lvlJc w:val="left"/>
      <w:pPr>
        <w:ind w:left="5400" w:hanging="360"/>
      </w:pPr>
    </w:lvl>
    <w:lvl w:ilvl="7" w:tplc="6B7630A4" w:tentative="1">
      <w:start w:val="1"/>
      <w:numFmt w:val="lowerLetter"/>
      <w:lvlText w:val="%8."/>
      <w:lvlJc w:val="left"/>
      <w:pPr>
        <w:ind w:left="6120" w:hanging="360"/>
      </w:pPr>
    </w:lvl>
    <w:lvl w:ilvl="8" w:tplc="59CEB088" w:tentative="1">
      <w:start w:val="1"/>
      <w:numFmt w:val="lowerRoman"/>
      <w:lvlText w:val="%9."/>
      <w:lvlJc w:val="right"/>
      <w:pPr>
        <w:ind w:left="6840" w:hanging="180"/>
      </w:pPr>
    </w:lvl>
  </w:abstractNum>
  <w:abstractNum w:abstractNumId="4" w15:restartNumberingAfterBreak="0">
    <w:nsid w:val="28D65DA5"/>
    <w:multiLevelType w:val="hybridMultilevel"/>
    <w:tmpl w:val="3460D950"/>
    <w:lvl w:ilvl="0" w:tplc="5E08E466">
      <w:start w:val="1"/>
      <w:numFmt w:val="lowerLetter"/>
      <w:lvlText w:val="(%1)"/>
      <w:lvlJc w:val="left"/>
      <w:pPr>
        <w:ind w:left="720" w:hanging="360"/>
      </w:pPr>
      <w:rPr>
        <w:rFonts w:hint="default"/>
      </w:rPr>
    </w:lvl>
    <w:lvl w:ilvl="1" w:tplc="B1046916" w:tentative="1">
      <w:start w:val="1"/>
      <w:numFmt w:val="lowerLetter"/>
      <w:lvlText w:val="%2."/>
      <w:lvlJc w:val="left"/>
      <w:pPr>
        <w:ind w:left="1440" w:hanging="360"/>
      </w:pPr>
    </w:lvl>
    <w:lvl w:ilvl="2" w:tplc="D00A997A" w:tentative="1">
      <w:start w:val="1"/>
      <w:numFmt w:val="lowerRoman"/>
      <w:lvlText w:val="%3."/>
      <w:lvlJc w:val="right"/>
      <w:pPr>
        <w:ind w:left="2160" w:hanging="180"/>
      </w:pPr>
    </w:lvl>
    <w:lvl w:ilvl="3" w:tplc="464063AC" w:tentative="1">
      <w:start w:val="1"/>
      <w:numFmt w:val="decimal"/>
      <w:lvlText w:val="%4."/>
      <w:lvlJc w:val="left"/>
      <w:pPr>
        <w:ind w:left="2880" w:hanging="360"/>
      </w:pPr>
    </w:lvl>
    <w:lvl w:ilvl="4" w:tplc="40B4AA44" w:tentative="1">
      <w:start w:val="1"/>
      <w:numFmt w:val="lowerLetter"/>
      <w:lvlText w:val="%5."/>
      <w:lvlJc w:val="left"/>
      <w:pPr>
        <w:ind w:left="3600" w:hanging="360"/>
      </w:pPr>
    </w:lvl>
    <w:lvl w:ilvl="5" w:tplc="9196B170" w:tentative="1">
      <w:start w:val="1"/>
      <w:numFmt w:val="lowerRoman"/>
      <w:lvlText w:val="%6."/>
      <w:lvlJc w:val="right"/>
      <w:pPr>
        <w:ind w:left="4320" w:hanging="180"/>
      </w:pPr>
    </w:lvl>
    <w:lvl w:ilvl="6" w:tplc="895ACBE2" w:tentative="1">
      <w:start w:val="1"/>
      <w:numFmt w:val="decimal"/>
      <w:lvlText w:val="%7."/>
      <w:lvlJc w:val="left"/>
      <w:pPr>
        <w:ind w:left="5040" w:hanging="360"/>
      </w:pPr>
    </w:lvl>
    <w:lvl w:ilvl="7" w:tplc="59B26D72" w:tentative="1">
      <w:start w:val="1"/>
      <w:numFmt w:val="lowerLetter"/>
      <w:lvlText w:val="%8."/>
      <w:lvlJc w:val="left"/>
      <w:pPr>
        <w:ind w:left="5760" w:hanging="360"/>
      </w:pPr>
    </w:lvl>
    <w:lvl w:ilvl="8" w:tplc="32D687DE" w:tentative="1">
      <w:start w:val="1"/>
      <w:numFmt w:val="lowerRoman"/>
      <w:lvlText w:val="%9."/>
      <w:lvlJc w:val="right"/>
      <w:pPr>
        <w:ind w:left="6480" w:hanging="180"/>
      </w:pPr>
    </w:lvl>
  </w:abstractNum>
  <w:abstractNum w:abstractNumId="5" w15:restartNumberingAfterBreak="0">
    <w:nsid w:val="2C795E7A"/>
    <w:multiLevelType w:val="multilevel"/>
    <w:tmpl w:val="545CD3A0"/>
    <w:name w:val="CA Paragraph 10"/>
    <w:lvl w:ilvl="0">
      <w:start w:val="1"/>
      <w:numFmt w:val="lowerLetter"/>
      <w:lvlText w:val="(%1)"/>
      <w:lvlJc w:val="left"/>
      <w:pPr>
        <w:ind w:left="0" w:firstLine="0"/>
      </w:pPr>
      <w:rPr>
        <w:rFonts w:ascii="Times New Roman Bold" w:hAnsi="Times New Roman Bold" w:hint="default"/>
        <w:b/>
        <w:i w:val="0"/>
        <w:caps w:val="0"/>
        <w:color w:val="010000"/>
        <w:sz w:val="20"/>
        <w:u w:val="none"/>
      </w:rPr>
    </w:lvl>
    <w:lvl w:ilvl="1">
      <w:start w:val="1"/>
      <w:numFmt w:val="decimal"/>
      <w:lvlText w:val="(%2)"/>
      <w:lvlJc w:val="left"/>
      <w:pPr>
        <w:ind w:left="0" w:firstLine="720"/>
      </w:pPr>
      <w:rPr>
        <w:rFonts w:ascii="Times New Roman Bold" w:hAnsi="Times New Roman Bold" w:hint="default"/>
        <w:b/>
        <w:i w:val="0"/>
        <w:caps w:val="0"/>
        <w:color w:val="010000"/>
        <w:sz w:val="20"/>
        <w:u w:val="none"/>
      </w:rPr>
    </w:lvl>
    <w:lvl w:ilvl="2">
      <w:start w:val="1"/>
      <w:numFmt w:val="upperLetter"/>
      <w:lvlText w:val="(%3)"/>
      <w:lvlJc w:val="left"/>
      <w:pPr>
        <w:ind w:left="0" w:firstLine="1440"/>
      </w:pPr>
      <w:rPr>
        <w:rFonts w:ascii="Times New Roman Bold" w:hAnsi="Times New Roman Bold" w:hint="default"/>
        <w:b/>
        <w:i w:val="0"/>
        <w:caps w:val="0"/>
        <w:color w:val="010000"/>
        <w:sz w:val="20"/>
        <w:u w:val="none"/>
      </w:rPr>
    </w:lvl>
    <w:lvl w:ilvl="3">
      <w:start w:val="1"/>
      <w:numFmt w:val="lowerRoman"/>
      <w:lvlText w:val="(%4)"/>
      <w:lvlJc w:val="left"/>
      <w:pPr>
        <w:ind w:left="0" w:firstLine="2160"/>
      </w:pPr>
      <w:rPr>
        <w:rFonts w:ascii="Times New Roman Bold" w:hAnsi="Times New Roman Bold" w:hint="default"/>
        <w:b/>
        <w:i w:val="0"/>
        <w:caps w:val="0"/>
        <w:color w:val="010000"/>
        <w:sz w:val="20"/>
        <w:u w:val="none"/>
      </w:rPr>
    </w:lvl>
    <w:lvl w:ilvl="4">
      <w:start w:val="1"/>
      <w:numFmt w:val="lowerLetter"/>
      <w:lvlText w:val="%5)"/>
      <w:lvlJc w:val="left"/>
      <w:pPr>
        <w:tabs>
          <w:tab w:val="num" w:pos="4320"/>
        </w:tabs>
        <w:ind w:left="0" w:firstLine="3600"/>
      </w:pPr>
      <w:rPr>
        <w:rFonts w:hint="default"/>
        <w:caps w:val="0"/>
        <w:color w:val="010000"/>
        <w:u w:val="none"/>
      </w:rPr>
    </w:lvl>
    <w:lvl w:ilvl="5">
      <w:start w:val="1"/>
      <w:numFmt w:val="lowerRoman"/>
      <w:lvlText w:val="%6)"/>
      <w:lvlJc w:val="left"/>
      <w:pPr>
        <w:tabs>
          <w:tab w:val="num" w:pos="5040"/>
        </w:tabs>
        <w:ind w:left="0" w:firstLine="4320"/>
      </w:pPr>
      <w:rPr>
        <w:rFonts w:hint="default"/>
        <w:caps w:val="0"/>
        <w:color w:val="010000"/>
        <w:u w:val="none"/>
      </w:rPr>
    </w:lvl>
    <w:lvl w:ilvl="6">
      <w:start w:val="1"/>
      <w:numFmt w:val="decimal"/>
      <w:lvlText w:val="%7)"/>
      <w:lvlJc w:val="left"/>
      <w:pPr>
        <w:tabs>
          <w:tab w:val="num" w:pos="5760"/>
        </w:tabs>
        <w:ind w:left="0" w:firstLine="5040"/>
      </w:pPr>
      <w:rPr>
        <w:rFonts w:hint="default"/>
        <w:caps w:val="0"/>
        <w:color w:val="010000"/>
        <w:u w:val="none"/>
      </w:rPr>
    </w:lvl>
    <w:lvl w:ilvl="7">
      <w:start w:val="1"/>
      <w:numFmt w:val="lowerLetter"/>
      <w:lvlText w:val="%8."/>
      <w:lvlJc w:val="left"/>
      <w:pPr>
        <w:tabs>
          <w:tab w:val="num" w:pos="6480"/>
        </w:tabs>
        <w:ind w:left="0" w:firstLine="5760"/>
      </w:pPr>
      <w:rPr>
        <w:rFonts w:hint="default"/>
        <w:caps w:val="0"/>
        <w:color w:val="010000"/>
        <w:u w:val="none"/>
      </w:rPr>
    </w:lvl>
    <w:lvl w:ilvl="8">
      <w:start w:val="1"/>
      <w:numFmt w:val="lowerRoman"/>
      <w:lvlText w:val="%9."/>
      <w:lvlJc w:val="left"/>
      <w:pPr>
        <w:tabs>
          <w:tab w:val="num" w:pos="7200"/>
        </w:tabs>
        <w:ind w:left="0" w:firstLine="6480"/>
      </w:pPr>
      <w:rPr>
        <w:rFonts w:hint="default"/>
        <w:caps w:val="0"/>
        <w:color w:val="010000"/>
        <w:u w:val="none"/>
      </w:rPr>
    </w:lvl>
  </w:abstractNum>
  <w:abstractNum w:abstractNumId="6" w15:restartNumberingAfterBreak="0">
    <w:nsid w:val="2FB56A9B"/>
    <w:multiLevelType w:val="hybridMultilevel"/>
    <w:tmpl w:val="1820F6DA"/>
    <w:lvl w:ilvl="0" w:tplc="359284C0">
      <w:start w:val="1"/>
      <w:numFmt w:val="lowerLetter"/>
      <w:lvlText w:val="(%1)"/>
      <w:lvlJc w:val="left"/>
      <w:pPr>
        <w:ind w:left="1080" w:hanging="360"/>
      </w:pPr>
      <w:rPr>
        <w:rFonts w:hint="default"/>
        <w:b w:val="0"/>
      </w:rPr>
    </w:lvl>
    <w:lvl w:ilvl="1" w:tplc="1AEAD2DE">
      <w:start w:val="1"/>
      <w:numFmt w:val="lowerLetter"/>
      <w:lvlText w:val="%2."/>
      <w:lvlJc w:val="left"/>
      <w:pPr>
        <w:ind w:left="1800" w:hanging="360"/>
      </w:pPr>
    </w:lvl>
    <w:lvl w:ilvl="2" w:tplc="3F46ECD4" w:tentative="1">
      <w:start w:val="1"/>
      <w:numFmt w:val="lowerRoman"/>
      <w:lvlText w:val="%3."/>
      <w:lvlJc w:val="right"/>
      <w:pPr>
        <w:ind w:left="2520" w:hanging="180"/>
      </w:pPr>
    </w:lvl>
    <w:lvl w:ilvl="3" w:tplc="47E0C35A" w:tentative="1">
      <w:start w:val="1"/>
      <w:numFmt w:val="decimal"/>
      <w:lvlText w:val="%4."/>
      <w:lvlJc w:val="left"/>
      <w:pPr>
        <w:ind w:left="3240" w:hanging="360"/>
      </w:pPr>
    </w:lvl>
    <w:lvl w:ilvl="4" w:tplc="ED3E23A4" w:tentative="1">
      <w:start w:val="1"/>
      <w:numFmt w:val="lowerLetter"/>
      <w:lvlText w:val="%5."/>
      <w:lvlJc w:val="left"/>
      <w:pPr>
        <w:ind w:left="3960" w:hanging="360"/>
      </w:pPr>
    </w:lvl>
    <w:lvl w:ilvl="5" w:tplc="8F286928" w:tentative="1">
      <w:start w:val="1"/>
      <w:numFmt w:val="lowerRoman"/>
      <w:lvlText w:val="%6."/>
      <w:lvlJc w:val="right"/>
      <w:pPr>
        <w:ind w:left="4680" w:hanging="180"/>
      </w:pPr>
    </w:lvl>
    <w:lvl w:ilvl="6" w:tplc="C2B07F6A" w:tentative="1">
      <w:start w:val="1"/>
      <w:numFmt w:val="decimal"/>
      <w:lvlText w:val="%7."/>
      <w:lvlJc w:val="left"/>
      <w:pPr>
        <w:ind w:left="5400" w:hanging="360"/>
      </w:pPr>
    </w:lvl>
    <w:lvl w:ilvl="7" w:tplc="808622E0" w:tentative="1">
      <w:start w:val="1"/>
      <w:numFmt w:val="lowerLetter"/>
      <w:lvlText w:val="%8."/>
      <w:lvlJc w:val="left"/>
      <w:pPr>
        <w:ind w:left="6120" w:hanging="360"/>
      </w:pPr>
    </w:lvl>
    <w:lvl w:ilvl="8" w:tplc="51884476" w:tentative="1">
      <w:start w:val="1"/>
      <w:numFmt w:val="lowerRoman"/>
      <w:lvlText w:val="%9."/>
      <w:lvlJc w:val="right"/>
      <w:pPr>
        <w:ind w:left="6840" w:hanging="180"/>
      </w:pPr>
    </w:lvl>
  </w:abstractNum>
  <w:abstractNum w:abstractNumId="7" w15:restartNumberingAfterBreak="0">
    <w:nsid w:val="31A96C5E"/>
    <w:multiLevelType w:val="hybridMultilevel"/>
    <w:tmpl w:val="8864DF5C"/>
    <w:lvl w:ilvl="0" w:tplc="52E48C3C">
      <w:start w:val="1"/>
      <w:numFmt w:val="decimal"/>
      <w:lvlText w:val="(%1)"/>
      <w:lvlJc w:val="left"/>
      <w:pPr>
        <w:ind w:left="1800" w:hanging="360"/>
      </w:pPr>
      <w:rPr>
        <w:rFonts w:hint="default"/>
      </w:rPr>
    </w:lvl>
    <w:lvl w:ilvl="1" w:tplc="6A38774C" w:tentative="1">
      <w:start w:val="1"/>
      <w:numFmt w:val="lowerLetter"/>
      <w:lvlText w:val="%2."/>
      <w:lvlJc w:val="left"/>
      <w:pPr>
        <w:ind w:left="2520" w:hanging="360"/>
      </w:pPr>
    </w:lvl>
    <w:lvl w:ilvl="2" w:tplc="3B4C2212" w:tentative="1">
      <w:start w:val="1"/>
      <w:numFmt w:val="lowerRoman"/>
      <w:lvlText w:val="%3."/>
      <w:lvlJc w:val="right"/>
      <w:pPr>
        <w:ind w:left="3240" w:hanging="180"/>
      </w:pPr>
    </w:lvl>
    <w:lvl w:ilvl="3" w:tplc="7C02E47A" w:tentative="1">
      <w:start w:val="1"/>
      <w:numFmt w:val="decimal"/>
      <w:lvlText w:val="%4."/>
      <w:lvlJc w:val="left"/>
      <w:pPr>
        <w:ind w:left="3960" w:hanging="360"/>
      </w:pPr>
    </w:lvl>
    <w:lvl w:ilvl="4" w:tplc="AEAA5EC4" w:tentative="1">
      <w:start w:val="1"/>
      <w:numFmt w:val="lowerLetter"/>
      <w:lvlText w:val="%5."/>
      <w:lvlJc w:val="left"/>
      <w:pPr>
        <w:ind w:left="4680" w:hanging="360"/>
      </w:pPr>
    </w:lvl>
    <w:lvl w:ilvl="5" w:tplc="204EB37C" w:tentative="1">
      <w:start w:val="1"/>
      <w:numFmt w:val="lowerRoman"/>
      <w:lvlText w:val="%6."/>
      <w:lvlJc w:val="right"/>
      <w:pPr>
        <w:ind w:left="5400" w:hanging="180"/>
      </w:pPr>
    </w:lvl>
    <w:lvl w:ilvl="6" w:tplc="366AF18C" w:tentative="1">
      <w:start w:val="1"/>
      <w:numFmt w:val="decimal"/>
      <w:lvlText w:val="%7."/>
      <w:lvlJc w:val="left"/>
      <w:pPr>
        <w:ind w:left="6120" w:hanging="360"/>
      </w:pPr>
    </w:lvl>
    <w:lvl w:ilvl="7" w:tplc="09C4ED64" w:tentative="1">
      <w:start w:val="1"/>
      <w:numFmt w:val="lowerLetter"/>
      <w:lvlText w:val="%8."/>
      <w:lvlJc w:val="left"/>
      <w:pPr>
        <w:ind w:left="6840" w:hanging="360"/>
      </w:pPr>
    </w:lvl>
    <w:lvl w:ilvl="8" w:tplc="CFD47CF8" w:tentative="1">
      <w:start w:val="1"/>
      <w:numFmt w:val="lowerRoman"/>
      <w:lvlText w:val="%9."/>
      <w:lvlJc w:val="right"/>
      <w:pPr>
        <w:ind w:left="7560" w:hanging="180"/>
      </w:pPr>
    </w:lvl>
  </w:abstractNum>
  <w:abstractNum w:abstractNumId="8" w15:restartNumberingAfterBreak="0">
    <w:nsid w:val="32FB11EE"/>
    <w:multiLevelType w:val="hybridMultilevel"/>
    <w:tmpl w:val="5FA24A3C"/>
    <w:lvl w:ilvl="0" w:tplc="081A4C0E">
      <w:start w:val="2"/>
      <w:numFmt w:val="lowerLetter"/>
      <w:lvlText w:val="(%1)"/>
      <w:lvlJc w:val="left"/>
      <w:pPr>
        <w:ind w:left="1080" w:hanging="360"/>
      </w:pPr>
      <w:rPr>
        <w:rFonts w:hint="default"/>
        <w:b w:val="0"/>
      </w:rPr>
    </w:lvl>
    <w:lvl w:ilvl="1" w:tplc="147AF9C4">
      <w:start w:val="1"/>
      <w:numFmt w:val="lowerLetter"/>
      <w:lvlText w:val="%2."/>
      <w:lvlJc w:val="left"/>
      <w:pPr>
        <w:ind w:left="1800" w:hanging="360"/>
      </w:pPr>
    </w:lvl>
    <w:lvl w:ilvl="2" w:tplc="5F465CEE" w:tentative="1">
      <w:start w:val="1"/>
      <w:numFmt w:val="lowerRoman"/>
      <w:lvlText w:val="%3."/>
      <w:lvlJc w:val="right"/>
      <w:pPr>
        <w:ind w:left="2520" w:hanging="180"/>
      </w:pPr>
    </w:lvl>
    <w:lvl w:ilvl="3" w:tplc="A88A27D4" w:tentative="1">
      <w:start w:val="1"/>
      <w:numFmt w:val="decimal"/>
      <w:lvlText w:val="%4."/>
      <w:lvlJc w:val="left"/>
      <w:pPr>
        <w:ind w:left="3240" w:hanging="360"/>
      </w:pPr>
    </w:lvl>
    <w:lvl w:ilvl="4" w:tplc="39A25ABA" w:tentative="1">
      <w:start w:val="1"/>
      <w:numFmt w:val="lowerLetter"/>
      <w:lvlText w:val="%5."/>
      <w:lvlJc w:val="left"/>
      <w:pPr>
        <w:ind w:left="3960" w:hanging="360"/>
      </w:pPr>
    </w:lvl>
    <w:lvl w:ilvl="5" w:tplc="17046C68" w:tentative="1">
      <w:start w:val="1"/>
      <w:numFmt w:val="lowerRoman"/>
      <w:lvlText w:val="%6."/>
      <w:lvlJc w:val="right"/>
      <w:pPr>
        <w:ind w:left="4680" w:hanging="180"/>
      </w:pPr>
    </w:lvl>
    <w:lvl w:ilvl="6" w:tplc="31ECADBE" w:tentative="1">
      <w:start w:val="1"/>
      <w:numFmt w:val="decimal"/>
      <w:lvlText w:val="%7."/>
      <w:lvlJc w:val="left"/>
      <w:pPr>
        <w:ind w:left="5400" w:hanging="360"/>
      </w:pPr>
    </w:lvl>
    <w:lvl w:ilvl="7" w:tplc="08C6F1FC" w:tentative="1">
      <w:start w:val="1"/>
      <w:numFmt w:val="lowerLetter"/>
      <w:lvlText w:val="%8."/>
      <w:lvlJc w:val="left"/>
      <w:pPr>
        <w:ind w:left="6120" w:hanging="360"/>
      </w:pPr>
    </w:lvl>
    <w:lvl w:ilvl="8" w:tplc="166CA77E" w:tentative="1">
      <w:start w:val="1"/>
      <w:numFmt w:val="lowerRoman"/>
      <w:lvlText w:val="%9."/>
      <w:lvlJc w:val="right"/>
      <w:pPr>
        <w:ind w:left="6840" w:hanging="180"/>
      </w:pPr>
    </w:lvl>
  </w:abstractNum>
  <w:abstractNum w:abstractNumId="9" w15:restartNumberingAfterBreak="0">
    <w:nsid w:val="423F39F9"/>
    <w:multiLevelType w:val="multilevel"/>
    <w:tmpl w:val="B0C4C118"/>
    <w:name w:val="General Numbering (1)"/>
    <w:lvl w:ilvl="0">
      <w:start w:val="1"/>
      <w:numFmt w:val="lowerLetter"/>
      <w:pStyle w:val="Heading1"/>
      <w:lvlText w:val="(%1)"/>
      <w:lvlJc w:val="left"/>
      <w:pPr>
        <w:tabs>
          <w:tab w:val="num" w:pos="720"/>
        </w:tabs>
        <w:ind w:left="0" w:firstLine="0"/>
      </w:pPr>
      <w:rPr>
        <w:rFonts w:ascii="Times New Roman" w:hAnsi="Times New Roman" w:hint="default"/>
        <w:b/>
        <w:i w:val="0"/>
        <w:caps w:val="0"/>
        <w:color w:val="010000"/>
        <w:sz w:val="20"/>
        <w:u w:val="none"/>
      </w:rPr>
    </w:lvl>
    <w:lvl w:ilvl="1">
      <w:start w:val="1"/>
      <w:numFmt w:val="decimal"/>
      <w:pStyle w:val="Heading2"/>
      <w:lvlText w:val="(%2)"/>
      <w:lvlJc w:val="left"/>
      <w:pPr>
        <w:ind w:left="0" w:firstLine="720"/>
      </w:pPr>
      <w:rPr>
        <w:rFonts w:ascii="Times New Roman Bold" w:hAnsi="Times New Roman Bold" w:hint="default"/>
        <w:b/>
        <w:i w:val="0"/>
        <w:caps w:val="0"/>
        <w:color w:val="010000"/>
        <w:sz w:val="20"/>
        <w:u w:val="none"/>
      </w:rPr>
    </w:lvl>
    <w:lvl w:ilvl="2">
      <w:start w:val="1"/>
      <w:numFmt w:val="upperLetter"/>
      <w:pStyle w:val="Heading3"/>
      <w:lvlText w:val="(%3)"/>
      <w:lvlJc w:val="left"/>
      <w:pPr>
        <w:ind w:left="90" w:firstLine="1440"/>
      </w:pPr>
      <w:rPr>
        <w:rFonts w:ascii="Times New Roman Bold" w:hAnsi="Times New Roman Bold" w:hint="default"/>
        <w:b/>
        <w:i w:val="0"/>
        <w:caps w:val="0"/>
        <w:color w:val="010000"/>
        <w:sz w:val="20"/>
        <w:u w:val="none"/>
      </w:rPr>
    </w:lvl>
    <w:lvl w:ilvl="3">
      <w:start w:val="1"/>
      <w:numFmt w:val="lowerRoman"/>
      <w:pStyle w:val="Heading4"/>
      <w:lvlText w:val="(%4)"/>
      <w:lvlJc w:val="left"/>
      <w:pPr>
        <w:ind w:left="0" w:firstLine="2160"/>
      </w:pPr>
      <w:rPr>
        <w:rFonts w:ascii="Times New Roman Bold" w:hAnsi="Times New Roman Bold" w:hint="default"/>
        <w:b/>
        <w:i w:val="0"/>
        <w:caps w:val="0"/>
        <w:color w:val="010000"/>
        <w:sz w:val="20"/>
        <w:u w:val="none"/>
      </w:rPr>
    </w:lvl>
    <w:lvl w:ilvl="4">
      <w:start w:val="1"/>
      <w:numFmt w:val="lowerLetter"/>
      <w:pStyle w:val="Heading5"/>
      <w:lvlText w:val="%5."/>
      <w:lvlJc w:val="left"/>
      <w:pPr>
        <w:tabs>
          <w:tab w:val="num" w:pos="3600"/>
        </w:tabs>
        <w:ind w:left="0" w:firstLine="2880"/>
      </w:pPr>
      <w:rPr>
        <w:rFonts w:hint="default"/>
        <w:caps w:val="0"/>
        <w:color w:val="010000"/>
        <w:u w:val="none"/>
      </w:rPr>
    </w:lvl>
    <w:lvl w:ilvl="5">
      <w:start w:val="1"/>
      <w:numFmt w:val="lowerRoman"/>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abstractNum w:abstractNumId="10" w15:restartNumberingAfterBreak="0">
    <w:nsid w:val="45CA2102"/>
    <w:multiLevelType w:val="multilevel"/>
    <w:tmpl w:val="37F06960"/>
    <w:lvl w:ilvl="0">
      <w:start w:val="1"/>
      <w:numFmt w:val="none"/>
      <w:lvlText w:val="(a) "/>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44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lowerRoman"/>
      <w:lvlText w:val="(%6i)"/>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26112F"/>
    <w:multiLevelType w:val="multilevel"/>
    <w:tmpl w:val="1FC29856"/>
    <w:lvl w:ilvl="0">
      <w:start w:val="1"/>
      <w:numFmt w:val="lowerLetter"/>
      <w:lvlText w:val="(%1) "/>
      <w:lvlJc w:val="left"/>
      <w:pPr>
        <w:ind w:left="108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Roman"/>
      <w:lvlText w:val="(%4)"/>
      <w:lvlJc w:val="left"/>
      <w:pPr>
        <w:ind w:left="2160" w:hanging="360"/>
      </w:pPr>
      <w:rPr>
        <w:rFonts w:hint="default"/>
      </w:rPr>
    </w:lvl>
    <w:lvl w:ilvl="4">
      <w:start w:val="1"/>
      <w:numFmt w:val="none"/>
      <w:lvlText w:val="(i)"/>
      <w:lvlJc w:val="left"/>
      <w:pPr>
        <w:ind w:left="2520" w:hanging="360"/>
      </w:pPr>
      <w:rPr>
        <w:rFonts w:hint="default"/>
      </w:rPr>
    </w:lvl>
    <w:lvl w:ilvl="5">
      <w:start w:val="1"/>
      <w:numFmt w:val="lowerRoman"/>
      <w:lvlText w:val="(%6i)"/>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9B23D95"/>
    <w:multiLevelType w:val="multilevel"/>
    <w:tmpl w:val="1FC29856"/>
    <w:lvl w:ilvl="0">
      <w:start w:val="1"/>
      <w:numFmt w:val="lowerLetter"/>
      <w:lvlText w:val="(%1) "/>
      <w:lvlJc w:val="left"/>
      <w:pPr>
        <w:ind w:left="108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Roman"/>
      <w:lvlText w:val="(%4)"/>
      <w:lvlJc w:val="left"/>
      <w:pPr>
        <w:ind w:left="2160" w:hanging="360"/>
      </w:pPr>
      <w:rPr>
        <w:rFonts w:hint="default"/>
      </w:rPr>
    </w:lvl>
    <w:lvl w:ilvl="4">
      <w:start w:val="1"/>
      <w:numFmt w:val="none"/>
      <w:lvlText w:val="(i)"/>
      <w:lvlJc w:val="left"/>
      <w:pPr>
        <w:ind w:left="2520" w:hanging="360"/>
      </w:pPr>
      <w:rPr>
        <w:rFonts w:hint="default"/>
      </w:rPr>
    </w:lvl>
    <w:lvl w:ilvl="5">
      <w:start w:val="1"/>
      <w:numFmt w:val="lowerRoman"/>
      <w:lvlText w:val="(%6i)"/>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63061FB4"/>
    <w:multiLevelType w:val="multilevel"/>
    <w:tmpl w:val="68641E70"/>
    <w:lvl w:ilvl="0">
      <w:start w:val="1"/>
      <w:numFmt w:val="none"/>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lowerRoman"/>
      <w:lvlText w:val="(%6i)"/>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9"/>
  </w:num>
  <w:num w:numId="3">
    <w:abstractNumId w:val="5"/>
  </w:num>
  <w:num w:numId="4">
    <w:abstractNumId w:val="8"/>
  </w:num>
  <w:num w:numId="5">
    <w:abstractNumId w:val="6"/>
  </w:num>
  <w:num w:numId="6">
    <w:abstractNumId w:val="7"/>
  </w:num>
  <w:num w:numId="7">
    <w:abstractNumId w:val="3"/>
  </w:num>
  <w:num w:numId="8">
    <w:abstractNumId w:val="13"/>
  </w:num>
  <w:num w:numId="9">
    <w:abstractNumId w:val="2"/>
  </w:num>
  <w:num w:numId="10">
    <w:abstractNumId w:val="10"/>
  </w:num>
  <w:num w:numId="11">
    <w:abstractNumId w:val="0"/>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45"/>
    <w:rsid w:val="0003514A"/>
    <w:rsid w:val="0004178B"/>
    <w:rsid w:val="00042354"/>
    <w:rsid w:val="000568AF"/>
    <w:rsid w:val="00070FD5"/>
    <w:rsid w:val="000861DD"/>
    <w:rsid w:val="000A4C6D"/>
    <w:rsid w:val="000B2672"/>
    <w:rsid w:val="000B3FFC"/>
    <w:rsid w:val="000E2B56"/>
    <w:rsid w:val="000F3EEA"/>
    <w:rsid w:val="0013082B"/>
    <w:rsid w:val="00171E42"/>
    <w:rsid w:val="00176F42"/>
    <w:rsid w:val="00184683"/>
    <w:rsid w:val="001A059A"/>
    <w:rsid w:val="001E2AF2"/>
    <w:rsid w:val="001F62A6"/>
    <w:rsid w:val="00201175"/>
    <w:rsid w:val="00201785"/>
    <w:rsid w:val="002704D5"/>
    <w:rsid w:val="002755B1"/>
    <w:rsid w:val="00281319"/>
    <w:rsid w:val="002C0BAD"/>
    <w:rsid w:val="002F5185"/>
    <w:rsid w:val="003030B1"/>
    <w:rsid w:val="003123FD"/>
    <w:rsid w:val="00342F63"/>
    <w:rsid w:val="00381EA6"/>
    <w:rsid w:val="00394A68"/>
    <w:rsid w:val="003F75B1"/>
    <w:rsid w:val="00445FA6"/>
    <w:rsid w:val="00456AC7"/>
    <w:rsid w:val="004607A0"/>
    <w:rsid w:val="00460C95"/>
    <w:rsid w:val="00461784"/>
    <w:rsid w:val="00462A35"/>
    <w:rsid w:val="0046706B"/>
    <w:rsid w:val="004A537D"/>
    <w:rsid w:val="004A6BB0"/>
    <w:rsid w:val="004D090A"/>
    <w:rsid w:val="004D15D2"/>
    <w:rsid w:val="004E277F"/>
    <w:rsid w:val="0052034F"/>
    <w:rsid w:val="00564B2C"/>
    <w:rsid w:val="00574468"/>
    <w:rsid w:val="00576297"/>
    <w:rsid w:val="005A752D"/>
    <w:rsid w:val="005C4BFE"/>
    <w:rsid w:val="005C6791"/>
    <w:rsid w:val="005D1297"/>
    <w:rsid w:val="005D48EC"/>
    <w:rsid w:val="00601603"/>
    <w:rsid w:val="00621154"/>
    <w:rsid w:val="006332FE"/>
    <w:rsid w:val="0066348C"/>
    <w:rsid w:val="00691064"/>
    <w:rsid w:val="006949C1"/>
    <w:rsid w:val="006A1933"/>
    <w:rsid w:val="006B283A"/>
    <w:rsid w:val="0073495C"/>
    <w:rsid w:val="00745691"/>
    <w:rsid w:val="00753F81"/>
    <w:rsid w:val="007715FE"/>
    <w:rsid w:val="007936EA"/>
    <w:rsid w:val="00795204"/>
    <w:rsid w:val="007B4F68"/>
    <w:rsid w:val="00802186"/>
    <w:rsid w:val="00814B59"/>
    <w:rsid w:val="008429FE"/>
    <w:rsid w:val="00850DEF"/>
    <w:rsid w:val="00873D04"/>
    <w:rsid w:val="00890A4C"/>
    <w:rsid w:val="008A7746"/>
    <w:rsid w:val="008B33CF"/>
    <w:rsid w:val="008B6B28"/>
    <w:rsid w:val="008C0EEF"/>
    <w:rsid w:val="008C2534"/>
    <w:rsid w:val="008E505A"/>
    <w:rsid w:val="00901F45"/>
    <w:rsid w:val="00913848"/>
    <w:rsid w:val="00931306"/>
    <w:rsid w:val="009325B4"/>
    <w:rsid w:val="00947845"/>
    <w:rsid w:val="00966A81"/>
    <w:rsid w:val="00997B1C"/>
    <w:rsid w:val="009A667C"/>
    <w:rsid w:val="009E0C97"/>
    <w:rsid w:val="009F63D2"/>
    <w:rsid w:val="00A17A17"/>
    <w:rsid w:val="00A32519"/>
    <w:rsid w:val="00A44BC6"/>
    <w:rsid w:val="00A56E6A"/>
    <w:rsid w:val="00AB0863"/>
    <w:rsid w:val="00AB55F0"/>
    <w:rsid w:val="00AE328A"/>
    <w:rsid w:val="00B117E0"/>
    <w:rsid w:val="00B4063D"/>
    <w:rsid w:val="00B579DA"/>
    <w:rsid w:val="00B748BA"/>
    <w:rsid w:val="00BA27CF"/>
    <w:rsid w:val="00BA3C30"/>
    <w:rsid w:val="00BB1D55"/>
    <w:rsid w:val="00BB271A"/>
    <w:rsid w:val="00BD7D2F"/>
    <w:rsid w:val="00C36D81"/>
    <w:rsid w:val="00C67273"/>
    <w:rsid w:val="00C91865"/>
    <w:rsid w:val="00CA3A2E"/>
    <w:rsid w:val="00CB233B"/>
    <w:rsid w:val="00CB55F0"/>
    <w:rsid w:val="00CC3395"/>
    <w:rsid w:val="00CC6FEE"/>
    <w:rsid w:val="00CF1E8D"/>
    <w:rsid w:val="00CF4A7C"/>
    <w:rsid w:val="00D2206F"/>
    <w:rsid w:val="00D34D83"/>
    <w:rsid w:val="00D51C9D"/>
    <w:rsid w:val="00D65F86"/>
    <w:rsid w:val="00D73719"/>
    <w:rsid w:val="00D859AA"/>
    <w:rsid w:val="00DD2EB1"/>
    <w:rsid w:val="00E11316"/>
    <w:rsid w:val="00E1214F"/>
    <w:rsid w:val="00E9664B"/>
    <w:rsid w:val="00ED0E95"/>
    <w:rsid w:val="00EE3353"/>
    <w:rsid w:val="00EF37E4"/>
    <w:rsid w:val="00EF4174"/>
    <w:rsid w:val="00F00B13"/>
    <w:rsid w:val="00F72152"/>
    <w:rsid w:val="00F73F2C"/>
    <w:rsid w:val="00F86144"/>
    <w:rsid w:val="00FC66C4"/>
    <w:rsid w:val="00FD7F20"/>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759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B1"/>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A44BC6"/>
    <w:pPr>
      <w:numPr>
        <w:numId w:val="2"/>
      </w:numPr>
      <w:spacing w:after="240"/>
      <w:jc w:val="both"/>
      <w:outlineLvl w:val="0"/>
    </w:pPr>
    <w:rPr>
      <w:rFonts w:eastAsiaTheme="majorEastAsia" w:cstheme="majorBidi"/>
      <w:bCs/>
      <w:color w:val="000000"/>
      <w:sz w:val="20"/>
      <w:szCs w:val="32"/>
      <w:u w:color="000000"/>
    </w:rPr>
  </w:style>
  <w:style w:type="paragraph" w:styleId="Heading2">
    <w:name w:val="heading 2"/>
    <w:basedOn w:val="Normal"/>
    <w:next w:val="BodyText"/>
    <w:link w:val="Heading2Char"/>
    <w:uiPriority w:val="9"/>
    <w:qFormat/>
    <w:rsid w:val="00A44BC6"/>
    <w:pPr>
      <w:numPr>
        <w:ilvl w:val="1"/>
        <w:numId w:val="2"/>
      </w:numPr>
      <w:spacing w:after="240"/>
      <w:jc w:val="both"/>
      <w:outlineLvl w:val="1"/>
    </w:pPr>
    <w:rPr>
      <w:rFonts w:eastAsiaTheme="majorEastAsia" w:cstheme="majorBidi"/>
      <w:bCs/>
      <w:color w:val="000000"/>
      <w:sz w:val="20"/>
      <w:szCs w:val="26"/>
      <w:u w:color="000000"/>
    </w:rPr>
  </w:style>
  <w:style w:type="paragraph" w:styleId="Heading3">
    <w:name w:val="heading 3"/>
    <w:basedOn w:val="Normal"/>
    <w:next w:val="BodyText"/>
    <w:link w:val="Heading3Char"/>
    <w:uiPriority w:val="9"/>
    <w:qFormat/>
    <w:rsid w:val="00A44BC6"/>
    <w:pPr>
      <w:numPr>
        <w:ilvl w:val="2"/>
        <w:numId w:val="2"/>
      </w:numPr>
      <w:spacing w:after="240"/>
      <w:ind w:left="0"/>
      <w:jc w:val="both"/>
      <w:outlineLvl w:val="2"/>
    </w:pPr>
    <w:rPr>
      <w:rFonts w:eastAsiaTheme="majorEastAsia" w:cstheme="majorBidi"/>
      <w:bCs/>
      <w:color w:val="000000"/>
      <w:sz w:val="20"/>
      <w:u w:color="000000"/>
    </w:rPr>
  </w:style>
  <w:style w:type="paragraph" w:styleId="Heading4">
    <w:name w:val="heading 4"/>
    <w:basedOn w:val="Normal"/>
    <w:next w:val="BodyText"/>
    <w:link w:val="Heading4Char"/>
    <w:uiPriority w:val="9"/>
    <w:qFormat/>
    <w:rsid w:val="00A44BC6"/>
    <w:pPr>
      <w:numPr>
        <w:ilvl w:val="3"/>
        <w:numId w:val="2"/>
      </w:numPr>
      <w:spacing w:after="240"/>
      <w:jc w:val="both"/>
      <w:outlineLvl w:val="3"/>
    </w:pPr>
    <w:rPr>
      <w:rFonts w:eastAsiaTheme="majorEastAsia" w:cstheme="majorBidi"/>
      <w:bCs/>
      <w:iCs/>
      <w:color w:val="000000"/>
      <w:sz w:val="20"/>
      <w:u w:color="000000"/>
    </w:rPr>
  </w:style>
  <w:style w:type="paragraph" w:styleId="Heading5">
    <w:name w:val="heading 5"/>
    <w:basedOn w:val="Normal"/>
    <w:next w:val="BodyText"/>
    <w:link w:val="Heading5Char"/>
    <w:uiPriority w:val="9"/>
    <w:semiHidden/>
    <w:unhideWhenUsed/>
    <w:qFormat/>
    <w:rsid w:val="00A44BC6"/>
    <w:pPr>
      <w:numPr>
        <w:ilvl w:val="4"/>
        <w:numId w:val="2"/>
      </w:numPr>
      <w:spacing w:after="240"/>
      <w:jc w:val="both"/>
      <w:outlineLvl w:val="4"/>
    </w:pPr>
    <w:rPr>
      <w:rFonts w:eastAsiaTheme="majorEastAsia" w:cstheme="majorBidi"/>
      <w:color w:val="000000"/>
      <w:u w:color="000000"/>
    </w:rPr>
  </w:style>
  <w:style w:type="paragraph" w:styleId="Heading6">
    <w:name w:val="heading 6"/>
    <w:basedOn w:val="Normal"/>
    <w:next w:val="BodyText"/>
    <w:link w:val="Heading6Char"/>
    <w:uiPriority w:val="9"/>
    <w:semiHidden/>
    <w:unhideWhenUsed/>
    <w:qFormat/>
    <w:rsid w:val="00A44BC6"/>
    <w:pPr>
      <w:numPr>
        <w:ilvl w:val="5"/>
        <w:numId w:val="2"/>
      </w:numPr>
      <w:spacing w:after="240"/>
      <w:jc w:val="both"/>
      <w:outlineLvl w:val="5"/>
    </w:pPr>
    <w:rPr>
      <w:rFonts w:eastAsiaTheme="majorEastAsia" w:cstheme="majorBidi"/>
      <w:iCs/>
      <w:color w:val="000000"/>
      <w:u w:color="000000"/>
    </w:rPr>
  </w:style>
  <w:style w:type="paragraph" w:styleId="Heading7">
    <w:name w:val="heading 7"/>
    <w:basedOn w:val="Normal"/>
    <w:next w:val="BodyText"/>
    <w:link w:val="Heading7Char"/>
    <w:uiPriority w:val="9"/>
    <w:semiHidden/>
    <w:unhideWhenUsed/>
    <w:qFormat/>
    <w:rsid w:val="00A44BC6"/>
    <w:pPr>
      <w:numPr>
        <w:ilvl w:val="6"/>
        <w:numId w:val="2"/>
      </w:numPr>
      <w:spacing w:after="240"/>
      <w:jc w:val="both"/>
      <w:outlineLvl w:val="6"/>
    </w:pPr>
    <w:rPr>
      <w:rFonts w:eastAsiaTheme="majorEastAsia" w:cstheme="majorBidi"/>
      <w:iCs/>
      <w:color w:val="000000"/>
      <w:u w:color="000000"/>
    </w:rPr>
  </w:style>
  <w:style w:type="paragraph" w:styleId="Heading8">
    <w:name w:val="heading 8"/>
    <w:basedOn w:val="Normal"/>
    <w:next w:val="BodyText"/>
    <w:link w:val="Heading8Char"/>
    <w:uiPriority w:val="9"/>
    <w:semiHidden/>
    <w:unhideWhenUsed/>
    <w:qFormat/>
    <w:rsid w:val="00A44BC6"/>
    <w:pPr>
      <w:numPr>
        <w:ilvl w:val="7"/>
        <w:numId w:val="2"/>
      </w:numPr>
      <w:spacing w:after="240"/>
      <w:jc w:val="both"/>
      <w:outlineLvl w:val="7"/>
    </w:pPr>
    <w:rPr>
      <w:rFonts w:eastAsiaTheme="majorEastAsia" w:cstheme="majorBidi"/>
      <w:color w:val="000000"/>
      <w:szCs w:val="20"/>
      <w:u w:color="000000"/>
    </w:rPr>
  </w:style>
  <w:style w:type="paragraph" w:styleId="Heading9">
    <w:name w:val="heading 9"/>
    <w:basedOn w:val="Normal"/>
    <w:next w:val="BodyText"/>
    <w:link w:val="Heading9Char"/>
    <w:uiPriority w:val="9"/>
    <w:semiHidden/>
    <w:unhideWhenUsed/>
    <w:qFormat/>
    <w:rsid w:val="00A44BC6"/>
    <w:pPr>
      <w:numPr>
        <w:ilvl w:val="8"/>
        <w:numId w:val="2"/>
      </w:numPr>
      <w:spacing w:after="240"/>
      <w:jc w:val="both"/>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BC6"/>
    <w:rPr>
      <w:rFonts w:ascii="Times New Roman" w:eastAsiaTheme="majorEastAsia" w:hAnsi="Times New Roman" w:cstheme="majorBidi"/>
      <w:bCs/>
      <w:color w:val="000000"/>
      <w:sz w:val="20"/>
      <w:szCs w:val="32"/>
      <w:u w:color="000000"/>
    </w:rPr>
  </w:style>
  <w:style w:type="paragraph" w:styleId="BalloonText">
    <w:name w:val="Balloon Text"/>
    <w:basedOn w:val="Normal"/>
    <w:link w:val="BalloonTextChar"/>
    <w:uiPriority w:val="99"/>
    <w:semiHidden/>
    <w:unhideWhenUsed/>
    <w:rsid w:val="00621154"/>
    <w:rPr>
      <w:rFonts w:ascii="Tahoma" w:hAnsi="Tahoma" w:cs="Tahoma"/>
      <w:sz w:val="16"/>
      <w:szCs w:val="16"/>
    </w:rPr>
  </w:style>
  <w:style w:type="character" w:customStyle="1" w:styleId="BalloonTextChar">
    <w:name w:val="Balloon Text Char"/>
    <w:basedOn w:val="DefaultParagraphFont"/>
    <w:link w:val="BalloonText"/>
    <w:uiPriority w:val="99"/>
    <w:semiHidden/>
    <w:rsid w:val="00621154"/>
    <w:rPr>
      <w:rFonts w:ascii="Tahoma" w:hAnsi="Tahoma" w:cs="Tahoma"/>
      <w:sz w:val="16"/>
      <w:szCs w:val="16"/>
    </w:rPr>
  </w:style>
  <w:style w:type="paragraph" w:styleId="Title">
    <w:name w:val="Title"/>
    <w:basedOn w:val="Normal"/>
    <w:next w:val="Normal"/>
    <w:link w:val="TitleChar"/>
    <w:uiPriority w:val="10"/>
    <w:qFormat/>
    <w:rsid w:val="00621154"/>
    <w:pPr>
      <w:widowControl w:val="0"/>
      <w:autoSpaceDE w:val="0"/>
      <w:autoSpaceDN w:val="0"/>
      <w:adjustRightInd w:val="0"/>
      <w:spacing w:before="400"/>
      <w:jc w:val="center"/>
    </w:pPr>
    <w:rPr>
      <w:rFonts w:ascii="Georgia" w:hAnsi="Georgia" w:cs="Georgia"/>
      <w:color w:val="000000"/>
      <w:sz w:val="20"/>
      <w:szCs w:val="20"/>
    </w:rPr>
  </w:style>
  <w:style w:type="character" w:customStyle="1" w:styleId="TitleChar">
    <w:name w:val="Title Char"/>
    <w:basedOn w:val="DefaultParagraphFont"/>
    <w:link w:val="Title"/>
    <w:uiPriority w:val="10"/>
    <w:rsid w:val="00621154"/>
    <w:rPr>
      <w:rFonts w:ascii="Georgia" w:hAnsi="Georgia" w:cs="Georgia"/>
      <w:color w:val="000000"/>
      <w:sz w:val="20"/>
      <w:szCs w:val="20"/>
    </w:rPr>
  </w:style>
  <w:style w:type="character" w:customStyle="1" w:styleId="Heading2Char">
    <w:name w:val="Heading 2 Char"/>
    <w:basedOn w:val="DefaultParagraphFont"/>
    <w:link w:val="Heading2"/>
    <w:uiPriority w:val="9"/>
    <w:rsid w:val="00A44BC6"/>
    <w:rPr>
      <w:rFonts w:ascii="Times New Roman" w:eastAsiaTheme="majorEastAsia" w:hAnsi="Times New Roman" w:cstheme="majorBidi"/>
      <w:bCs/>
      <w:color w:val="000000"/>
      <w:sz w:val="20"/>
      <w:szCs w:val="26"/>
      <w:u w:color="000000"/>
    </w:rPr>
  </w:style>
  <w:style w:type="character" w:customStyle="1" w:styleId="Heading3Char">
    <w:name w:val="Heading 3 Char"/>
    <w:basedOn w:val="DefaultParagraphFont"/>
    <w:link w:val="Heading3"/>
    <w:uiPriority w:val="9"/>
    <w:rsid w:val="00A44BC6"/>
    <w:rPr>
      <w:rFonts w:ascii="Times New Roman" w:eastAsiaTheme="majorEastAsia" w:hAnsi="Times New Roman" w:cstheme="majorBidi"/>
      <w:bCs/>
      <w:color w:val="000000"/>
      <w:sz w:val="20"/>
      <w:u w:color="000000"/>
    </w:rPr>
  </w:style>
  <w:style w:type="character" w:customStyle="1" w:styleId="Heading4Char">
    <w:name w:val="Heading 4 Char"/>
    <w:basedOn w:val="DefaultParagraphFont"/>
    <w:link w:val="Heading4"/>
    <w:uiPriority w:val="9"/>
    <w:rsid w:val="00A44BC6"/>
    <w:rPr>
      <w:rFonts w:ascii="Times New Roman" w:eastAsiaTheme="majorEastAsia" w:hAnsi="Times New Roman" w:cstheme="majorBidi"/>
      <w:bCs/>
      <w:iCs/>
      <w:color w:val="000000"/>
      <w:sz w:val="20"/>
      <w:u w:color="000000"/>
    </w:rPr>
  </w:style>
  <w:style w:type="character" w:customStyle="1" w:styleId="Heading5Char">
    <w:name w:val="Heading 5 Char"/>
    <w:basedOn w:val="DefaultParagraphFont"/>
    <w:link w:val="Heading5"/>
    <w:uiPriority w:val="9"/>
    <w:semiHidden/>
    <w:rsid w:val="00A44BC6"/>
    <w:rPr>
      <w:rFonts w:ascii="Calibri" w:eastAsiaTheme="majorEastAsia" w:hAnsi="Calibri" w:cstheme="majorBidi"/>
      <w:color w:val="000000"/>
      <w:u w:color="000000"/>
    </w:rPr>
  </w:style>
  <w:style w:type="character" w:customStyle="1" w:styleId="Heading6Char">
    <w:name w:val="Heading 6 Char"/>
    <w:basedOn w:val="DefaultParagraphFont"/>
    <w:link w:val="Heading6"/>
    <w:uiPriority w:val="9"/>
    <w:semiHidden/>
    <w:rsid w:val="00A44BC6"/>
    <w:rPr>
      <w:rFonts w:ascii="Calibri" w:eastAsiaTheme="majorEastAsia" w:hAnsi="Calibri" w:cstheme="majorBidi"/>
      <w:iCs/>
      <w:color w:val="000000"/>
      <w:u w:color="000000"/>
    </w:rPr>
  </w:style>
  <w:style w:type="character" w:customStyle="1" w:styleId="Heading7Char">
    <w:name w:val="Heading 7 Char"/>
    <w:basedOn w:val="DefaultParagraphFont"/>
    <w:link w:val="Heading7"/>
    <w:uiPriority w:val="9"/>
    <w:semiHidden/>
    <w:rsid w:val="00A44BC6"/>
    <w:rPr>
      <w:rFonts w:ascii="Calibri" w:eastAsiaTheme="majorEastAsia" w:hAnsi="Calibri" w:cstheme="majorBidi"/>
      <w:iCs/>
      <w:color w:val="000000"/>
      <w:u w:color="000000"/>
    </w:rPr>
  </w:style>
  <w:style w:type="character" w:customStyle="1" w:styleId="Heading8Char">
    <w:name w:val="Heading 8 Char"/>
    <w:basedOn w:val="DefaultParagraphFont"/>
    <w:link w:val="Heading8"/>
    <w:uiPriority w:val="9"/>
    <w:semiHidden/>
    <w:rsid w:val="00A44BC6"/>
    <w:rPr>
      <w:rFonts w:ascii="Calibri" w:eastAsiaTheme="majorEastAsia" w:hAnsi="Calibri" w:cstheme="majorBidi"/>
      <w:color w:val="000000"/>
      <w:szCs w:val="20"/>
      <w:u w:color="000000"/>
    </w:rPr>
  </w:style>
  <w:style w:type="character" w:customStyle="1" w:styleId="Heading9Char">
    <w:name w:val="Heading 9 Char"/>
    <w:basedOn w:val="DefaultParagraphFont"/>
    <w:link w:val="Heading9"/>
    <w:uiPriority w:val="9"/>
    <w:semiHidden/>
    <w:rsid w:val="00A44BC6"/>
    <w:rPr>
      <w:rFonts w:ascii="Calibri" w:eastAsiaTheme="majorEastAsia" w:hAnsi="Calibri" w:cstheme="majorBidi"/>
      <w:iCs/>
      <w:color w:val="000000"/>
      <w:szCs w:val="20"/>
      <w:u w:color="000000"/>
    </w:rPr>
  </w:style>
  <w:style w:type="paragraph" w:styleId="BodyText">
    <w:name w:val="Body Text"/>
    <w:basedOn w:val="Normal"/>
    <w:link w:val="BodyTextChar"/>
    <w:uiPriority w:val="99"/>
    <w:semiHidden/>
    <w:unhideWhenUsed/>
    <w:rsid w:val="00A44BC6"/>
    <w:pPr>
      <w:spacing w:after="120"/>
    </w:pPr>
  </w:style>
  <w:style w:type="character" w:customStyle="1" w:styleId="BodyTextChar">
    <w:name w:val="Body Text Char"/>
    <w:basedOn w:val="DefaultParagraphFont"/>
    <w:link w:val="BodyText"/>
    <w:uiPriority w:val="99"/>
    <w:semiHidden/>
    <w:rsid w:val="00A44BC6"/>
  </w:style>
  <w:style w:type="paragraph" w:styleId="Subtitle">
    <w:name w:val="Subtitle"/>
    <w:basedOn w:val="Normal"/>
    <w:next w:val="Normal"/>
    <w:link w:val="SubtitleChar"/>
    <w:uiPriority w:val="11"/>
    <w:qFormat/>
    <w:rsid w:val="00A44BC6"/>
    <w:pPr>
      <w:widowControl w:val="0"/>
      <w:autoSpaceDE w:val="0"/>
      <w:autoSpaceDN w:val="0"/>
      <w:adjustRightInd w:val="0"/>
      <w:spacing w:before="200"/>
      <w:ind w:left="100" w:right="100"/>
      <w:jc w:val="center"/>
    </w:pPr>
    <w:rPr>
      <w:rFonts w:ascii="Georgia" w:hAnsi="Georgia" w:cs="Georgia"/>
      <w:color w:val="252525"/>
      <w:sz w:val="20"/>
      <w:szCs w:val="20"/>
    </w:rPr>
  </w:style>
  <w:style w:type="character" w:customStyle="1" w:styleId="SubtitleChar">
    <w:name w:val="Subtitle Char"/>
    <w:basedOn w:val="DefaultParagraphFont"/>
    <w:link w:val="Subtitle"/>
    <w:uiPriority w:val="11"/>
    <w:rsid w:val="00A44BC6"/>
    <w:rPr>
      <w:rFonts w:ascii="Georgia" w:hAnsi="Georgia" w:cs="Georgia"/>
      <w:color w:val="252525"/>
      <w:sz w:val="20"/>
      <w:szCs w:val="20"/>
    </w:rPr>
  </w:style>
  <w:style w:type="character" w:styleId="Emphasis">
    <w:name w:val="Emphasis"/>
    <w:uiPriority w:val="20"/>
    <w:qFormat/>
    <w:rsid w:val="00A44BC6"/>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576297"/>
    <w:pPr>
      <w:tabs>
        <w:tab w:val="center" w:pos="4680"/>
        <w:tab w:val="right" w:pos="9360"/>
      </w:tabs>
    </w:pPr>
  </w:style>
  <w:style w:type="character" w:customStyle="1" w:styleId="HeaderChar">
    <w:name w:val="Header Char"/>
    <w:basedOn w:val="DefaultParagraphFont"/>
    <w:link w:val="Header"/>
    <w:uiPriority w:val="99"/>
    <w:rsid w:val="00576297"/>
    <w:rPr>
      <w:rFonts w:ascii="Calibri" w:hAnsi="Calibri"/>
    </w:rPr>
  </w:style>
  <w:style w:type="paragraph" w:styleId="Footer">
    <w:name w:val="footer"/>
    <w:basedOn w:val="Normal"/>
    <w:link w:val="FooterChar"/>
    <w:uiPriority w:val="99"/>
    <w:unhideWhenUsed/>
    <w:rsid w:val="00576297"/>
    <w:pPr>
      <w:tabs>
        <w:tab w:val="center" w:pos="4680"/>
        <w:tab w:val="right" w:pos="9360"/>
      </w:tabs>
    </w:pPr>
  </w:style>
  <w:style w:type="character" w:customStyle="1" w:styleId="FooterChar">
    <w:name w:val="Footer Char"/>
    <w:basedOn w:val="DefaultParagraphFont"/>
    <w:link w:val="Footer"/>
    <w:uiPriority w:val="99"/>
    <w:rsid w:val="00576297"/>
    <w:rPr>
      <w:rFonts w:ascii="Calibri" w:hAnsi="Calibri"/>
    </w:rPr>
  </w:style>
  <w:style w:type="character" w:customStyle="1" w:styleId="DocID">
    <w:name w:val="DocID"/>
    <w:basedOn w:val="DefaultParagraphFont"/>
    <w:rsid w:val="00576297"/>
    <w:rPr>
      <w:rFonts w:ascii="Tahoma" w:hAnsi="Tahoma" w:cs="Tahoma"/>
      <w:color w:val="000000"/>
      <w:sz w:val="16"/>
      <w:szCs w:val="20"/>
    </w:rPr>
  </w:style>
  <w:style w:type="paragraph" w:styleId="FootnoteText">
    <w:name w:val="footnote text"/>
    <w:basedOn w:val="Normal"/>
    <w:link w:val="FootnoteTextChar"/>
    <w:uiPriority w:val="99"/>
    <w:semiHidden/>
    <w:unhideWhenUsed/>
    <w:rsid w:val="00F00B13"/>
    <w:rPr>
      <w:sz w:val="20"/>
      <w:szCs w:val="20"/>
    </w:rPr>
  </w:style>
  <w:style w:type="character" w:customStyle="1" w:styleId="FootnoteTextChar">
    <w:name w:val="Footnote Text Char"/>
    <w:basedOn w:val="DefaultParagraphFont"/>
    <w:link w:val="FootnoteText"/>
    <w:uiPriority w:val="99"/>
    <w:semiHidden/>
    <w:rsid w:val="00F00B13"/>
    <w:rPr>
      <w:rFonts w:ascii="Calibri" w:hAnsi="Calibri"/>
      <w:sz w:val="20"/>
      <w:szCs w:val="20"/>
    </w:rPr>
  </w:style>
  <w:style w:type="character" w:styleId="FootnoteReference">
    <w:name w:val="footnote reference"/>
    <w:basedOn w:val="DefaultParagraphFont"/>
    <w:uiPriority w:val="99"/>
    <w:semiHidden/>
    <w:unhideWhenUsed/>
    <w:rsid w:val="00F00B13"/>
    <w:rPr>
      <w:vertAlign w:val="superscript"/>
    </w:rPr>
  </w:style>
  <w:style w:type="character" w:styleId="CommentReference">
    <w:name w:val="annotation reference"/>
    <w:basedOn w:val="DefaultParagraphFont"/>
    <w:uiPriority w:val="99"/>
    <w:semiHidden/>
    <w:unhideWhenUsed/>
    <w:rsid w:val="00814B59"/>
    <w:rPr>
      <w:sz w:val="16"/>
      <w:szCs w:val="16"/>
    </w:rPr>
  </w:style>
  <w:style w:type="paragraph" w:styleId="CommentText">
    <w:name w:val="annotation text"/>
    <w:basedOn w:val="Normal"/>
    <w:link w:val="CommentTextChar"/>
    <w:uiPriority w:val="99"/>
    <w:semiHidden/>
    <w:unhideWhenUsed/>
    <w:rsid w:val="00814B59"/>
    <w:rPr>
      <w:sz w:val="20"/>
      <w:szCs w:val="20"/>
    </w:rPr>
  </w:style>
  <w:style w:type="character" w:customStyle="1" w:styleId="CommentTextChar">
    <w:name w:val="Comment Text Char"/>
    <w:basedOn w:val="DefaultParagraphFont"/>
    <w:link w:val="CommentText"/>
    <w:uiPriority w:val="99"/>
    <w:semiHidden/>
    <w:rsid w:val="00814B5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14B59"/>
    <w:rPr>
      <w:b/>
      <w:bCs/>
    </w:rPr>
  </w:style>
  <w:style w:type="character" w:customStyle="1" w:styleId="CommentSubjectChar">
    <w:name w:val="Comment Subject Char"/>
    <w:basedOn w:val="CommentTextChar"/>
    <w:link w:val="CommentSubject"/>
    <w:uiPriority w:val="99"/>
    <w:semiHidden/>
    <w:rsid w:val="00814B59"/>
    <w:rPr>
      <w:rFonts w:ascii="Calibri" w:hAnsi="Calibri"/>
      <w:b/>
      <w:bCs/>
      <w:sz w:val="20"/>
      <w:szCs w:val="20"/>
    </w:rPr>
  </w:style>
  <w:style w:type="character" w:customStyle="1" w:styleId="lbexsimplecap">
    <w:name w:val="lbexsimplecap"/>
    <w:basedOn w:val="DefaultParagraphFont"/>
    <w:rsid w:val="002755B1"/>
  </w:style>
  <w:style w:type="character" w:customStyle="1" w:styleId="lbexlegisnum">
    <w:name w:val="lbexlegisnum"/>
    <w:basedOn w:val="DefaultParagraphFont"/>
    <w:rsid w:val="002755B1"/>
  </w:style>
  <w:style w:type="paragraph" w:customStyle="1" w:styleId="lbexhang">
    <w:name w:val="lbexhang"/>
    <w:basedOn w:val="Normal"/>
    <w:rsid w:val="002755B1"/>
    <w:pPr>
      <w:spacing w:before="100" w:beforeAutospacing="1" w:after="100" w:afterAutospacing="1"/>
    </w:pPr>
  </w:style>
  <w:style w:type="character" w:customStyle="1" w:styleId="lbexchamber">
    <w:name w:val="lbexchamber"/>
    <w:basedOn w:val="DefaultParagraphFont"/>
    <w:rsid w:val="002755B1"/>
  </w:style>
  <w:style w:type="paragraph" w:customStyle="1" w:styleId="lbexhangsmalllwithmargin">
    <w:name w:val="lbexhangsmalllwithmargin"/>
    <w:basedOn w:val="Normal"/>
    <w:rsid w:val="002755B1"/>
    <w:pPr>
      <w:spacing w:before="100" w:beforeAutospacing="1" w:after="100" w:afterAutospacing="1"/>
    </w:pPr>
  </w:style>
  <w:style w:type="character" w:customStyle="1" w:styleId="apple-converted-space">
    <w:name w:val="apple-converted-space"/>
    <w:basedOn w:val="DefaultParagraphFont"/>
    <w:rsid w:val="002755B1"/>
  </w:style>
  <w:style w:type="character" w:customStyle="1" w:styleId="lbexlegistype">
    <w:name w:val="lbexlegistype"/>
    <w:basedOn w:val="DefaultParagraphFont"/>
    <w:rsid w:val="002755B1"/>
  </w:style>
  <w:style w:type="paragraph" w:styleId="ListParagraph">
    <w:name w:val="List Paragraph"/>
    <w:basedOn w:val="Normal"/>
    <w:uiPriority w:val="34"/>
    <w:qFormat/>
    <w:rsid w:val="00BB1D55"/>
    <w:pPr>
      <w:ind w:left="720"/>
      <w:contextualSpacing/>
    </w:pPr>
  </w:style>
  <w:style w:type="paragraph" w:styleId="Revision">
    <w:name w:val="Revision"/>
    <w:hidden/>
    <w:uiPriority w:val="99"/>
    <w:semiHidden/>
    <w:rsid w:val="00D859A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603"/>
    <w:rPr>
      <w:color w:val="0000FF" w:themeColor="hyperlink"/>
      <w:u w:val="single"/>
    </w:rPr>
  </w:style>
  <w:style w:type="character" w:styleId="UnresolvedMention">
    <w:name w:val="Unresolved Mention"/>
    <w:basedOn w:val="DefaultParagraphFont"/>
    <w:uiPriority w:val="99"/>
    <w:semiHidden/>
    <w:unhideWhenUsed/>
    <w:rsid w:val="0060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p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2020-08-28T16:13:00Z</dcterms:created>
  <dcterms:modified xsi:type="dcterms:W3CDTF">2020-08-28T16:13:00Z</dcterms:modified>
</cp:coreProperties>
</file>