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53DC" w14:textId="77777777" w:rsidR="00F33EE1" w:rsidRDefault="00F33EE1" w:rsidP="009A41A2">
      <w:pPr>
        <w:pStyle w:val="BlockTextJ"/>
        <w:ind w:left="720" w:hanging="720"/>
        <w:jc w:val="center"/>
      </w:pPr>
    </w:p>
    <w:p w14:paraId="6BBF7209" w14:textId="28077703" w:rsidR="00F33EE1" w:rsidRDefault="00F33EE1" w:rsidP="009A41A2">
      <w:pPr>
        <w:pStyle w:val="BlockTextJ"/>
        <w:ind w:left="720" w:hanging="720"/>
        <w:jc w:val="center"/>
      </w:pPr>
      <w:r w:rsidRPr="0045618F">
        <w:rPr>
          <w:b/>
          <w:bCs/>
        </w:rPr>
        <w:t xml:space="preserve">This document has been prepared as part of the implementation project of Legal Pathways to Deep Decarbonization (Michael B. Gerrard and John C. </w:t>
      </w:r>
      <w:proofErr w:type="spellStart"/>
      <w:r w:rsidRPr="0045618F">
        <w:rPr>
          <w:b/>
          <w:bCs/>
        </w:rPr>
        <w:t>Dernbach</w:t>
      </w:r>
      <w:proofErr w:type="spellEnd"/>
      <w:r w:rsidRPr="0045618F">
        <w:rPr>
          <w:b/>
          <w:bCs/>
        </w:rPr>
        <w:t>, eds. Environmental Law Institute [2019]) (LPDD).  For background information on the project, see</w:t>
      </w:r>
      <w:r w:rsidRPr="00F33EE1">
        <w:t xml:space="preserve"> </w:t>
      </w:r>
      <w:hyperlink r:id="rId8" w:history="1">
        <w:r w:rsidRPr="00860BCF">
          <w:rPr>
            <w:rStyle w:val="Hyperlink"/>
          </w:rPr>
          <w:t>https://lpdd.org</w:t>
        </w:r>
      </w:hyperlink>
    </w:p>
    <w:p w14:paraId="73B0F179" w14:textId="66231A93" w:rsidR="009A41A2" w:rsidRDefault="009B3BF8" w:rsidP="009A41A2">
      <w:pPr>
        <w:pStyle w:val="BlockTextJ"/>
        <w:ind w:left="720" w:hanging="720"/>
        <w:jc w:val="center"/>
      </w:pPr>
      <w:r>
        <w:t xml:space="preserve">MODEL GREEN BANK </w:t>
      </w:r>
      <w:r w:rsidR="0043765A">
        <w:t xml:space="preserve">STATE AND LOCAL </w:t>
      </w:r>
      <w:r>
        <w:t>LEGISLATION</w:t>
      </w:r>
    </w:p>
    <w:p w14:paraId="1AF577A0" w14:textId="77777777" w:rsidR="00046C14" w:rsidRPr="00046C14" w:rsidRDefault="00046C14" w:rsidP="00046C14">
      <w:pPr>
        <w:pStyle w:val="BlockTextJ"/>
        <w:ind w:left="720"/>
        <w:jc w:val="center"/>
        <w:rPr>
          <w:rFonts w:cs="Times New Roman"/>
          <w:color w:val="000000"/>
          <w:shd w:val="clear" w:color="auto" w:fill="FFFFFF"/>
        </w:rPr>
      </w:pPr>
      <w:r w:rsidRPr="00046C14">
        <w:rPr>
          <w:rFonts w:cs="Times New Roman"/>
          <w:color w:val="000000"/>
          <w:shd w:val="clear" w:color="auto" w:fill="FFFFFF"/>
        </w:rPr>
        <w:t xml:space="preserve">Prepared by Robert Freedman, Claire Melvin and Nathan Bishop of Shearman &amp; Sterling LLP and Amara </w:t>
      </w:r>
      <w:proofErr w:type="spellStart"/>
      <w:r w:rsidRPr="00046C14">
        <w:rPr>
          <w:rFonts w:cs="Times New Roman"/>
          <w:color w:val="000000"/>
          <w:shd w:val="clear" w:color="auto" w:fill="FFFFFF"/>
        </w:rPr>
        <w:t>Gossin</w:t>
      </w:r>
      <w:proofErr w:type="spellEnd"/>
      <w:r w:rsidRPr="00046C14">
        <w:rPr>
          <w:rFonts w:cs="Times New Roman"/>
          <w:color w:val="000000"/>
          <w:shd w:val="clear" w:color="auto" w:fill="FFFFFF"/>
        </w:rPr>
        <w:t xml:space="preserve"> of Barclays</w:t>
      </w:r>
    </w:p>
    <w:p w14:paraId="662CB287" w14:textId="3E3F3C34" w:rsidR="008C6587" w:rsidRDefault="009B3BF8" w:rsidP="00087CDE">
      <w:pPr>
        <w:pStyle w:val="BlockTextJ"/>
        <w:ind w:left="720" w:hanging="720"/>
      </w:pPr>
      <w:r>
        <w:rPr>
          <w:b/>
        </w:rPr>
        <w:t>Introduction</w:t>
      </w:r>
    </w:p>
    <w:p w14:paraId="1E1599B7" w14:textId="7CCA3A31" w:rsidR="007E4AAA" w:rsidRDefault="009B3BF8" w:rsidP="00C358A4">
      <w:pPr>
        <w:pStyle w:val="BlockTextJ"/>
        <w:ind w:firstLine="720"/>
      </w:pPr>
      <w:r>
        <w:t>The</w:t>
      </w:r>
      <w:r w:rsidR="00331826">
        <w:t xml:space="preserve"> </w:t>
      </w:r>
      <w:r w:rsidR="00331826" w:rsidRPr="00183B40">
        <w:rPr>
          <w:i/>
        </w:rPr>
        <w:t>Model Laws for Deep Decarbonization in the United States</w:t>
      </w:r>
      <w:r w:rsidR="00331826">
        <w:t xml:space="preserve"> project at Columbia Law School’s </w:t>
      </w:r>
      <w:r w:rsidR="00D20659">
        <w:t xml:space="preserve">Sabin </w:t>
      </w:r>
      <w:r>
        <w:t xml:space="preserve">Center for Climate Change Law develops </w:t>
      </w:r>
      <w:r w:rsidR="00331826">
        <w:t>model laws that can be adopted by all levels of government and the private sector to drastically reduce fossil fuel use and greenhouse gas emissions</w:t>
      </w:r>
      <w:r>
        <w:t>.</w:t>
      </w:r>
      <w:r>
        <w:rPr>
          <w:rStyle w:val="FootnoteReference"/>
        </w:rPr>
        <w:footnoteReference w:id="1"/>
      </w:r>
    </w:p>
    <w:p w14:paraId="2B6DC05C" w14:textId="38B1CBB9" w:rsidR="00EC744D" w:rsidRDefault="009B3BF8" w:rsidP="00C358A4">
      <w:pPr>
        <w:pStyle w:val="BlockTextJ"/>
        <w:ind w:firstLine="720"/>
      </w:pPr>
      <w:r>
        <w:t xml:space="preserve">Further </w:t>
      </w:r>
      <w:r w:rsidRPr="007E4AAA">
        <w:t>to the recommendation</w:t>
      </w:r>
      <w:r w:rsidRPr="00F50CFB">
        <w:t xml:space="preserve"> set out in “</w:t>
      </w:r>
      <w:r w:rsidRPr="00970731">
        <w:t xml:space="preserve">Legal </w:t>
      </w:r>
      <w:r w:rsidRPr="00725AC0">
        <w:t xml:space="preserve">Pathways to Deep Decarbonization in the United States” that green </w:t>
      </w:r>
      <w:r w:rsidR="0086646B">
        <w:t xml:space="preserve">investment </w:t>
      </w:r>
      <w:r w:rsidRPr="00725AC0">
        <w:t>banks should be established at the state and local levels,</w:t>
      </w:r>
      <w:r>
        <w:rPr>
          <w:rStyle w:val="FootnoteReference"/>
        </w:rPr>
        <w:footnoteReference w:id="2"/>
      </w:r>
      <w:r w:rsidRPr="00725AC0">
        <w:t xml:space="preserve"> </w:t>
      </w:r>
      <w:r w:rsidR="007E4AAA" w:rsidRPr="00183B40">
        <w:t>this Model Green Bank State and Local Legislation (the “</w:t>
      </w:r>
      <w:r w:rsidR="007E4AAA" w:rsidRPr="00183B40">
        <w:rPr>
          <w:b/>
        </w:rPr>
        <w:t>Model Legislation</w:t>
      </w:r>
      <w:r w:rsidR="007E4AAA" w:rsidRPr="00183B40">
        <w:t xml:space="preserve">”) provides the legislative structure to achieve that </w:t>
      </w:r>
      <w:r w:rsidR="00725AC0">
        <w:t>goal</w:t>
      </w:r>
      <w:r w:rsidR="007E4AAA" w:rsidRPr="00183B40">
        <w:t>.</w:t>
      </w:r>
    </w:p>
    <w:p w14:paraId="412D88A2" w14:textId="794BF5A3" w:rsidR="00CE39FB" w:rsidRDefault="009B3BF8" w:rsidP="00C358A4">
      <w:pPr>
        <w:pStyle w:val="BlockTextJ"/>
        <w:ind w:firstLine="720"/>
      </w:pPr>
      <w:r>
        <w:t xml:space="preserve">Green banks are </w:t>
      </w:r>
      <w:r w:rsidR="009C7F87">
        <w:t xml:space="preserve">independent nonprofit, </w:t>
      </w:r>
      <w:r>
        <w:t>public</w:t>
      </w:r>
      <w:r w:rsidR="0065744D">
        <w:t>,</w:t>
      </w:r>
      <w:r>
        <w:t xml:space="preserve"> or quasi-public financial institutions that leverage </w:t>
      </w:r>
      <w:r w:rsidRPr="00F50CFB">
        <w:t>public or philanthropic dollars</w:t>
      </w:r>
      <w:r w:rsidR="00F17983">
        <w:t xml:space="preserve"> – </w:t>
      </w:r>
      <w:r w:rsidR="00B24F50">
        <w:t>and</w:t>
      </w:r>
      <w:r w:rsidR="00F17983">
        <w:t xml:space="preserve"> government </w:t>
      </w:r>
      <w:r w:rsidR="00F4064C">
        <w:t>backing</w:t>
      </w:r>
      <w:r>
        <w:t xml:space="preserve"> </w:t>
      </w:r>
      <w:r w:rsidR="00F17983">
        <w:t xml:space="preserve">– </w:t>
      </w:r>
      <w:r>
        <w:t xml:space="preserve">to attract private capital to </w:t>
      </w:r>
      <w:r w:rsidR="00170A0E">
        <w:t xml:space="preserve">zero and low-emissions </w:t>
      </w:r>
      <w:r>
        <w:t>energy</w:t>
      </w:r>
      <w:r w:rsidR="00BB5D72">
        <w:t xml:space="preserve"> generation and </w:t>
      </w:r>
      <w:r w:rsidR="006A76A7">
        <w:t>transportation</w:t>
      </w:r>
      <w:r w:rsidR="002F0EFD">
        <w:t>,</w:t>
      </w:r>
      <w:r w:rsidR="00294C14">
        <w:t xml:space="preserve"> energy efficiency</w:t>
      </w:r>
      <w:r w:rsidR="0065744D">
        <w:t>,</w:t>
      </w:r>
      <w:r w:rsidR="00294C14">
        <w:t xml:space="preserve"> and </w:t>
      </w:r>
      <w:r w:rsidR="001F561B">
        <w:t>other projects</w:t>
      </w:r>
      <w:r w:rsidR="00E7309A">
        <w:t xml:space="preserve"> that reduce greenhouse gas emissions</w:t>
      </w:r>
      <w:r>
        <w:t xml:space="preserve"> (mitigation)</w:t>
      </w:r>
      <w:r w:rsidR="00294C14">
        <w:t>,</w:t>
      </w:r>
      <w:r>
        <w:t xml:space="preserve"> adjust to new climate conditions</w:t>
      </w:r>
      <w:r w:rsidR="006C55F4">
        <w:t xml:space="preserve"> and reduce risk to valued assets</w:t>
      </w:r>
      <w:r>
        <w:t xml:space="preserve"> (adaptation), </w:t>
      </w:r>
      <w:r w:rsidR="0065744D">
        <w:t>or</w:t>
      </w:r>
      <w:r>
        <w:t xml:space="preserve"> address disruptions</w:t>
      </w:r>
      <w:r w:rsidR="006C55F4">
        <w:t xml:space="preserve"> from climate change</w:t>
      </w:r>
      <w:r>
        <w:t xml:space="preserve"> (resilience)</w:t>
      </w:r>
      <w:r w:rsidR="002F0EFD">
        <w:t xml:space="preserve"> – </w:t>
      </w:r>
      <w:r w:rsidR="001F561B">
        <w:t xml:space="preserve">while </w:t>
      </w:r>
      <w:r w:rsidR="00CC6B6A">
        <w:t xml:space="preserve">aiming to </w:t>
      </w:r>
      <w:r w:rsidR="00E7309A">
        <w:t>lower the cost of energy for consumers</w:t>
      </w:r>
      <w:r w:rsidR="00294C14">
        <w:t xml:space="preserve"> and protect climate-impacted communities</w:t>
      </w:r>
      <w:r w:rsidR="00E7309A">
        <w:t>.</w:t>
      </w:r>
      <w:r>
        <w:rPr>
          <w:rStyle w:val="FootnoteReference"/>
        </w:rPr>
        <w:footnoteReference w:id="3"/>
      </w:r>
      <w:r w:rsidR="00A23A4E">
        <w:t xml:space="preserve">  </w:t>
      </w:r>
    </w:p>
    <w:p w14:paraId="68BF140E" w14:textId="53273460" w:rsidR="00970731" w:rsidRDefault="009B3BF8" w:rsidP="00C358A4">
      <w:pPr>
        <w:pStyle w:val="BlockTextJ"/>
        <w:ind w:firstLine="720"/>
      </w:pPr>
      <w:r>
        <w:t xml:space="preserve">Unlike grants and subsidies </w:t>
      </w:r>
      <w:r w:rsidR="007468B9">
        <w:t>for decarbonization projects</w:t>
      </w:r>
      <w:r w:rsidR="00A23A4E">
        <w:t>, green bank</w:t>
      </w:r>
      <w:r w:rsidR="00F17983">
        <w:t>s</w:t>
      </w:r>
      <w:r w:rsidR="00A23A4E">
        <w:t xml:space="preserve"> </w:t>
      </w:r>
      <w:r w:rsidR="00A90261">
        <w:t>use a range of financing tools to mobilize</w:t>
      </w:r>
      <w:r>
        <w:t xml:space="preserve"> and “crowd-in”</w:t>
      </w:r>
      <w:r>
        <w:rPr>
          <w:rStyle w:val="FootnoteReference"/>
        </w:rPr>
        <w:footnoteReference w:id="4"/>
      </w:r>
      <w:r w:rsidR="000D682B">
        <w:t xml:space="preserve"> </w:t>
      </w:r>
      <w:r w:rsidR="00A90261">
        <w:t>greater total investment to address climate</w:t>
      </w:r>
      <w:r w:rsidR="0002685F">
        <w:t xml:space="preserve"> change</w:t>
      </w:r>
      <w:r w:rsidR="00A90261">
        <w:t xml:space="preserve">. </w:t>
      </w:r>
      <w:r>
        <w:t>Becaus</w:t>
      </w:r>
      <w:r w:rsidR="00A90261">
        <w:t xml:space="preserve">e the financing offered by green banks is repaid, green banks </w:t>
      </w:r>
      <w:r>
        <w:t xml:space="preserve">are able </w:t>
      </w:r>
      <w:r w:rsidR="00A90261">
        <w:t xml:space="preserve">to reinvest funds and </w:t>
      </w:r>
      <w:r w:rsidR="00A90261">
        <w:lastRenderedPageBreak/>
        <w:t>sustain their own operations</w:t>
      </w:r>
      <w:r w:rsidR="00A23A4E">
        <w:t>.</w:t>
      </w:r>
      <w:r>
        <w:rPr>
          <w:rStyle w:val="FootnoteReference"/>
        </w:rPr>
        <w:footnoteReference w:id="5"/>
      </w:r>
      <w:r w:rsidR="00623871">
        <w:t xml:space="preserve">  </w:t>
      </w:r>
      <w:r w:rsidR="002E028D">
        <w:t xml:space="preserve">As of publication, state and local green banks in the </w:t>
      </w:r>
      <w:r w:rsidR="00851097">
        <w:t xml:space="preserve">United States </w:t>
      </w:r>
      <w:r w:rsidR="002E028D">
        <w:t>have facilitated US $5 billion in green investment.</w:t>
      </w:r>
      <w:r>
        <w:rPr>
          <w:rStyle w:val="FootnoteReference"/>
        </w:rPr>
        <w:footnoteReference w:id="6"/>
      </w:r>
    </w:p>
    <w:p w14:paraId="5BC9E3BF" w14:textId="41AAE1E5" w:rsidR="00A024BA" w:rsidRDefault="009B3BF8" w:rsidP="00C358A4">
      <w:pPr>
        <w:pStyle w:val="BlockTextJ"/>
        <w:ind w:firstLine="720"/>
      </w:pPr>
      <w:r>
        <w:t>When the initial proposal for a federal green bank in</w:t>
      </w:r>
      <w:r w:rsidR="00E7309A">
        <w:t xml:space="preserve"> 2009 </w:t>
      </w:r>
      <w:r w:rsidR="00853C01">
        <w:t xml:space="preserve">failed to pass in the Senate </w:t>
      </w:r>
      <w:r w:rsidR="00B523A4">
        <w:t xml:space="preserve">after passing in </w:t>
      </w:r>
      <w:r>
        <w:t>the House of Representatives,</w:t>
      </w:r>
      <w:r>
        <w:rPr>
          <w:rStyle w:val="FootnoteReference"/>
        </w:rPr>
        <w:footnoteReference w:id="7"/>
      </w:r>
      <w:r>
        <w:t xml:space="preserve"> states and local governments began to </w:t>
      </w:r>
      <w:r w:rsidR="00F95220">
        <w:t>establish their own green banks, beginning with Connecticut in 2011.</w:t>
      </w:r>
      <w:r>
        <w:rPr>
          <w:rStyle w:val="FootnoteReference"/>
        </w:rPr>
        <w:footnoteReference w:id="8"/>
      </w:r>
      <w:r w:rsidR="00AC1AF2">
        <w:t xml:space="preserve"> Now, f</w:t>
      </w:r>
      <w:r w:rsidR="00FE193E">
        <w:t>or the first time since 2009</w:t>
      </w:r>
      <w:r w:rsidR="00AC1AF2">
        <w:t>,</w:t>
      </w:r>
      <w:r w:rsidR="00FE193E">
        <w:t xml:space="preserve"> there is serious consideration and support for federal green bank legislation</w:t>
      </w:r>
      <w:r w:rsidR="00AC1AF2">
        <w:t xml:space="preserve"> in the US</w:t>
      </w:r>
      <w:r w:rsidR="00FE193E">
        <w:t>.</w:t>
      </w:r>
      <w:r>
        <w:rPr>
          <w:rStyle w:val="FootnoteReference"/>
        </w:rPr>
        <w:footnoteReference w:id="9"/>
      </w:r>
      <w:r w:rsidR="00FE193E">
        <w:t xml:space="preserve"> Outside the US, s</w:t>
      </w:r>
      <w:r w:rsidR="00226F9C">
        <w:t xml:space="preserve">everal countries, including </w:t>
      </w:r>
      <w:r w:rsidR="00544622">
        <w:t xml:space="preserve">Malaysia, </w:t>
      </w:r>
      <w:r w:rsidR="00226F9C">
        <w:t>Australia, and Japan</w:t>
      </w:r>
      <w:r w:rsidR="00147203">
        <w:t>,</w:t>
      </w:r>
      <w:r w:rsidR="00226F9C">
        <w:t xml:space="preserve"> </w:t>
      </w:r>
      <w:r w:rsidR="0012696E">
        <w:t xml:space="preserve">also </w:t>
      </w:r>
      <w:r w:rsidR="00C11A8F">
        <w:t xml:space="preserve">established and currently operate </w:t>
      </w:r>
      <w:r w:rsidR="00226F9C">
        <w:t>green banks.</w:t>
      </w:r>
      <w:r>
        <w:rPr>
          <w:rStyle w:val="FootnoteReference"/>
        </w:rPr>
        <w:footnoteReference w:id="10"/>
      </w:r>
      <w:r w:rsidR="00226F9C">
        <w:t xml:space="preserve">  </w:t>
      </w:r>
    </w:p>
    <w:p w14:paraId="1D5EEDFB" w14:textId="77777777" w:rsidR="00C93A80" w:rsidRDefault="009B3BF8" w:rsidP="00C358A4">
      <w:pPr>
        <w:pStyle w:val="BlockTextJ"/>
        <w:ind w:firstLine="720"/>
      </w:pPr>
      <w:r>
        <w:t>Over the past ten years, state and local governments have taken different approache</w:t>
      </w:r>
      <w:r w:rsidR="00005300">
        <w:t xml:space="preserve">s in establishing </w:t>
      </w:r>
      <w:r w:rsidR="00277CE6">
        <w:t xml:space="preserve">their </w:t>
      </w:r>
      <w:r w:rsidR="00005300">
        <w:t>green banks.</w:t>
      </w:r>
      <w:r>
        <w:rPr>
          <w:rStyle w:val="FootnoteReference"/>
        </w:rPr>
        <w:footnoteReference w:id="11"/>
      </w:r>
      <w:r w:rsidR="00005300">
        <w:t xml:space="preserve"> </w:t>
      </w:r>
    </w:p>
    <w:p w14:paraId="344CC4A4" w14:textId="70F5B648" w:rsidR="00C254BF" w:rsidRDefault="009B3BF8" w:rsidP="00C358A4">
      <w:pPr>
        <w:pStyle w:val="BlockTextJ"/>
        <w:ind w:firstLine="720"/>
      </w:pPr>
      <w:r>
        <w:t>The first state green banks, including those in New York and Connecticut, were establish</w:t>
      </w:r>
      <w:r w:rsidR="00005300">
        <w:t>ed</w:t>
      </w:r>
      <w:r>
        <w:t xml:space="preserve"> as </w:t>
      </w:r>
      <w:r w:rsidRPr="00F50CFB">
        <w:t>public or quasi-public entities</w:t>
      </w:r>
      <w:r>
        <w:t xml:space="preserve"> run entirely or in large part by the government using public resources.</w:t>
      </w:r>
      <w:r>
        <w:rPr>
          <w:rStyle w:val="FootnoteReference"/>
        </w:rPr>
        <w:footnoteReference w:id="12"/>
      </w:r>
      <w:r w:rsidR="00B523A4">
        <w:t xml:space="preserve"> </w:t>
      </w:r>
      <w:r w:rsidR="00A024BA">
        <w:t>Other states, such as Nevada</w:t>
      </w:r>
      <w:r w:rsidR="00005300">
        <w:t xml:space="preserve"> in 2017</w:t>
      </w:r>
      <w:r w:rsidR="00A024BA">
        <w:t xml:space="preserve">, followed a </w:t>
      </w:r>
      <w:r w:rsidR="00A024BA" w:rsidRPr="00F50CFB">
        <w:t>nonprofit</w:t>
      </w:r>
      <w:r w:rsidR="00A024BA">
        <w:t xml:space="preserve"> model to create their green banks.</w:t>
      </w:r>
      <w:r>
        <w:rPr>
          <w:rStyle w:val="FootnoteReference"/>
        </w:rPr>
        <w:footnoteReference w:id="13"/>
      </w:r>
      <w:r w:rsidR="00AD7CC7">
        <w:t xml:space="preserve"> </w:t>
      </w:r>
    </w:p>
    <w:p w14:paraId="149B6A15" w14:textId="5B99BF4D" w:rsidR="00CF6A94" w:rsidRDefault="009B3BF8" w:rsidP="00C358A4">
      <w:pPr>
        <w:pStyle w:val="BlockTextJ"/>
        <w:ind w:firstLine="720"/>
      </w:pPr>
      <w:r>
        <w:lastRenderedPageBreak/>
        <w:t>P</w:t>
      </w:r>
      <w:r w:rsidR="00CA021F">
        <w:t xml:space="preserve">ublic or </w:t>
      </w:r>
      <w:r w:rsidR="00593946">
        <w:t>quasi-public model</w:t>
      </w:r>
      <w:r>
        <w:t>s</w:t>
      </w:r>
      <w:r w:rsidR="00593946">
        <w:t xml:space="preserve"> a</w:t>
      </w:r>
      <w:r w:rsidR="00773D6C">
        <w:t>llow</w:t>
      </w:r>
      <w:r w:rsidR="00593946">
        <w:t xml:space="preserve"> state governments to establish state-sponsored financial entities</w:t>
      </w:r>
      <w:r w:rsidR="00AE6299">
        <w:t xml:space="preserve"> </w:t>
      </w:r>
      <w:r w:rsidR="009E5D66">
        <w:t xml:space="preserve">by creating a new financial agency </w:t>
      </w:r>
      <w:r w:rsidR="00432596">
        <w:t xml:space="preserve">from scratch </w:t>
      </w:r>
      <w:r w:rsidR="009E5D66">
        <w:t>or</w:t>
      </w:r>
      <w:r w:rsidR="00AE6299">
        <w:t xml:space="preserve"> </w:t>
      </w:r>
      <w:r w:rsidR="009E5D66">
        <w:t>repurpos</w:t>
      </w:r>
      <w:r w:rsidR="00AE6299">
        <w:t>ing existing agencies and</w:t>
      </w:r>
      <w:r w:rsidR="00432596">
        <w:t>/or</w:t>
      </w:r>
      <w:r w:rsidR="00AE6299">
        <w:t xml:space="preserve"> revenue programs </w:t>
      </w:r>
      <w:r w:rsidR="009E5D66">
        <w:t xml:space="preserve">into a </w:t>
      </w:r>
      <w:r w:rsidR="00432596">
        <w:t xml:space="preserve">focused </w:t>
      </w:r>
      <w:r w:rsidR="009E5D66">
        <w:t>financial entity</w:t>
      </w:r>
      <w:r w:rsidR="00AE6299">
        <w:t>.</w:t>
      </w:r>
      <w:r w:rsidR="00593946">
        <w:t xml:space="preserve"> </w:t>
      </w:r>
      <w:r>
        <w:t xml:space="preserve">The public or quasi-public models, however, </w:t>
      </w:r>
      <w:r w:rsidR="004F621A">
        <w:t xml:space="preserve">can be difficult to implement in </w:t>
      </w:r>
      <w:r w:rsidR="00005300">
        <w:t xml:space="preserve">some </w:t>
      </w:r>
      <w:r w:rsidR="004F621A">
        <w:t xml:space="preserve">jurisdictions, particularly those with fewer </w:t>
      </w:r>
      <w:r w:rsidR="00432596">
        <w:t xml:space="preserve">funding </w:t>
      </w:r>
      <w:r w:rsidR="004F621A">
        <w:t xml:space="preserve">resources </w:t>
      </w:r>
      <w:r w:rsidR="00005300">
        <w:t>from which to draw</w:t>
      </w:r>
      <w:r w:rsidR="004F621A">
        <w:t>.</w:t>
      </w:r>
      <w:r>
        <w:rPr>
          <w:rStyle w:val="FootnoteReference"/>
        </w:rPr>
        <w:footnoteReference w:id="14"/>
      </w:r>
      <w:r w:rsidR="004F621A">
        <w:t xml:space="preserve"> </w:t>
      </w:r>
    </w:p>
    <w:p w14:paraId="7EE7DF1D" w14:textId="666B0676" w:rsidR="00CF6A94" w:rsidRDefault="009B3BF8" w:rsidP="00CF6A94">
      <w:pPr>
        <w:pStyle w:val="BlockTextJ"/>
        <w:ind w:firstLine="720"/>
      </w:pPr>
      <w:r>
        <w:t xml:space="preserve">For a number of reasons, the </w:t>
      </w:r>
      <w:r w:rsidRPr="00CF6A94">
        <w:t>nonprofit model offers a practical approach</w:t>
      </w:r>
      <w:r>
        <w:t xml:space="preserve"> that many, if not most, state and local governments could take to establish a green bank in their locality.</w:t>
      </w:r>
      <w:r>
        <w:rPr>
          <w:rStyle w:val="FootnoteReference"/>
        </w:rPr>
        <w:footnoteReference w:id="15"/>
      </w:r>
      <w:r>
        <w:t xml:space="preserve">  </w:t>
      </w:r>
      <w:r w:rsidR="002852B8">
        <w:t xml:space="preserve">A brief comparison of </w:t>
      </w:r>
      <w:r w:rsidR="00432596">
        <w:t>the public, quasi-public</w:t>
      </w:r>
      <w:r w:rsidR="00C851E8">
        <w:t>,</w:t>
      </w:r>
      <w:r w:rsidR="00432596">
        <w:t xml:space="preserve"> and nonprofit </w:t>
      </w:r>
      <w:r w:rsidR="001C5DEB">
        <w:t xml:space="preserve">green bank </w:t>
      </w:r>
      <w:r w:rsidR="002852B8">
        <w:t xml:space="preserve">models is set forth in the Green Bank Model Comparison Chart attached </w:t>
      </w:r>
      <w:r w:rsidR="00432596">
        <w:t xml:space="preserve">hereto </w:t>
      </w:r>
      <w:r w:rsidR="002852B8">
        <w:t xml:space="preserve">as Annex A. </w:t>
      </w:r>
    </w:p>
    <w:p w14:paraId="6919A05E" w14:textId="444743B9" w:rsidR="004728BD" w:rsidRDefault="009B3BF8" w:rsidP="00C358A4">
      <w:pPr>
        <w:pStyle w:val="BlockTextJ"/>
        <w:ind w:firstLine="720"/>
      </w:pPr>
      <w:r>
        <w:t>Accordingly, t</w:t>
      </w:r>
      <w:r w:rsidR="001D5915">
        <w:t xml:space="preserve">his Model Legislation provides the legislative structure to establish a green bank </w:t>
      </w:r>
      <w:r w:rsidR="007C03DC">
        <w:t xml:space="preserve">following the nonprofit model and </w:t>
      </w:r>
      <w:r w:rsidR="001D5915" w:rsidRPr="007157C7">
        <w:t>takes its basic structure from the Nevada Clean Energy Fund legislation</w:t>
      </w:r>
      <w:r w:rsidR="001D5915">
        <w:t>.</w:t>
      </w:r>
      <w:r>
        <w:rPr>
          <w:rStyle w:val="FootnoteReference"/>
        </w:rPr>
        <w:footnoteReference w:id="16"/>
      </w:r>
      <w:r>
        <w:t xml:space="preserve">  However, the provisions contained herein can also be used by lawmakers and regulators alike for purposes of establishing and structuring a public or quasi-public green bank through either the legislative or regulatory process.</w:t>
      </w:r>
    </w:p>
    <w:p w14:paraId="1D19C887" w14:textId="1B13FE90" w:rsidR="00E44F2E" w:rsidRDefault="009B3BF8" w:rsidP="00C358A4">
      <w:pPr>
        <w:pStyle w:val="BlockTextJ"/>
        <w:ind w:firstLine="720"/>
      </w:pPr>
      <w:r>
        <w:t xml:space="preserve">Provisions from </w:t>
      </w:r>
      <w:r w:rsidRPr="007157C7">
        <w:t>proposed federal legislation</w:t>
      </w:r>
      <w:r>
        <w:rPr>
          <w:rStyle w:val="FootnoteReference"/>
        </w:rPr>
        <w:footnoteReference w:id="17"/>
      </w:r>
      <w:r>
        <w:t xml:space="preserve"> and green bank legislation enacted in </w:t>
      </w:r>
      <w:r w:rsidR="00CB6262">
        <w:t xml:space="preserve">certain </w:t>
      </w:r>
      <w:r w:rsidR="007C03DC">
        <w:t xml:space="preserve">other </w:t>
      </w:r>
      <w:r>
        <w:t>states have been incorporated to provide flexibility based on a given locality’s resources, political and environmental goals, and unique geographical considerations.</w:t>
      </w:r>
    </w:p>
    <w:p w14:paraId="4C2765C5" w14:textId="77E0FEEF" w:rsidR="00956415" w:rsidRDefault="009B3BF8" w:rsidP="00C358A4">
      <w:pPr>
        <w:pStyle w:val="BlockTextJ"/>
        <w:ind w:firstLine="720"/>
      </w:pPr>
      <w:r w:rsidRPr="00DD46EB">
        <w:t>As g</w:t>
      </w:r>
      <w:r w:rsidR="00C03CA8" w:rsidRPr="00DD46EB">
        <w:t xml:space="preserve">reen bank legislation </w:t>
      </w:r>
      <w:r w:rsidR="00600444" w:rsidRPr="00DD46EB">
        <w:t>continues to spread</w:t>
      </w:r>
      <w:r w:rsidR="00C03CA8" w:rsidRPr="00DD46EB">
        <w:t xml:space="preserve"> across the </w:t>
      </w:r>
      <w:r w:rsidR="00195FCD">
        <w:t>US</w:t>
      </w:r>
      <w:r w:rsidR="00C03CA8" w:rsidRPr="00DD46EB">
        <w:t xml:space="preserve"> and gathers momentum at the federal level, </w:t>
      </w:r>
      <w:r>
        <w:t xml:space="preserve">coherence </w:t>
      </w:r>
      <w:r w:rsidR="00846044">
        <w:t>among programs wi</w:t>
      </w:r>
      <w:r w:rsidR="00C81D03">
        <w:t xml:space="preserve">ll facilitate </w:t>
      </w:r>
      <w:r w:rsidR="00C74413">
        <w:t xml:space="preserve">the </w:t>
      </w:r>
      <w:r w:rsidR="00C81D03">
        <w:t xml:space="preserve">sharing of </w:t>
      </w:r>
      <w:r>
        <w:t xml:space="preserve">best practices and </w:t>
      </w:r>
      <w:r w:rsidR="00B67E93">
        <w:t xml:space="preserve">help </w:t>
      </w:r>
      <w:r w:rsidR="00C81D03">
        <w:t>leverage</w:t>
      </w:r>
      <w:r w:rsidR="00846044">
        <w:t xml:space="preserve"> resources</w:t>
      </w:r>
      <w:r w:rsidRPr="00DD46EB">
        <w:t xml:space="preserve"> across jurisdictions.</w:t>
      </w:r>
      <w:r w:rsidR="00C74413">
        <w:t xml:space="preserve"> The Coalition for Green Capital, the New American Green Bank Consortium</w:t>
      </w:r>
      <w:r w:rsidR="005B18E2">
        <w:t>,</w:t>
      </w:r>
      <w:r w:rsidR="00C74413">
        <w:t xml:space="preserve"> and the U</w:t>
      </w:r>
      <w:r w:rsidR="00195FCD">
        <w:t>nited States</w:t>
      </w:r>
      <w:r w:rsidR="00C74413">
        <w:t xml:space="preserve"> Climate Alliance, among others, are leading efforts to promote organization among green banks. </w:t>
      </w:r>
      <w:r w:rsidRPr="00DD46EB">
        <w:t>T</w:t>
      </w:r>
      <w:r w:rsidR="00C03CA8" w:rsidRPr="00DD46EB">
        <w:t>his Model Legislation</w:t>
      </w:r>
      <w:r>
        <w:t xml:space="preserve"> is designed to facilitate the drafting and adoption of green bank legislation and to </w:t>
      </w:r>
      <w:r w:rsidR="00C03CA8" w:rsidRPr="00DD46EB">
        <w:t xml:space="preserve">provide </w:t>
      </w:r>
      <w:r w:rsidR="00600444" w:rsidRPr="00DD46EB">
        <w:t>alignment and coherence in the green bank policy-space</w:t>
      </w:r>
      <w:r>
        <w:t>.</w:t>
      </w:r>
    </w:p>
    <w:p w14:paraId="012EA9DB" w14:textId="2D6AA607" w:rsidR="00E44F2E" w:rsidRDefault="009B3BF8" w:rsidP="00C358A4">
      <w:pPr>
        <w:pStyle w:val="BlockTextJ"/>
        <w:ind w:firstLine="720"/>
      </w:pPr>
      <w:r>
        <w:t xml:space="preserve">Throughout the </w:t>
      </w:r>
      <w:r w:rsidR="001D5915">
        <w:t>Model Legislation</w:t>
      </w:r>
      <w:r>
        <w:t xml:space="preserve">, bracketed text denotes optional </w:t>
      </w:r>
      <w:r w:rsidR="001D5915">
        <w:t>text</w:t>
      </w:r>
      <w:r>
        <w:t xml:space="preserve"> that a</w:t>
      </w:r>
      <w:r w:rsidR="00D57192">
        <w:t xml:space="preserve"> </w:t>
      </w:r>
      <w:r w:rsidR="001D5915">
        <w:t>state or local government</w:t>
      </w:r>
      <w:r>
        <w:t xml:space="preserve"> may elect to enact</w:t>
      </w:r>
      <w:r w:rsidR="00C85EE8">
        <w:t xml:space="preserve"> or delete</w:t>
      </w:r>
      <w:r>
        <w:t>. Bracketed text or blank spaces</w:t>
      </w:r>
      <w:r w:rsidR="008A22BD">
        <w:t xml:space="preserve"> also</w:t>
      </w:r>
      <w:r>
        <w:t xml:space="preserve"> indicate areas where custom</w:t>
      </w:r>
      <w:r w:rsidR="00D57192">
        <w:t xml:space="preserve"> </w:t>
      </w:r>
      <w:r>
        <w:t xml:space="preserve">terms, such as the name of the </w:t>
      </w:r>
      <w:r w:rsidR="00C85EE8">
        <w:t xml:space="preserve">state, </w:t>
      </w:r>
      <w:r>
        <w:t xml:space="preserve">municipality, </w:t>
      </w:r>
      <w:r w:rsidR="00C85EE8">
        <w:t xml:space="preserve">city, town or village should be inserted or where </w:t>
      </w:r>
      <w:r>
        <w:t xml:space="preserve">the provisions </w:t>
      </w:r>
      <w:r w:rsidR="00C85EE8">
        <w:t>can be changed to fit a locality’s</w:t>
      </w:r>
      <w:r>
        <w:t xml:space="preserve"> needs. Th</w:t>
      </w:r>
      <w:r w:rsidR="00C85EE8">
        <w:t xml:space="preserve">is Model Legislation </w:t>
      </w:r>
      <w:r>
        <w:t xml:space="preserve">provides </w:t>
      </w:r>
      <w:r>
        <w:lastRenderedPageBreak/>
        <w:t xml:space="preserve">commentary </w:t>
      </w:r>
      <w:r w:rsidR="00C85EE8">
        <w:t xml:space="preserve">throughout </w:t>
      </w:r>
      <w:r w:rsidR="00AD7CC7">
        <w:t>clarifying</w:t>
      </w:r>
      <w:r>
        <w:t xml:space="preserve"> areas of potential</w:t>
      </w:r>
      <w:r w:rsidR="00D57192">
        <w:t xml:space="preserve"> </w:t>
      </w:r>
      <w:r>
        <w:t xml:space="preserve">ambiguity and discussing the </w:t>
      </w:r>
      <w:r w:rsidR="00F708AE">
        <w:t xml:space="preserve">application, </w:t>
      </w:r>
      <w:r>
        <w:t xml:space="preserve">benefits and drawbacks of </w:t>
      </w:r>
      <w:r w:rsidR="00C85EE8">
        <w:t>certain provisions.</w:t>
      </w:r>
    </w:p>
    <w:p w14:paraId="18744027" w14:textId="75D4AAA3" w:rsidR="0051009B" w:rsidRPr="0051009B" w:rsidRDefault="009B3BF8" w:rsidP="00256C79">
      <w:pPr>
        <w:pStyle w:val="BlockTextJ"/>
        <w:jc w:val="center"/>
      </w:pPr>
      <w:r>
        <w:t>[</w:t>
      </w:r>
      <w:r>
        <w:rPr>
          <w:i/>
        </w:rPr>
        <w:t>Model Legislation Follows</w:t>
      </w:r>
      <w:r>
        <w:t>]</w:t>
      </w:r>
    </w:p>
    <w:p w14:paraId="303563CB" w14:textId="4EC26F8A" w:rsidR="0051009B" w:rsidRDefault="009B3BF8" w:rsidP="00C358A4">
      <w:pPr>
        <w:pStyle w:val="BlockTextJ"/>
        <w:ind w:firstLine="720"/>
      </w:pPr>
      <w:r>
        <w:br w:type="page"/>
      </w:r>
    </w:p>
    <w:p w14:paraId="143DE6AA" w14:textId="77777777" w:rsidR="0051009B" w:rsidRPr="00D57192" w:rsidRDefault="0051009B" w:rsidP="00C358A4">
      <w:pPr>
        <w:pStyle w:val="BlockTextJ"/>
        <w:ind w:firstLine="720"/>
      </w:pPr>
    </w:p>
    <w:p w14:paraId="31BAA418" w14:textId="77777777" w:rsidR="00054B96" w:rsidRPr="008F0EA4" w:rsidRDefault="009B3BF8" w:rsidP="00087CDE">
      <w:pPr>
        <w:pStyle w:val="BlockTextJ"/>
        <w:ind w:left="720" w:hanging="720"/>
      </w:pPr>
      <w:r>
        <w:t>[</w:t>
      </w:r>
      <w:r w:rsidRPr="008F0EA4">
        <w:t>Bill No</w:t>
      </w:r>
      <w:r w:rsidR="008F0EA4" w:rsidRPr="008F0EA4">
        <w:t xml:space="preserve">, </w:t>
      </w:r>
      <w:r w:rsidR="00E748E2" w:rsidRPr="007A5B1C">
        <w:t>[</w:t>
      </w:r>
      <w:r w:rsidR="00E748E2" w:rsidRPr="007A5B1C">
        <w:rPr>
          <w:rFonts w:cs="Times New Roman"/>
        </w:rPr>
        <w:t>●</w:t>
      </w:r>
      <w:r w:rsidR="00E748E2" w:rsidRPr="007A5B1C">
        <w:t>]</w:t>
      </w:r>
      <w:proofErr w:type="gramStart"/>
      <w:r w:rsidR="008F0EA4" w:rsidRPr="008F0EA4">
        <w:t>—</w:t>
      </w:r>
      <w:r w:rsidR="00E748E2">
        <w:t>[</w:t>
      </w:r>
      <w:proofErr w:type="gramEnd"/>
      <w:r w:rsidR="00E748E2">
        <w:t xml:space="preserve">Insert </w:t>
      </w:r>
      <w:r w:rsidR="0043765A">
        <w:t xml:space="preserve">Names of </w:t>
      </w:r>
      <w:r w:rsidR="00E748E2">
        <w:t>Sponsors]</w:t>
      </w:r>
      <w:r>
        <w:t>]</w:t>
      </w:r>
    </w:p>
    <w:p w14:paraId="6035F420" w14:textId="77777777" w:rsidR="00054B96" w:rsidRPr="008F0EA4" w:rsidRDefault="009B3BF8" w:rsidP="008F0EA4">
      <w:pPr>
        <w:pStyle w:val="Title"/>
      </w:pPr>
      <w:r w:rsidRPr="008F0EA4">
        <w:rPr>
          <w:rFonts w:eastAsiaTheme="minorHAnsi"/>
        </w:rPr>
        <w:t>CHAPTER</w:t>
      </w:r>
      <w:r w:rsidR="00F00D6E">
        <w:rPr>
          <w:rFonts w:eastAsiaTheme="minorHAnsi"/>
        </w:rPr>
        <w:t xml:space="preserve"> </w:t>
      </w:r>
      <w:r w:rsidR="00F00D6E">
        <w:rPr>
          <w:rFonts w:ascii="Arial" w:eastAsia="Arial" w:hAnsi="Arial"/>
          <w:sz w:val="20"/>
        </w:rPr>
        <w:t>[</w:t>
      </w:r>
      <w:r w:rsidR="00F00D6E">
        <w:rPr>
          <w:rFonts w:ascii="Arial" w:eastAsia="Arial" w:hAnsi="Arial" w:cs="Arial"/>
          <w:sz w:val="20"/>
        </w:rPr>
        <w:t>●</w:t>
      </w:r>
      <w:r w:rsidR="00F00D6E">
        <w:rPr>
          <w:rFonts w:ascii="Arial" w:eastAsia="Arial" w:hAnsi="Arial"/>
          <w:sz w:val="20"/>
        </w:rPr>
        <w:t>]</w:t>
      </w:r>
    </w:p>
    <w:p w14:paraId="10E34D70" w14:textId="77777777" w:rsidR="00EE01CD" w:rsidRPr="00EE01CD" w:rsidRDefault="009B3BF8" w:rsidP="00087CDE">
      <w:pPr>
        <w:pStyle w:val="BlockTextJ"/>
        <w:ind w:left="720" w:hanging="720"/>
      </w:pPr>
      <w:r>
        <w:t>[</w:t>
      </w:r>
      <w:r>
        <w:rPr>
          <w:b/>
        </w:rPr>
        <w:t>Purpose &amp; Intent</w:t>
      </w:r>
      <w:r>
        <w:t>]</w:t>
      </w:r>
    </w:p>
    <w:p w14:paraId="7B1E850B" w14:textId="723E9419" w:rsidR="00054B96" w:rsidRPr="008F0EA4" w:rsidRDefault="009B3BF8" w:rsidP="00087CDE">
      <w:pPr>
        <w:pStyle w:val="BlockTextJ"/>
        <w:ind w:left="720" w:hanging="720"/>
      </w:pPr>
      <w:r w:rsidRPr="008F0EA4">
        <w:t xml:space="preserve">AN ACT relating to </w:t>
      </w:r>
      <w:r w:rsidR="002472FA">
        <w:t>[</w:t>
      </w:r>
      <w:r w:rsidRPr="008F0EA4">
        <w:t>energy</w:t>
      </w:r>
      <w:r w:rsidR="002472FA">
        <w:t>]</w:t>
      </w:r>
      <w:r w:rsidR="00337352">
        <w:t>[energy and the environment]</w:t>
      </w:r>
      <w:r w:rsidR="008A22BD">
        <w:t>[</w:t>
      </w:r>
      <w:r w:rsidR="00EA1915">
        <w:t>[</w:t>
      </w:r>
      <w:r w:rsidR="008A22BD">
        <w:t xml:space="preserve">climate </w:t>
      </w:r>
      <w:r w:rsidR="00EA1915">
        <w:t xml:space="preserve">change </w:t>
      </w:r>
      <w:r w:rsidR="00144D47">
        <w:t>mitigation, adaptation, and</w:t>
      </w:r>
      <w:r w:rsidR="00EA1915">
        <w:t>]</w:t>
      </w:r>
      <w:r w:rsidR="00144D47">
        <w:t xml:space="preserve"> </w:t>
      </w:r>
      <w:r w:rsidR="00C817D8">
        <w:t>[</w:t>
      </w:r>
      <w:r w:rsidR="00EA1915">
        <w:t>climate</w:t>
      </w:r>
      <w:r w:rsidR="00C817D8">
        <w:t>]</w:t>
      </w:r>
      <w:r w:rsidR="00EA1915">
        <w:t xml:space="preserve"> </w:t>
      </w:r>
      <w:r w:rsidR="008A22BD">
        <w:t>resiliency]</w:t>
      </w:r>
      <w:r w:rsidRPr="008F0EA4">
        <w:t xml:space="preserve">; creating the </w:t>
      </w:r>
      <w:r w:rsidR="00E748E2" w:rsidRPr="007A5B1C">
        <w:t>[</w:t>
      </w:r>
      <w:r w:rsidR="00E748E2">
        <w:rPr>
          <w:rFonts w:cs="Times New Roman"/>
        </w:rPr>
        <w:t>State</w:t>
      </w:r>
      <w:r w:rsidR="0043765A">
        <w:rPr>
          <w:rFonts w:cs="Times New Roman"/>
        </w:rPr>
        <w:t>][</w:t>
      </w:r>
      <w:r w:rsidR="009C4C70">
        <w:rPr>
          <w:rFonts w:cs="Times New Roman"/>
        </w:rPr>
        <w:t>Municipality/City/Town/Village</w:t>
      </w:r>
      <w:r w:rsidR="00E748E2" w:rsidRPr="007A5B1C">
        <w:t>]</w:t>
      </w:r>
      <w:r w:rsidR="00E748E2">
        <w:t xml:space="preserve"> </w:t>
      </w:r>
      <w:r w:rsidR="002472FA">
        <w:t>[</w:t>
      </w:r>
      <w:r w:rsidRPr="008F0EA4">
        <w:t>Clean Energy Fund</w:t>
      </w:r>
      <w:r w:rsidR="007138EF">
        <w:t xml:space="preserve"> (the “</w:t>
      </w:r>
      <w:r w:rsidR="007138EF" w:rsidRPr="007138EF">
        <w:rPr>
          <w:u w:val="single"/>
        </w:rPr>
        <w:t>Fund</w:t>
      </w:r>
      <w:r w:rsidR="007138EF">
        <w:t>”)</w:t>
      </w:r>
      <w:r w:rsidR="002472FA">
        <w:t>]</w:t>
      </w:r>
      <w:r w:rsidRPr="008F0EA4">
        <w:t>;</w:t>
      </w:r>
      <w:r>
        <w:rPr>
          <w:rStyle w:val="FootnoteReference"/>
        </w:rPr>
        <w:footnoteReference w:id="18"/>
      </w:r>
      <w:r w:rsidRPr="008F0EA4">
        <w:t xml:space="preserve"> creating the Board of Directors of the </w:t>
      </w:r>
      <w:r w:rsidR="00210C72">
        <w:t>[</w:t>
      </w:r>
      <w:r w:rsidRPr="008F0EA4">
        <w:t>Fund</w:t>
      </w:r>
      <w:r w:rsidR="00210C72">
        <w:t>]</w:t>
      </w:r>
      <w:r w:rsidRPr="008F0EA4">
        <w:t xml:space="preserve"> to administer the </w:t>
      </w:r>
      <w:r w:rsidR="00210C72">
        <w:t>[</w:t>
      </w:r>
      <w:r w:rsidRPr="008F0EA4">
        <w:t>F</w:t>
      </w:r>
      <w:r w:rsidR="00E04821">
        <w:t>und</w:t>
      </w:r>
      <w:r w:rsidR="00210C72">
        <w:t>]</w:t>
      </w:r>
      <w:r w:rsidR="00E04821">
        <w:t>; setting forth the duties an</w:t>
      </w:r>
      <w:r w:rsidRPr="008F0EA4">
        <w:t>d powers of the Board</w:t>
      </w:r>
      <w:r w:rsidR="003317E7">
        <w:t>;</w:t>
      </w:r>
      <w:r w:rsidRPr="008F0EA4">
        <w:t xml:space="preserve"> and providing other matters properly relating thereto.</w:t>
      </w:r>
    </w:p>
    <w:p w14:paraId="5CE30283" w14:textId="09D48A1F" w:rsidR="00054B96" w:rsidRPr="008F0EA4" w:rsidRDefault="009B3BF8" w:rsidP="001C5DEB">
      <w:pPr>
        <w:pStyle w:val="BodyTextJ"/>
        <w:spacing w:after="0"/>
      </w:pPr>
      <w:r w:rsidRPr="008F0EA4">
        <w:t xml:space="preserve">This bill establishes the </w:t>
      </w:r>
      <w:r w:rsidR="00E748E2" w:rsidRPr="007A5B1C">
        <w:t>[</w:t>
      </w:r>
      <w:r w:rsidR="00E748E2">
        <w:rPr>
          <w:rFonts w:cs="Times New Roman"/>
        </w:rPr>
        <w:t>State</w:t>
      </w:r>
      <w:r w:rsidR="00321160">
        <w:rPr>
          <w:rFonts w:cs="Times New Roman"/>
        </w:rPr>
        <w:t>][</w:t>
      </w:r>
      <w:r w:rsidR="009C4C70">
        <w:rPr>
          <w:rFonts w:cs="Times New Roman"/>
        </w:rPr>
        <w:t>Municipality/City/Town/Village</w:t>
      </w:r>
      <w:r w:rsidR="00E748E2" w:rsidRPr="007A5B1C">
        <w:t>]</w:t>
      </w:r>
      <w:r w:rsidR="00E748E2">
        <w:t xml:space="preserve"> </w:t>
      </w:r>
      <w:r w:rsidR="002472FA">
        <w:t>[</w:t>
      </w:r>
      <w:r w:rsidRPr="008F0EA4">
        <w:t>Clean Energ</w:t>
      </w:r>
      <w:r w:rsidR="00087CDE">
        <w:t>y Fund</w:t>
      </w:r>
      <w:r w:rsidR="002472FA">
        <w:t>]</w:t>
      </w:r>
      <w:r w:rsidR="00087CDE">
        <w:t xml:space="preserve"> to provide funding for an</w:t>
      </w:r>
      <w:r w:rsidRPr="008F0EA4">
        <w:t>d increase signi</w:t>
      </w:r>
      <w:r w:rsidR="00087CDE">
        <w:t>ficantly the pace an</w:t>
      </w:r>
      <w:r w:rsidRPr="008F0EA4">
        <w:t xml:space="preserve">d amount of financing available for </w:t>
      </w:r>
      <w:r w:rsidR="00F5584E" w:rsidRPr="00671C56">
        <w:t>Qualified Projects</w:t>
      </w:r>
      <w:r w:rsidRPr="008F0EA4">
        <w:t xml:space="preserve"> in this </w:t>
      </w:r>
      <w:r w:rsidR="00D70B4B">
        <w:t>[</w:t>
      </w:r>
      <w:r w:rsidRPr="008F0EA4">
        <w:t>State</w:t>
      </w:r>
      <w:r w:rsidR="00B94451">
        <w:t>] [</w:t>
      </w:r>
      <w:r w:rsidR="009C4C70">
        <w:t>Municipality/City/Town/Village</w:t>
      </w:r>
      <w:r w:rsidR="00E62B76">
        <w:t>]</w:t>
      </w:r>
      <w:r w:rsidR="001D289D">
        <w:t xml:space="preserve">.  </w:t>
      </w:r>
      <w:r w:rsidR="00741F40" w:rsidRPr="00741F40">
        <w:t xml:space="preserve">Section </w:t>
      </w:r>
      <w:r w:rsidR="002472FA">
        <w:t>[</w:t>
      </w:r>
      <w:r w:rsidRPr="00741F40">
        <w:t>4</w:t>
      </w:r>
      <w:r w:rsidR="002472FA">
        <w:t>]</w:t>
      </w:r>
      <w:r w:rsidRPr="008F0EA4">
        <w:t xml:space="preserve"> of this bill creates the Board of Directors of the </w:t>
      </w:r>
      <w:r w:rsidR="00210C72">
        <w:t>[</w:t>
      </w:r>
      <w:r w:rsidRPr="008F0EA4">
        <w:t>Fund</w:t>
      </w:r>
      <w:r w:rsidR="00210C72">
        <w:t>]</w:t>
      </w:r>
      <w:r w:rsidRPr="008F0EA4">
        <w:t>, whose responsibility it is to carry out the provisions of this bill</w:t>
      </w:r>
      <w:r w:rsidR="001D289D">
        <w:t xml:space="preserve">.  </w:t>
      </w:r>
      <w:r w:rsidR="00741F40" w:rsidRPr="00741F40">
        <w:t xml:space="preserve">Section </w:t>
      </w:r>
      <w:r w:rsidR="002472FA">
        <w:t>[</w:t>
      </w:r>
      <w:r w:rsidR="00741F40" w:rsidRPr="00741F40">
        <w:t>5</w:t>
      </w:r>
      <w:r w:rsidR="002472FA">
        <w:t>]</w:t>
      </w:r>
      <w:r w:rsidRPr="008F0EA4">
        <w:t xml:space="preserve"> of this bill sets forth certain duties of the Board relative to the responsibility of the Board to carry out the provisions of this bill.</w:t>
      </w:r>
    </w:p>
    <w:p w14:paraId="0BE43DD3" w14:textId="77777777" w:rsidR="008F0EA4" w:rsidRPr="008F0EA4" w:rsidRDefault="008F0EA4" w:rsidP="008F0EA4">
      <w:pPr>
        <w:pStyle w:val="BlockText"/>
        <w:pBdr>
          <w:bottom w:val="double" w:sz="2" w:space="1" w:color="auto"/>
        </w:pBdr>
      </w:pPr>
    </w:p>
    <w:p w14:paraId="4E248026" w14:textId="2520E990" w:rsidR="00054B96" w:rsidRPr="008F0EA4" w:rsidRDefault="009B3BF8" w:rsidP="008F0EA4">
      <w:pPr>
        <w:pStyle w:val="Title"/>
      </w:pPr>
      <w:r w:rsidRPr="008F0EA4">
        <w:rPr>
          <w:rFonts w:eastAsiaTheme="minorHAnsi"/>
        </w:rPr>
        <w:t xml:space="preserve">THE PEOPLE OF THE </w:t>
      </w:r>
      <w:r w:rsidR="00B97E40">
        <w:rPr>
          <w:rFonts w:eastAsiaTheme="minorHAnsi"/>
        </w:rPr>
        <w:t>[</w:t>
      </w:r>
      <w:r w:rsidRPr="008F0EA4">
        <w:rPr>
          <w:rFonts w:eastAsiaTheme="minorHAnsi"/>
        </w:rPr>
        <w:t>STATE</w:t>
      </w:r>
      <w:r w:rsidR="00B94451">
        <w:rPr>
          <w:rFonts w:eastAsiaTheme="minorHAnsi"/>
        </w:rPr>
        <w:t>] [</w:t>
      </w:r>
      <w:r w:rsidR="009C4C70">
        <w:rPr>
          <w:rFonts w:eastAsiaTheme="minorHAnsi"/>
        </w:rPr>
        <w:t>MUNICIPALITY/CITY/TOWN/VILLAGE</w:t>
      </w:r>
      <w:r w:rsidR="00B97E40">
        <w:rPr>
          <w:rFonts w:eastAsiaTheme="minorHAnsi"/>
        </w:rPr>
        <w:t>]</w:t>
      </w:r>
      <w:r w:rsidRPr="008F0EA4">
        <w:rPr>
          <w:rFonts w:eastAsiaTheme="minorHAnsi"/>
        </w:rPr>
        <w:t xml:space="preserve"> OF </w:t>
      </w:r>
      <w:r w:rsidR="00B97E40" w:rsidRPr="007A5B1C">
        <w:t>[</w:t>
      </w:r>
      <w:r w:rsidR="00B97E40" w:rsidRPr="007A5B1C">
        <w:rPr>
          <w:rFonts w:cs="Times New Roman"/>
        </w:rPr>
        <w:t>●</w:t>
      </w:r>
      <w:r w:rsidR="00B97E40" w:rsidRPr="007A5B1C">
        <w:t>]</w:t>
      </w:r>
      <w:r w:rsidRPr="008F0EA4">
        <w:rPr>
          <w:rFonts w:eastAsiaTheme="minorHAnsi"/>
        </w:rPr>
        <w:t xml:space="preserve">, REPRESENTED IN </w:t>
      </w:r>
      <w:r w:rsidRPr="008F0EA4">
        <w:rPr>
          <w:rFonts w:eastAsiaTheme="minorHAnsi"/>
        </w:rPr>
        <w:br/>
      </w:r>
      <w:r w:rsidR="006C0761">
        <w:rPr>
          <w:rFonts w:eastAsiaTheme="minorHAnsi"/>
        </w:rPr>
        <w:t>[</w:t>
      </w:r>
      <w:r w:rsidRPr="008F0EA4">
        <w:rPr>
          <w:rFonts w:eastAsiaTheme="minorHAnsi"/>
        </w:rPr>
        <w:t>SENATE AND ASSEMBLY</w:t>
      </w:r>
      <w:r w:rsidR="006C0761">
        <w:rPr>
          <w:rFonts w:eastAsiaTheme="minorHAnsi"/>
        </w:rPr>
        <w:t>]</w:t>
      </w:r>
      <w:r w:rsidR="0078165A">
        <w:rPr>
          <w:rFonts w:eastAsiaTheme="minorHAnsi"/>
        </w:rPr>
        <w:t xml:space="preserve"> </w:t>
      </w:r>
      <w:r w:rsidR="006C0761">
        <w:rPr>
          <w:rFonts w:eastAsiaTheme="minorHAnsi"/>
        </w:rPr>
        <w:t>[COUNCIL]</w:t>
      </w:r>
      <w:r w:rsidR="00B94451" w:rsidRPr="00B94451">
        <w:t xml:space="preserve"> </w:t>
      </w:r>
      <w:r w:rsidR="00B94451" w:rsidRPr="007A5B1C">
        <w:t>[</w:t>
      </w:r>
      <w:r w:rsidR="00B94451" w:rsidRPr="007A5B1C">
        <w:rPr>
          <w:rFonts w:cs="Times New Roman"/>
        </w:rPr>
        <w:t>●</w:t>
      </w:r>
      <w:r w:rsidR="00B94451" w:rsidRPr="007A5B1C">
        <w:t>]</w:t>
      </w:r>
      <w:r w:rsidRPr="008F0EA4">
        <w:rPr>
          <w:rFonts w:eastAsiaTheme="minorHAnsi"/>
        </w:rPr>
        <w:t>, DO ENACT AS FO</w:t>
      </w:r>
      <w:r w:rsidR="008F0EA4" w:rsidRPr="008F0EA4">
        <w:rPr>
          <w:rFonts w:eastAsiaTheme="minorHAnsi"/>
        </w:rPr>
        <w:t>LLOWS</w:t>
      </w:r>
      <w:r w:rsidRPr="008F0EA4">
        <w:rPr>
          <w:rFonts w:eastAsiaTheme="minorHAnsi"/>
        </w:rPr>
        <w:t>:</w:t>
      </w:r>
    </w:p>
    <w:p w14:paraId="695509FE" w14:textId="424DA89D" w:rsidR="00054B96" w:rsidRDefault="009B3BF8" w:rsidP="00192218">
      <w:pPr>
        <w:pStyle w:val="Heading1"/>
      </w:pPr>
      <w:r>
        <w:t>[</w:t>
      </w:r>
      <w:r w:rsidRPr="000B69F9">
        <w:rPr>
          <w:i/>
        </w:rPr>
        <w:t xml:space="preserve">Insert provision describing necessary amendments to other laws in order to establish and empower the </w:t>
      </w:r>
      <w:r w:rsidR="002472FA">
        <w:rPr>
          <w:i/>
        </w:rPr>
        <w:t>[</w:t>
      </w:r>
      <w:r w:rsidRPr="000B69F9">
        <w:rPr>
          <w:i/>
        </w:rPr>
        <w:t>Fund</w:t>
      </w:r>
      <w:r w:rsidR="002472FA">
        <w:rPr>
          <w:i/>
        </w:rPr>
        <w:t>]</w:t>
      </w:r>
      <w:r w:rsidRPr="000B69F9">
        <w:rPr>
          <w:i/>
        </w:rPr>
        <w:t>, as described below</w:t>
      </w:r>
      <w:r>
        <w:t>].</w:t>
      </w:r>
    </w:p>
    <w:p w14:paraId="7E6D4D74" w14:textId="1F1B0790" w:rsidR="00054B96" w:rsidRPr="008F0EA4" w:rsidRDefault="009B3BF8" w:rsidP="00192218">
      <w:pPr>
        <w:pStyle w:val="Heading2"/>
      </w:pPr>
      <w:r w:rsidRPr="008F0EA4">
        <w:t xml:space="preserve">The Legislature hereby </w:t>
      </w:r>
      <w:r w:rsidR="00DB05D2">
        <w:t>finds and declares that it is i</w:t>
      </w:r>
      <w:r w:rsidRPr="008F0EA4">
        <w:t xml:space="preserve">n the interest of this </w:t>
      </w:r>
      <w:r w:rsidR="007968F2">
        <w:t>[</w:t>
      </w:r>
      <w:r w:rsidRPr="008F0EA4">
        <w:t>State</w:t>
      </w:r>
      <w:r w:rsidR="007968F2">
        <w:t>][</w:t>
      </w:r>
      <w:r w:rsidR="009C4C70">
        <w:t>Municipality/City/Town/Village</w:t>
      </w:r>
      <w:r w:rsidR="007968F2">
        <w:t>]</w:t>
      </w:r>
      <w:r w:rsidRPr="008F0EA4">
        <w:t xml:space="preserve"> to establish and support in this </w:t>
      </w:r>
      <w:r w:rsidR="007968F2">
        <w:t>[</w:t>
      </w:r>
      <w:r w:rsidRPr="008F0EA4">
        <w:t>State</w:t>
      </w:r>
      <w:r w:rsidR="007968F2">
        <w:t>][</w:t>
      </w:r>
      <w:r w:rsidR="009C4C70">
        <w:t>Municipality/City/Town/Village</w:t>
      </w:r>
      <w:r w:rsidR="007968F2">
        <w:t>]</w:t>
      </w:r>
      <w:r w:rsidRPr="008F0EA4">
        <w:t xml:space="preserve"> an independent </w:t>
      </w:r>
      <w:r w:rsidR="009E557E">
        <w:t>[</w:t>
      </w:r>
      <w:r w:rsidR="007968F2">
        <w:t>nonprofit</w:t>
      </w:r>
      <w:r w:rsidR="009E557E">
        <w:t>]</w:t>
      </w:r>
      <w:r w:rsidR="000A114E">
        <w:t xml:space="preserve"> </w:t>
      </w:r>
      <w:r w:rsidR="009E557E">
        <w:t>[</w:t>
      </w:r>
      <w:r w:rsidRPr="008F0EA4">
        <w:t>corporation for public benefit</w:t>
      </w:r>
      <w:r w:rsidR="007968F2">
        <w:t>]</w:t>
      </w:r>
      <w:r w:rsidRPr="008F0EA4">
        <w:t>,</w:t>
      </w:r>
      <w:r>
        <w:rPr>
          <w:rStyle w:val="FootnoteReference"/>
        </w:rPr>
        <w:footnoteReference w:id="19"/>
      </w:r>
      <w:r w:rsidRPr="008F0EA4">
        <w:t xml:space="preserve"> the </w:t>
      </w:r>
      <w:r w:rsidR="00E748E2" w:rsidRPr="007A5B1C">
        <w:t>[</w:t>
      </w:r>
      <w:r w:rsidR="00E748E2">
        <w:t>State</w:t>
      </w:r>
      <w:r w:rsidR="009E557E">
        <w:t>][</w:t>
      </w:r>
      <w:r w:rsidR="009C4C70">
        <w:t>Municipality/City/Town/Village</w:t>
      </w:r>
      <w:r w:rsidR="00E748E2" w:rsidRPr="007A5B1C">
        <w:t>]</w:t>
      </w:r>
      <w:r w:rsidR="00E748E2">
        <w:t xml:space="preserve"> </w:t>
      </w:r>
      <w:r w:rsidR="009E557E">
        <w:t>[</w:t>
      </w:r>
      <w:r w:rsidRPr="008F0EA4">
        <w:t>Clean</w:t>
      </w:r>
      <w:r w:rsidR="008F0EA4" w:rsidRPr="008F0EA4">
        <w:t xml:space="preserve"> </w:t>
      </w:r>
      <w:r w:rsidRPr="008F0EA4">
        <w:t>Energy Fund</w:t>
      </w:r>
      <w:r w:rsidR="009E557E">
        <w:t>]</w:t>
      </w:r>
      <w:r w:rsidRPr="008F0EA4">
        <w:t>, for the purpose</w:t>
      </w:r>
      <w:r w:rsidR="00DB05D2">
        <w:t>s</w:t>
      </w:r>
      <w:r w:rsidRPr="008F0EA4">
        <w:t xml:space="preserve"> of:</w:t>
      </w:r>
    </w:p>
    <w:p w14:paraId="424168D5" w14:textId="77777777" w:rsidR="00054B96" w:rsidRDefault="009B3BF8" w:rsidP="00192218">
      <w:pPr>
        <w:pStyle w:val="Heading3"/>
      </w:pPr>
      <w:r>
        <w:t xml:space="preserve">Maximizing </w:t>
      </w:r>
      <w:r w:rsidR="00D423A4">
        <w:t xml:space="preserve">reductions in </w:t>
      </w:r>
      <w:r>
        <w:t xml:space="preserve">greenhouse gas </w:t>
      </w:r>
      <w:r w:rsidR="00D423A4">
        <w:t>emissions</w:t>
      </w:r>
      <w:r w:rsidRPr="008F0EA4">
        <w:t>;</w:t>
      </w:r>
    </w:p>
    <w:p w14:paraId="625F796F" w14:textId="12674777" w:rsidR="00B97E40" w:rsidRDefault="009B3BF8" w:rsidP="00192218">
      <w:pPr>
        <w:pStyle w:val="Heading3"/>
      </w:pPr>
      <w:r>
        <w:t>Promoting investments in Qualified P</w:t>
      </w:r>
      <w:r w:rsidRPr="008F0EA4">
        <w:t>rojects</w:t>
      </w:r>
      <w:r w:rsidR="00A415F5">
        <w:t>;</w:t>
      </w:r>
    </w:p>
    <w:p w14:paraId="03C29129" w14:textId="70D84EE1" w:rsidR="00B97E40" w:rsidRDefault="009B3BF8" w:rsidP="00192218">
      <w:pPr>
        <w:pStyle w:val="Heading3"/>
      </w:pPr>
      <w:r w:rsidRPr="008F0EA4">
        <w:lastRenderedPageBreak/>
        <w:t>Increasing significantly the pac</w:t>
      </w:r>
      <w:r w:rsidR="00154373">
        <w:t>e and amount of investments in Qualified P</w:t>
      </w:r>
      <w:r w:rsidRPr="008F0EA4">
        <w:t xml:space="preserve">rojects at the </w:t>
      </w:r>
      <w:r w:rsidR="00D417E1">
        <w:t>[</w:t>
      </w:r>
      <w:r w:rsidRPr="008F0EA4">
        <w:t>state and</w:t>
      </w:r>
      <w:r w:rsidR="00D417E1">
        <w:t>]</w:t>
      </w:r>
      <w:r w:rsidRPr="008F0EA4">
        <w:t xml:space="preserve"> </w:t>
      </w:r>
      <w:r w:rsidR="00DB05D2">
        <w:t>l</w:t>
      </w:r>
      <w:r w:rsidRPr="008F0EA4">
        <w:t>ocal level</w:t>
      </w:r>
      <w:r w:rsidR="00D417E1">
        <w:t>[</w:t>
      </w:r>
      <w:r w:rsidRPr="008F0EA4">
        <w:t>s</w:t>
      </w:r>
      <w:r w:rsidR="00D417E1">
        <w:t>]</w:t>
      </w:r>
      <w:r w:rsidR="00F5677A">
        <w:t xml:space="preserve"> [by catalyzing and mobilizing private capital through public and philanthropic investment and other financial products designed to reduce the asset risk to private investors]</w:t>
      </w:r>
      <w:r w:rsidRPr="008F0EA4">
        <w:t>;</w:t>
      </w:r>
      <w:r>
        <w:rPr>
          <w:rStyle w:val="FootnoteReference"/>
        </w:rPr>
        <w:footnoteReference w:id="20"/>
      </w:r>
    </w:p>
    <w:p w14:paraId="5A4792B5" w14:textId="239EFA5F" w:rsidR="00506BEF" w:rsidRDefault="009B3BF8" w:rsidP="00A004FA">
      <w:pPr>
        <w:pStyle w:val="Heading3"/>
        <w:numPr>
          <w:ilvl w:val="2"/>
          <w:numId w:val="31"/>
        </w:numPr>
      </w:pPr>
      <w:r>
        <w:t>[</w:t>
      </w:r>
      <w:r w:rsidR="00054B96" w:rsidRPr="008F0EA4">
        <w:t>Improving the standard of living of the</w:t>
      </w:r>
      <w:r w:rsidR="00D417E1">
        <w:t xml:space="preserve"> [low and moderate income]</w:t>
      </w:r>
      <w:r w:rsidR="00054B96" w:rsidRPr="008F0EA4">
        <w:t xml:space="preserve"> residents of this </w:t>
      </w:r>
      <w:r>
        <w:t>[</w:t>
      </w:r>
      <w:r w:rsidR="00054B96" w:rsidRPr="008F0EA4">
        <w:t>State</w:t>
      </w:r>
      <w:r>
        <w:t>][</w:t>
      </w:r>
      <w:r w:rsidR="009C4C70">
        <w:t>Municipality/City/Town/Village</w:t>
      </w:r>
      <w:r>
        <w:t>]</w:t>
      </w:r>
      <w:r w:rsidR="00054B96" w:rsidRPr="008F0EA4">
        <w:t xml:space="preserve"> by promoting the more efficient and lower</w:t>
      </w:r>
      <w:r w:rsidR="00154373">
        <w:t xml:space="preserve"> cost development of Qualified P</w:t>
      </w:r>
      <w:r w:rsidR="00054B96" w:rsidRPr="008F0EA4">
        <w:t>rojects</w:t>
      </w:r>
      <w:r>
        <w:t>;]</w:t>
      </w:r>
    </w:p>
    <w:p w14:paraId="45580077" w14:textId="4511741A" w:rsidR="00021C26" w:rsidRDefault="009B3BF8" w:rsidP="00C358A4">
      <w:pPr>
        <w:pStyle w:val="Heading3"/>
      </w:pPr>
      <w:r>
        <w:t>[</w:t>
      </w:r>
      <w:r w:rsidR="00D54B3B">
        <w:t>E</w:t>
      </w:r>
      <w:r>
        <w:t>nabling Climate</w:t>
      </w:r>
      <w:r w:rsidR="00E978B4">
        <w:t>-</w:t>
      </w:r>
      <w:r>
        <w:t>Impacted Communities to benefit from and afford projects and investments that reduce emissions;]</w:t>
      </w:r>
    </w:p>
    <w:p w14:paraId="55C18138" w14:textId="48FF50EF" w:rsidR="00021C26" w:rsidRDefault="009B3BF8" w:rsidP="00C358A4">
      <w:pPr>
        <w:pStyle w:val="Heading3"/>
      </w:pPr>
      <w:r>
        <w:t>[</w:t>
      </w:r>
      <w:r w:rsidR="00D54B3B">
        <w:t>P</w:t>
      </w:r>
      <w:r>
        <w:t>roviding support for workers and communities impacted by the transition to a low-carbon economy;]</w:t>
      </w:r>
    </w:p>
    <w:p w14:paraId="06D4082B" w14:textId="7A241834" w:rsidR="00B97E40" w:rsidRDefault="009B3BF8" w:rsidP="00C358A4">
      <w:pPr>
        <w:pStyle w:val="Heading3"/>
      </w:pPr>
      <w:r>
        <w:t>[Pr</w:t>
      </w:r>
      <w:r w:rsidR="00154373">
        <w:t>oviding financing for Qualified P</w:t>
      </w:r>
      <w:r w:rsidR="00054B96" w:rsidRPr="008F0EA4">
        <w:t>rojects that will create high-paying, long-term jobs;</w:t>
      </w:r>
      <w:r w:rsidR="00021C26">
        <w:t>]</w:t>
      </w:r>
    </w:p>
    <w:p w14:paraId="0F4A0801" w14:textId="77D207A1" w:rsidR="00B97E40" w:rsidRDefault="009B3BF8" w:rsidP="00C358A4">
      <w:pPr>
        <w:pStyle w:val="Heading3"/>
      </w:pPr>
      <w:r>
        <w:t>[</w:t>
      </w:r>
      <w:r w:rsidR="00054B96" w:rsidRPr="008F0EA4">
        <w:t xml:space="preserve">Fostering the development and consistent application of transparent underwriting standards, standard contractual terms, and measurement </w:t>
      </w:r>
      <w:r w:rsidR="00154373">
        <w:t>and verification protocols for Qualified P</w:t>
      </w:r>
      <w:r w:rsidR="00054B96" w:rsidRPr="008F0EA4">
        <w:t>rojects;</w:t>
      </w:r>
      <w:r>
        <w:t>]</w:t>
      </w:r>
    </w:p>
    <w:p w14:paraId="2621D28D" w14:textId="55E33366" w:rsidR="00B97E40" w:rsidRDefault="009B3BF8" w:rsidP="00C358A4">
      <w:pPr>
        <w:pStyle w:val="Heading3"/>
      </w:pPr>
      <w:r>
        <w:t>[</w:t>
      </w:r>
      <w:r w:rsidR="00054B96" w:rsidRPr="008F0EA4">
        <w:t>Promoting the creation of performance data that enables effective underwriting, risk management</w:t>
      </w:r>
      <w:r w:rsidR="00B5124A">
        <w:t>,</w:t>
      </w:r>
      <w:r w:rsidR="00054B96" w:rsidRPr="008F0EA4">
        <w:t xml:space="preserve"> and pro forma modeli</w:t>
      </w:r>
      <w:r w:rsidR="00154373">
        <w:t>ng of financial performance of Qualified P</w:t>
      </w:r>
      <w:r w:rsidR="00054B96" w:rsidRPr="008F0EA4">
        <w:t>rojects to support primary financing markets and to stimulate the development of se</w:t>
      </w:r>
      <w:r w:rsidR="00154373">
        <w:t>condary investment markets for Qualified P</w:t>
      </w:r>
      <w:r w:rsidR="00054B96" w:rsidRPr="008F0EA4">
        <w:t>rojects;</w:t>
      </w:r>
      <w:r>
        <w:t>]</w:t>
      </w:r>
    </w:p>
    <w:p w14:paraId="7A9729EF" w14:textId="17FA58F9" w:rsidR="00E36F5B" w:rsidRDefault="009B3BF8" w:rsidP="00C358A4">
      <w:pPr>
        <w:pStyle w:val="Heading3"/>
      </w:pPr>
      <w:r>
        <w:t>[</w:t>
      </w:r>
      <w:r w:rsidR="00054B96" w:rsidRPr="008F0EA4">
        <w:t xml:space="preserve">Achieving a </w:t>
      </w:r>
      <w:r w:rsidR="00E57BA4">
        <w:t>level of financing support for Qualified P</w:t>
      </w:r>
      <w:r w:rsidR="00054B96" w:rsidRPr="008F0EA4">
        <w:t xml:space="preserve">rojects necessary to help abate climate change by </w:t>
      </w:r>
      <w:r w:rsidR="00652E4A">
        <w:t>[</w:t>
      </w:r>
      <w:r w:rsidR="00054B96" w:rsidRPr="008F0EA4">
        <w:t>increasing zero- or low-</w:t>
      </w:r>
      <w:r w:rsidR="00F47FBA">
        <w:t>emissions</w:t>
      </w:r>
      <w:r w:rsidR="00F47FBA" w:rsidRPr="008F0EA4">
        <w:t xml:space="preserve"> </w:t>
      </w:r>
      <w:r>
        <w:t>[</w:t>
      </w:r>
      <w:r w:rsidR="00054B96" w:rsidRPr="008F0EA4">
        <w:t>electricity generation</w:t>
      </w:r>
      <w:r>
        <w:t>]</w:t>
      </w:r>
      <w:r w:rsidR="00054B96" w:rsidRPr="008F0EA4">
        <w:t xml:space="preserve"> and </w:t>
      </w:r>
      <w:r>
        <w:t>[</w:t>
      </w:r>
      <w:r w:rsidR="00054B96" w:rsidRPr="008F0EA4">
        <w:t>transportation capabilities,</w:t>
      </w:r>
      <w:r>
        <w:t>]</w:t>
      </w:r>
      <w:r w:rsidR="00652E4A">
        <w:t>]</w:t>
      </w:r>
      <w:r w:rsidR="00054B96" w:rsidRPr="008F0EA4">
        <w:t xml:space="preserve"> </w:t>
      </w:r>
      <w:r>
        <w:t>[</w:t>
      </w:r>
      <w:r w:rsidR="00054B96" w:rsidRPr="008F0EA4">
        <w:t>realiz</w:t>
      </w:r>
      <w:r w:rsidR="00652E4A">
        <w:t>ing</w:t>
      </w:r>
      <w:r w:rsidR="00054B96" w:rsidRPr="008F0EA4">
        <w:t xml:space="preserve"> energy efficiency potential in existing infrastructure,</w:t>
      </w:r>
      <w:r>
        <w:t>]</w:t>
      </w:r>
      <w:r w:rsidR="00054B96" w:rsidRPr="008F0EA4">
        <w:t xml:space="preserve"> </w:t>
      </w:r>
      <w:r w:rsidR="000141C1">
        <w:t>[</w:t>
      </w:r>
      <w:r w:rsidR="00054B96" w:rsidRPr="008F0EA4">
        <w:t>eas</w:t>
      </w:r>
      <w:r w:rsidR="000141C1">
        <w:t>ing</w:t>
      </w:r>
      <w:r w:rsidR="00054B96" w:rsidRPr="008F0EA4">
        <w:t xml:space="preserve"> the economic effects of transitioning from a carbon-based economy to a clean-energy economy,</w:t>
      </w:r>
      <w:r w:rsidR="000141C1">
        <w:t>]</w:t>
      </w:r>
      <w:r w:rsidR="00054B96" w:rsidRPr="008F0EA4">
        <w:t xml:space="preserve"> </w:t>
      </w:r>
      <w:r>
        <w:t>[</w:t>
      </w:r>
      <w:r w:rsidR="00054B96" w:rsidRPr="008F0EA4">
        <w:t>achiev</w:t>
      </w:r>
      <w:r w:rsidR="000141C1">
        <w:t>ing</w:t>
      </w:r>
      <w:r w:rsidR="00054B96" w:rsidRPr="008F0EA4">
        <w:t xml:space="preserve"> job creation through the</w:t>
      </w:r>
      <w:r w:rsidR="00E57BA4">
        <w:t xml:space="preserve"> construction and operation of Qualified </w:t>
      </w:r>
      <w:r w:rsidR="007425A2">
        <w:t>P</w:t>
      </w:r>
      <w:r w:rsidR="00054B96" w:rsidRPr="008F0EA4">
        <w:t>rojects</w:t>
      </w:r>
      <w:r w:rsidR="00064FE8">
        <w:t>,</w:t>
      </w:r>
      <w:r>
        <w:t>]</w:t>
      </w:r>
      <w:r w:rsidR="00054B96" w:rsidRPr="008F0EA4">
        <w:t xml:space="preserve"> </w:t>
      </w:r>
      <w:r>
        <w:t>[</w:t>
      </w:r>
      <w:r w:rsidR="00054B96" w:rsidRPr="008F0EA4">
        <w:t>and complement</w:t>
      </w:r>
      <w:r w:rsidR="000141C1">
        <w:t>ing</w:t>
      </w:r>
      <w:r w:rsidR="00054B96" w:rsidRPr="008F0EA4">
        <w:t xml:space="preserve"> and supplement</w:t>
      </w:r>
      <w:r w:rsidR="000141C1">
        <w:t>ing</w:t>
      </w:r>
      <w:r w:rsidR="00054B96" w:rsidRPr="008F0EA4">
        <w:t xml:space="preserve"> other </w:t>
      </w:r>
      <w:r w:rsidR="00084C8E">
        <w:t xml:space="preserve">zero and low-emissions </w:t>
      </w:r>
      <w:r w:rsidR="00054B96" w:rsidRPr="008F0EA4">
        <w:t xml:space="preserve">energy </w:t>
      </w:r>
      <w:r w:rsidR="00F47FBA">
        <w:t xml:space="preserve">generation and distribution </w:t>
      </w:r>
      <w:r w:rsidR="00054B96" w:rsidRPr="008F0EA4">
        <w:t xml:space="preserve">and energy efficiency programs and initiatives in this </w:t>
      </w:r>
      <w:r w:rsidR="0064253C">
        <w:t>[</w:t>
      </w:r>
      <w:r w:rsidR="00054B96" w:rsidRPr="008F0EA4">
        <w:t>State</w:t>
      </w:r>
      <w:r w:rsidR="0064253C">
        <w:t>][</w:t>
      </w:r>
      <w:r w:rsidR="009C4C70">
        <w:t>Municipality/City/Town/Village</w:t>
      </w:r>
      <w:r w:rsidR="0064253C">
        <w:t>]</w:t>
      </w:r>
      <w:r>
        <w:t>]</w:t>
      </w:r>
      <w:r w:rsidR="006050A7">
        <w:t>;</w:t>
      </w:r>
      <w:r w:rsidR="009C4FA5">
        <w:t>]</w:t>
      </w:r>
    </w:p>
    <w:p w14:paraId="1430B74E" w14:textId="77E10235" w:rsidR="00B06797" w:rsidRDefault="009B3BF8" w:rsidP="00C358A4">
      <w:pPr>
        <w:pStyle w:val="Heading3"/>
      </w:pPr>
      <w:r>
        <w:t xml:space="preserve">[Conducting low-cost </w:t>
      </w:r>
      <w:r w:rsidR="00BD51C7">
        <w:t>P</w:t>
      </w:r>
      <w:r>
        <w:t xml:space="preserve">rocurements in the [State] [Municipality/City/Town/Village] </w:t>
      </w:r>
      <w:r w:rsidR="00A515E1">
        <w:t>that will be used to lower greenhouse gas emissions;]</w:t>
      </w:r>
    </w:p>
    <w:p w14:paraId="60435053" w14:textId="63E0E431" w:rsidR="00B6204E" w:rsidRDefault="009B3BF8" w:rsidP="00A004FA">
      <w:pPr>
        <w:pStyle w:val="Heading3"/>
        <w:numPr>
          <w:ilvl w:val="2"/>
          <w:numId w:val="31"/>
        </w:numPr>
      </w:pPr>
      <w:r>
        <w:lastRenderedPageBreak/>
        <w:t>[</w:t>
      </w:r>
      <w:r w:rsidR="0085575A">
        <w:t>Mitigating</w:t>
      </w:r>
      <w:r w:rsidR="00901154">
        <w:t xml:space="preserve"> climate change</w:t>
      </w:r>
      <w:r w:rsidR="00FE045B">
        <w:t xml:space="preserve">, </w:t>
      </w:r>
      <w:r w:rsidR="0085575A">
        <w:t>adapting to the impacts resulting from</w:t>
      </w:r>
      <w:r w:rsidR="00901154">
        <w:t xml:space="preserve"> </w:t>
      </w:r>
      <w:r w:rsidR="0085575A">
        <w:t>climate change</w:t>
      </w:r>
      <w:r w:rsidR="00FE045B">
        <w:t>,</w:t>
      </w:r>
      <w:r w:rsidR="0085575A">
        <w:t xml:space="preserve"> and i</w:t>
      </w:r>
      <w:r>
        <w:t>mplementing climate resiliency measures</w:t>
      </w:r>
      <w:r w:rsidR="008F2E1D">
        <w:t>]</w:t>
      </w:r>
      <w:r w:rsidR="004604A3">
        <w:t>;</w:t>
      </w:r>
    </w:p>
    <w:p w14:paraId="5A1787AF" w14:textId="6E9DDDB6" w:rsidR="0051009B" w:rsidRDefault="009B3BF8" w:rsidP="00C358A4">
      <w:pPr>
        <w:pStyle w:val="Heading3"/>
      </w:pPr>
      <w:r>
        <w:t>[Prioritizing environmental justice for Climate-Impacted Communities</w:t>
      </w:r>
      <w:proofErr w:type="gramStart"/>
      <w:r>
        <w:t>;][</w:t>
      </w:r>
      <w:proofErr w:type="gramEnd"/>
      <w:r>
        <w:t>and]</w:t>
      </w:r>
    </w:p>
    <w:p w14:paraId="2BF4DA05" w14:textId="243E2BC2" w:rsidR="00F5677A" w:rsidRPr="00F5677A" w:rsidRDefault="009B3BF8" w:rsidP="00C358A4">
      <w:pPr>
        <w:pStyle w:val="Heading3"/>
      </w:pPr>
      <w:r>
        <w:t>[</w:t>
      </w:r>
      <w:r w:rsidR="00B6204E">
        <w:t>Receiving and implementing</w:t>
      </w:r>
      <w:r>
        <w:t xml:space="preserve"> [</w:t>
      </w:r>
      <w:r w:rsidR="00E062DA">
        <w:t>National</w:t>
      </w:r>
      <w:r>
        <w:t xml:space="preserve"> </w:t>
      </w:r>
      <w:r w:rsidR="00E51A65">
        <w:t xml:space="preserve">Climate </w:t>
      </w:r>
      <w:r>
        <w:t>Bank]</w:t>
      </w:r>
      <w:r w:rsidR="00E978B4">
        <w:t>[Accelerator]</w:t>
      </w:r>
      <w:r>
        <w:t xml:space="preserve"> </w:t>
      </w:r>
      <w:r w:rsidR="00A57DCF">
        <w:t xml:space="preserve">funding and </w:t>
      </w:r>
      <w:r>
        <w:t>resources</w:t>
      </w:r>
      <w:r w:rsidR="00E062DA">
        <w:t>, whether available now or in the future,</w:t>
      </w:r>
      <w:r w:rsidR="00A57DCF">
        <w:t xml:space="preserve"> to improve </w:t>
      </w:r>
      <w:r w:rsidR="00084C8E">
        <w:t>zero and low-emissions</w:t>
      </w:r>
      <w:r w:rsidR="00A57DCF">
        <w:t xml:space="preserve"> energy infrastructure in the [State][Municipality/City/Town/Village] and support the other purposes listed in clauses [(●)</w:t>
      </w:r>
      <w:r w:rsidR="005C5BA3">
        <w:t>]</w:t>
      </w:r>
      <w:r w:rsidR="00A57DCF">
        <w:t xml:space="preserve"> through </w:t>
      </w:r>
      <w:r w:rsidR="005C5BA3">
        <w:t>[</w:t>
      </w:r>
      <w:r w:rsidR="00A57DCF">
        <w:t>(●)</w:t>
      </w:r>
      <w:r w:rsidR="005C5BA3">
        <w:t>]</w:t>
      </w:r>
      <w:r w:rsidR="00A57DCF">
        <w:t xml:space="preserve"> above.]</w:t>
      </w:r>
      <w:r>
        <w:rPr>
          <w:rStyle w:val="FootnoteReference"/>
        </w:rPr>
        <w:footnoteReference w:id="21"/>
      </w:r>
    </w:p>
    <w:p w14:paraId="6B5CAB82" w14:textId="1AD9ED5F" w:rsidR="00E36F5B" w:rsidRPr="008F0EA4" w:rsidRDefault="009B3BF8" w:rsidP="008F0EA4">
      <w:pPr>
        <w:pStyle w:val="Heading1"/>
      </w:pPr>
      <w:r w:rsidRPr="008F0EA4">
        <w:t xml:space="preserve">As used in this chapter, unless the context otherwise requires, </w:t>
      </w:r>
      <w:r w:rsidR="00741F40">
        <w:t>the words and terms defined in S</w:t>
      </w:r>
      <w:r w:rsidRPr="008F0EA4">
        <w:t xml:space="preserve">ections </w:t>
      </w:r>
      <w:r w:rsidR="00BF6D9D">
        <w:t>[</w:t>
      </w:r>
      <w:r w:rsidR="00741F40">
        <w:t>2.1</w:t>
      </w:r>
      <w:r w:rsidR="00BF6D9D">
        <w:t>]</w:t>
      </w:r>
      <w:r w:rsidR="00741F40">
        <w:t xml:space="preserve"> to </w:t>
      </w:r>
      <w:r w:rsidR="00BF6D9D">
        <w:t>[</w:t>
      </w:r>
      <w:r w:rsidR="00741F40">
        <w:t>2.</w:t>
      </w:r>
      <w:r w:rsidR="006050A7">
        <w:t>1</w:t>
      </w:r>
      <w:r w:rsidR="00BD51C7">
        <w:t>6</w:t>
      </w:r>
      <w:r w:rsidR="00BF6D9D">
        <w:t>]</w:t>
      </w:r>
      <w:r w:rsidRPr="008F0EA4">
        <w:t>, inclusive, of this act have the meanings ascribed to them in those sections.</w:t>
      </w:r>
      <w:r>
        <w:rPr>
          <w:rStyle w:val="FootnoteReference"/>
        </w:rPr>
        <w:footnoteReference w:id="22"/>
      </w:r>
    </w:p>
    <w:p w14:paraId="549987F9" w14:textId="09BE385B" w:rsidR="005E61F3" w:rsidRDefault="009B3BF8" w:rsidP="00192218">
      <w:pPr>
        <w:pStyle w:val="Heading2"/>
      </w:pPr>
      <w:r>
        <w:t>[“</w:t>
      </w:r>
      <w:r w:rsidRPr="001C0534">
        <w:rPr>
          <w:b/>
          <w:bCs/>
        </w:rPr>
        <w:t>Accelerator</w:t>
      </w:r>
      <w:r>
        <w:t xml:space="preserve">” means the Clean Energy and Sustainability Accelerator established under section 1622 of the </w:t>
      </w:r>
      <w:r w:rsidR="001C0534" w:rsidRPr="001C0534">
        <w:t>Clean Energy and Sustainability Accelerator adopted as an amendment to the Moving Forward Act, H.R. – 116th Congress (2019-2020)</w:t>
      </w:r>
      <w:r w:rsidR="001C0534">
        <w:t>.]</w:t>
      </w:r>
    </w:p>
    <w:p w14:paraId="5D2C952F" w14:textId="730CFED8" w:rsidR="00054B96" w:rsidRDefault="009B3BF8" w:rsidP="00192218">
      <w:pPr>
        <w:pStyle w:val="Heading2"/>
      </w:pPr>
      <w:r>
        <w:t>[</w:t>
      </w:r>
      <w:r w:rsidR="00DB05D2">
        <w:t>“</w:t>
      </w:r>
      <w:r w:rsidR="009D74A4">
        <w:rPr>
          <w:b/>
        </w:rPr>
        <w:t>Alternative Fuel Vehicle P</w:t>
      </w:r>
      <w:r w:rsidRPr="00C358A4">
        <w:rPr>
          <w:b/>
        </w:rPr>
        <w:t>roject</w:t>
      </w:r>
      <w:r w:rsidR="00DB05D2">
        <w:t>”</w:t>
      </w:r>
      <w:r w:rsidRPr="008F0EA4">
        <w:t xml:space="preserve"> means any project, technology, product, service, function</w:t>
      </w:r>
      <w:r w:rsidR="00B36D3B">
        <w:t>,</w:t>
      </w:r>
      <w:r w:rsidRPr="008F0EA4">
        <w:t xml:space="preserve"> or measure, or an aggregation thereof, which supports the development and deployment of alternative fuels used for electricity generation, alternative fuel vehicles and related infrastructure, including, without limitation, infrastructure for electric vehicle charging stations</w:t>
      </w:r>
      <w:r w:rsidR="001D289D">
        <w:t xml:space="preserve">.  </w:t>
      </w:r>
      <w:r w:rsidRPr="008F0EA4">
        <w:t>The term does not include any technology that involves the combustion of fossil fuels, including, without limitation, petroleum and petroleum products.</w:t>
      </w:r>
      <w:r w:rsidR="00BF6D9D">
        <w:t>]</w:t>
      </w:r>
    </w:p>
    <w:p w14:paraId="126408C3" w14:textId="25506D90" w:rsidR="00E36F5B" w:rsidRPr="008F0EA4" w:rsidRDefault="009B3BF8" w:rsidP="00192218">
      <w:pPr>
        <w:pStyle w:val="Heading2"/>
      </w:pPr>
      <w:r>
        <w:t>“</w:t>
      </w:r>
      <w:r w:rsidR="00054B96" w:rsidRPr="00C358A4">
        <w:rPr>
          <w:b/>
        </w:rPr>
        <w:t>Board</w:t>
      </w:r>
      <w:r>
        <w:t>”</w:t>
      </w:r>
      <w:r w:rsidR="00054B96" w:rsidRPr="008F0EA4">
        <w:t xml:space="preserve"> means the Board of Directors of the </w:t>
      </w:r>
      <w:r w:rsidR="009C4FA5">
        <w:t>[State</w:t>
      </w:r>
      <w:r w:rsidR="00445D57">
        <w:t>][</w:t>
      </w:r>
      <w:r w:rsidR="009C4C70">
        <w:t>Municipality/City/Town/Village</w:t>
      </w:r>
      <w:r w:rsidR="009C4FA5">
        <w:t>]</w:t>
      </w:r>
      <w:r w:rsidR="00054B96" w:rsidRPr="008F0EA4">
        <w:t xml:space="preserve"> </w:t>
      </w:r>
      <w:r w:rsidR="009D7616">
        <w:t>[</w:t>
      </w:r>
      <w:r w:rsidR="00054B96" w:rsidRPr="008F0EA4">
        <w:t>Clean Energy Fund</w:t>
      </w:r>
      <w:r w:rsidR="009D7616">
        <w:t>]</w:t>
      </w:r>
      <w:r w:rsidR="00054B96" w:rsidRPr="008F0EA4">
        <w:t>.</w:t>
      </w:r>
    </w:p>
    <w:p w14:paraId="22B0EEC4" w14:textId="77777777" w:rsidR="00E36F5B" w:rsidRDefault="009B3BF8" w:rsidP="00192218">
      <w:pPr>
        <w:pStyle w:val="Heading2"/>
      </w:pPr>
      <w:r>
        <w:t>[“</w:t>
      </w:r>
      <w:r w:rsidR="00B20E15" w:rsidRPr="00C358A4">
        <w:rPr>
          <w:b/>
        </w:rPr>
        <w:t>Cash for Carbon Program</w:t>
      </w:r>
      <w:r>
        <w:t>”</w:t>
      </w:r>
      <w:r>
        <w:rPr>
          <w:rStyle w:val="FootnoteReference"/>
        </w:rPr>
        <w:footnoteReference w:id="23"/>
      </w:r>
      <w:r>
        <w:t xml:space="preserve">  means any project or program using market mechanisms to expedite the retirement of carbon-intensive power generation </w:t>
      </w:r>
      <w:r>
        <w:lastRenderedPageBreak/>
        <w:t>facilities, such as coal-fired power generation facilities, acquire carbon assets for the purposes of reducing e</w:t>
      </w:r>
      <w:r w:rsidR="00B20E15">
        <w:t>missions, and invest in communit</w:t>
      </w:r>
      <w:r>
        <w:t>ies negatively affected by the loss of those facilities or assets, including market mechanisms such as:</w:t>
      </w:r>
    </w:p>
    <w:p w14:paraId="78C4AB71" w14:textId="77777777" w:rsidR="00E36F5B" w:rsidRDefault="009B3BF8" w:rsidP="00192218">
      <w:pPr>
        <w:pStyle w:val="Heading3"/>
      </w:pPr>
      <w:r>
        <w:t>[Reverse auctions;]</w:t>
      </w:r>
      <w:r>
        <w:rPr>
          <w:rStyle w:val="FootnoteReference"/>
        </w:rPr>
        <w:footnoteReference w:id="24"/>
      </w:r>
    </w:p>
    <w:p w14:paraId="2BF210E1" w14:textId="2EA8413B" w:rsidR="00E36F5B" w:rsidRDefault="009B3BF8" w:rsidP="00192218">
      <w:pPr>
        <w:pStyle w:val="Heading3"/>
      </w:pPr>
      <w:r>
        <w:t>[Securitization;]</w:t>
      </w:r>
      <w:r>
        <w:rPr>
          <w:rStyle w:val="FootnoteReference"/>
        </w:rPr>
        <w:footnoteReference w:id="25"/>
      </w:r>
    </w:p>
    <w:p w14:paraId="007E40EA" w14:textId="7B67DEED" w:rsidR="00E36F5B" w:rsidRDefault="009B3BF8" w:rsidP="00192218">
      <w:pPr>
        <w:pStyle w:val="Heading3"/>
      </w:pPr>
      <w:r>
        <w:t>[The offering of bidder’s credits to facilities that pose significant environmental justice or health concerns, particularly in low-income, minority, and distressed neighborhoods [(within the meaning of section 910 of the Housing and Community Development Act of 1992 (12 U.S.C. 2901 note, Public Law 102-550))];</w:t>
      </w:r>
      <w:r>
        <w:rPr>
          <w:rStyle w:val="FootnoteReference"/>
        </w:rPr>
        <w:footnoteReference w:id="26"/>
      </w:r>
      <w:r>
        <w:t xml:space="preserve"> </w:t>
      </w:r>
      <w:r w:rsidR="004D6F66">
        <w:t>[</w:t>
      </w:r>
      <w:r>
        <w:t>and]</w:t>
      </w:r>
    </w:p>
    <w:p w14:paraId="068CF4D4" w14:textId="77777777" w:rsidR="00E36F5B" w:rsidRDefault="009B3BF8" w:rsidP="00192218">
      <w:pPr>
        <w:pStyle w:val="Heading3"/>
      </w:pPr>
      <w:r>
        <w:t>[The provision of investment and technical assistance to the local community and site of a facility, including, where necessary, in cooperation with:</w:t>
      </w:r>
    </w:p>
    <w:p w14:paraId="689915BF" w14:textId="77777777" w:rsidR="00E36F5B" w:rsidRDefault="009B3BF8" w:rsidP="00192218">
      <w:pPr>
        <w:pStyle w:val="Heading4"/>
      </w:pPr>
      <w:r>
        <w:t>The Administrator of the Environmental Protection Agency; or</w:t>
      </w:r>
    </w:p>
    <w:p w14:paraId="53E43695" w14:textId="77777777" w:rsidR="00E36F5B" w:rsidRPr="008F0EA4" w:rsidRDefault="009B3BF8" w:rsidP="00192218">
      <w:pPr>
        <w:pStyle w:val="Heading4"/>
      </w:pPr>
      <w:r>
        <w:t>Other Federal, State, or local authorities.</w:t>
      </w:r>
      <w:r w:rsidR="002207A1">
        <w:t>]</w:t>
      </w:r>
    </w:p>
    <w:p w14:paraId="41932F95" w14:textId="22BD06F1" w:rsidR="0003765C" w:rsidRPr="0003765C" w:rsidRDefault="009B3BF8" w:rsidP="0003765C">
      <w:pPr>
        <w:pStyle w:val="Heading2"/>
      </w:pPr>
      <w:r>
        <w:t>[“</w:t>
      </w:r>
      <w:r>
        <w:rPr>
          <w:b/>
        </w:rPr>
        <w:t>Clean Agriculture Project</w:t>
      </w:r>
      <w:r>
        <w:t>” means agriculture projects that reduce net greenhouse gas emissions</w:t>
      </w:r>
      <w:r w:rsidR="00A803F1">
        <w:t xml:space="preserve"> or improve climate resiliency,</w:t>
      </w:r>
      <w:r>
        <w:t xml:space="preserve"> including</w:t>
      </w:r>
      <w:r w:rsidR="00A803F1">
        <w:t>, but not limited to,</w:t>
      </w:r>
      <w:r>
        <w:t xml:space="preserve"> reforestation, afforestation, forestry management, and regenerative agriculture.]</w:t>
      </w:r>
    </w:p>
    <w:p w14:paraId="00024941" w14:textId="681C5CC7" w:rsidR="00EB75AE" w:rsidRDefault="009B3BF8" w:rsidP="00192218">
      <w:pPr>
        <w:pStyle w:val="Heading2"/>
      </w:pPr>
      <w:r>
        <w:t>[“</w:t>
      </w:r>
      <w:r>
        <w:rPr>
          <w:b/>
        </w:rPr>
        <w:t>Climate-Impacted Communities</w:t>
      </w:r>
      <w:r>
        <w:t xml:space="preserve">” means </w:t>
      </w:r>
    </w:p>
    <w:p w14:paraId="429B8459" w14:textId="4708B2EC" w:rsidR="00EB75AE" w:rsidRDefault="009B3BF8" w:rsidP="00256C79">
      <w:pPr>
        <w:pStyle w:val="Heading3"/>
      </w:pPr>
      <w:r>
        <w:t>Communities of color, which include any ge</w:t>
      </w:r>
      <w:r w:rsidR="00C71B0A">
        <w:t>ographically distinct area the population of color of which is higher than the average population of color in the [State];</w:t>
      </w:r>
    </w:p>
    <w:p w14:paraId="33C4F1E9" w14:textId="278DD863" w:rsidR="00C71B0A" w:rsidRDefault="009B3BF8" w:rsidP="00256C79">
      <w:pPr>
        <w:pStyle w:val="Heading3"/>
      </w:pPr>
      <w:r>
        <w:t>Communities that are already or are likely to be the first communities to feel the direct negative effects of climate change;</w:t>
      </w:r>
    </w:p>
    <w:p w14:paraId="07B31886" w14:textId="478A350B" w:rsidR="00C71B0A" w:rsidRDefault="009B3BF8" w:rsidP="00256C79">
      <w:pPr>
        <w:pStyle w:val="Heading3"/>
      </w:pPr>
      <w:r>
        <w:lastRenderedPageBreak/>
        <w:t>Distressed neighborhoods, demonstrated by indicators of need, including poverty, childhood obesity rates, academic failure, and rates of juvenile delinquency, adjudication, or incarceration;</w:t>
      </w:r>
    </w:p>
    <w:p w14:paraId="1C21B214" w14:textId="3A815EB5" w:rsidR="00C71B0A" w:rsidRDefault="009B3BF8" w:rsidP="00256C79">
      <w:pPr>
        <w:pStyle w:val="Heading3"/>
      </w:pPr>
      <w:r>
        <w:t>Low-</w:t>
      </w:r>
      <w:r w:rsidR="008B7EB7">
        <w:t xml:space="preserve">income communities, defined as </w:t>
      </w:r>
      <w:r>
        <w:t xml:space="preserve">any census block group in which </w:t>
      </w:r>
      <w:r w:rsidR="008B7EB7">
        <w:t>[</w:t>
      </w:r>
      <w:r>
        <w:t>30</w:t>
      </w:r>
      <w:r w:rsidR="008B7EB7">
        <w:t>]</w:t>
      </w:r>
      <w:r>
        <w:t xml:space="preserve"> percent or more of the population are individuals with low income;</w:t>
      </w:r>
    </w:p>
    <w:p w14:paraId="4E1B91D9" w14:textId="56610557" w:rsidR="00C71B0A" w:rsidRDefault="009B3BF8" w:rsidP="00256C79">
      <w:pPr>
        <w:pStyle w:val="Heading3"/>
      </w:pPr>
      <w:r>
        <w:t>Low-income households, defined as a household with annual income equal to, or less than, the greater of:</w:t>
      </w:r>
    </w:p>
    <w:p w14:paraId="6316C899" w14:textId="424B8C46" w:rsidR="00C71B0A" w:rsidRDefault="009B3BF8" w:rsidP="00256C79">
      <w:pPr>
        <w:pStyle w:val="Heading4"/>
      </w:pPr>
      <w:r>
        <w:t xml:space="preserve">An amount equal to </w:t>
      </w:r>
      <w:r w:rsidR="002D2C3E">
        <w:t>[</w:t>
      </w:r>
      <w:r>
        <w:t>80</w:t>
      </w:r>
      <w:r w:rsidR="002D2C3E">
        <w:t>]</w:t>
      </w:r>
      <w:r>
        <w:t xml:space="preserve"> percent of the median income of the area in which the household is located, as repo</w:t>
      </w:r>
      <w:r w:rsidR="007C03DC">
        <w:t>rted by the [Department of Housing</w:t>
      </w:r>
      <w:r>
        <w:t xml:space="preserve"> and Urban Development]; and</w:t>
      </w:r>
    </w:p>
    <w:p w14:paraId="5E22F471" w14:textId="5BF3694E" w:rsidR="0005667C" w:rsidRDefault="009B3BF8" w:rsidP="00256C79">
      <w:pPr>
        <w:pStyle w:val="Heading4"/>
      </w:pPr>
      <w:r>
        <w:t>[200] percent of the Federal poverty line; and</w:t>
      </w:r>
    </w:p>
    <w:p w14:paraId="46D31F22" w14:textId="34475E79" w:rsidR="0005667C" w:rsidRDefault="009B3BF8" w:rsidP="00256C79">
      <w:pPr>
        <w:pStyle w:val="Heading3"/>
      </w:pPr>
      <w:r>
        <w:t>Rural areas, which include any area other than:</w:t>
      </w:r>
    </w:p>
    <w:p w14:paraId="3100270B" w14:textId="352F85A2" w:rsidR="0005667C" w:rsidRDefault="009B3BF8" w:rsidP="00256C79">
      <w:pPr>
        <w:pStyle w:val="Heading4"/>
      </w:pPr>
      <w:r>
        <w:t xml:space="preserve">A city or town that has a population of greater than </w:t>
      </w:r>
      <w:r w:rsidR="00AF7F08">
        <w:t>[</w:t>
      </w:r>
      <w:r>
        <w:t>50,000</w:t>
      </w:r>
      <w:r w:rsidR="00AF7F08">
        <w:t>]</w:t>
      </w:r>
      <w:r>
        <w:t xml:space="preserve"> inhabitants; and</w:t>
      </w:r>
    </w:p>
    <w:p w14:paraId="53DF8286" w14:textId="4FEDF5CC" w:rsidR="0005667C" w:rsidRPr="0005667C" w:rsidRDefault="009B3BF8" w:rsidP="00256C79">
      <w:pPr>
        <w:pStyle w:val="Heading4"/>
      </w:pPr>
      <w:r>
        <w:t>Any urbanized area contiguous and adjacent to a city or town described in clause (</w:t>
      </w:r>
      <w:proofErr w:type="spellStart"/>
      <w:r>
        <w:t>i</w:t>
      </w:r>
      <w:proofErr w:type="spellEnd"/>
      <w:r>
        <w:t>) above.</w:t>
      </w:r>
      <w:r w:rsidR="008B7EB7">
        <w:t>]</w:t>
      </w:r>
      <w:r w:rsidR="008B7EB7" w:rsidRPr="008B7EB7">
        <w:rPr>
          <w:rStyle w:val="FootnoteReference"/>
        </w:rPr>
        <w:t xml:space="preserve"> </w:t>
      </w:r>
      <w:r>
        <w:rPr>
          <w:rStyle w:val="FootnoteReference"/>
        </w:rPr>
        <w:footnoteReference w:id="27"/>
      </w:r>
    </w:p>
    <w:p w14:paraId="22FE559F" w14:textId="47E38F6E" w:rsidR="00EB75AE" w:rsidRDefault="009B3BF8" w:rsidP="00192218">
      <w:pPr>
        <w:pStyle w:val="Heading2"/>
      </w:pPr>
      <w:r>
        <w:t>[“</w:t>
      </w:r>
      <w:r>
        <w:rPr>
          <w:b/>
        </w:rPr>
        <w:t>Climate Resilient Infrastructure</w:t>
      </w:r>
      <w:r>
        <w:t>” means any project that builds or enhances infrastructure so that such infrastructure:</w:t>
      </w:r>
    </w:p>
    <w:p w14:paraId="2FEBC590" w14:textId="1A6A5C6D" w:rsidR="00EB75AE" w:rsidRDefault="009B3BF8" w:rsidP="00256C79">
      <w:pPr>
        <w:pStyle w:val="Heading3"/>
      </w:pPr>
      <w:r>
        <w:t>Is planned, designed, and operated in a way that anticipates</w:t>
      </w:r>
      <w:r w:rsidR="00697869">
        <w:t>,</w:t>
      </w:r>
      <w:r>
        <w:t xml:space="preserve"> prepares for, and adapts to changing climate conditions; and</w:t>
      </w:r>
    </w:p>
    <w:p w14:paraId="6399D681" w14:textId="6990121A" w:rsidR="00EB75AE" w:rsidRPr="00EB75AE" w:rsidRDefault="009B3BF8" w:rsidP="00256C79">
      <w:pPr>
        <w:pStyle w:val="Heading3"/>
      </w:pPr>
      <w:r>
        <w:t>Can withstand, respond to, and recover rapidly from disruptions caused by these climate conditions.]</w:t>
      </w:r>
    </w:p>
    <w:p w14:paraId="750EC5D2" w14:textId="6D45F976" w:rsidR="00E36F5B" w:rsidRPr="008F0EA4" w:rsidRDefault="009B3BF8" w:rsidP="00192218">
      <w:pPr>
        <w:pStyle w:val="Heading2"/>
      </w:pPr>
      <w:r>
        <w:t>[</w:t>
      </w:r>
      <w:r w:rsidR="00DB05D2">
        <w:t>“</w:t>
      </w:r>
      <w:r w:rsidR="00947E79">
        <w:rPr>
          <w:b/>
        </w:rPr>
        <w:t>Demand Response P</w:t>
      </w:r>
      <w:r w:rsidR="00054B96" w:rsidRPr="00C358A4">
        <w:rPr>
          <w:b/>
        </w:rPr>
        <w:t>roject</w:t>
      </w:r>
      <w:r w:rsidR="00DB05D2">
        <w:t>”</w:t>
      </w:r>
      <w:r w:rsidR="00054B96" w:rsidRPr="008F0EA4">
        <w:t xml:space="preserve"> means any project, technology, product, service, function</w:t>
      </w:r>
      <w:r w:rsidR="00D434E8">
        <w:t>,</w:t>
      </w:r>
      <w:r w:rsidR="00054B96" w:rsidRPr="008F0EA4">
        <w:t xml:space="preserve"> or measure, or an aggregation thereof, that changes the usage of electricity by retail customers in this </w:t>
      </w:r>
      <w:r w:rsidR="009C4FA5">
        <w:t>[</w:t>
      </w:r>
      <w:r w:rsidR="00054B96" w:rsidRPr="008F0EA4">
        <w:t>State</w:t>
      </w:r>
      <w:r w:rsidR="002207A1">
        <w:t>][</w:t>
      </w:r>
      <w:r w:rsidR="009C4C70">
        <w:t>Municipality/City/Town/Village</w:t>
      </w:r>
      <w:r w:rsidR="009C4FA5">
        <w:t>]</w:t>
      </w:r>
      <w:r w:rsidR="00054B96" w:rsidRPr="008F0EA4">
        <w:t xml:space="preserve"> from the normal consumption patterns in response to:</w:t>
      </w:r>
    </w:p>
    <w:p w14:paraId="52C8055F" w14:textId="77777777" w:rsidR="00054B96" w:rsidRPr="008F0EA4" w:rsidRDefault="009B3BF8" w:rsidP="00192218">
      <w:pPr>
        <w:pStyle w:val="Heading3"/>
      </w:pPr>
      <w:r w:rsidRPr="008F0EA4">
        <w:t>Changes in the price of electricity over time; or</w:t>
      </w:r>
    </w:p>
    <w:p w14:paraId="5E82DF8F" w14:textId="77777777" w:rsidR="00054B96" w:rsidRDefault="009B3BF8" w:rsidP="00192218">
      <w:pPr>
        <w:pStyle w:val="Heading3"/>
      </w:pPr>
      <w:r w:rsidRPr="008F0EA4">
        <w:t>Incentive payments designed to induce lower electricity use at times of high market prices or when system reliability is jeopardized.</w:t>
      </w:r>
      <w:r w:rsidR="008F0C60">
        <w:t>]</w:t>
      </w:r>
    </w:p>
    <w:p w14:paraId="3532FE23" w14:textId="0825523F" w:rsidR="00EB75AE" w:rsidRDefault="009B3BF8" w:rsidP="00192218">
      <w:pPr>
        <w:pStyle w:val="Heading2"/>
      </w:pPr>
      <w:r>
        <w:lastRenderedPageBreak/>
        <w:t>[“</w:t>
      </w:r>
      <w:r>
        <w:rPr>
          <w:b/>
        </w:rPr>
        <w:t>Electrification</w:t>
      </w:r>
      <w:r>
        <w:t>” means the installation, construction, or use of end-use electric technology that replaces existing fossil-fuel-based technology.]</w:t>
      </w:r>
    </w:p>
    <w:p w14:paraId="5DC746D1" w14:textId="0955ED14" w:rsidR="00054B96" w:rsidRPr="008F0EA4" w:rsidRDefault="009B3BF8" w:rsidP="00192218">
      <w:pPr>
        <w:pStyle w:val="Heading2"/>
      </w:pPr>
      <w:r>
        <w:t>[</w:t>
      </w:r>
      <w:r w:rsidR="00DB05D2">
        <w:t>“</w:t>
      </w:r>
      <w:r w:rsidR="00D70B4B" w:rsidRPr="00C358A4">
        <w:rPr>
          <w:b/>
        </w:rPr>
        <w:t>E</w:t>
      </w:r>
      <w:r w:rsidR="00947E79">
        <w:rPr>
          <w:b/>
        </w:rPr>
        <w:t>nergy Efficiency P</w:t>
      </w:r>
      <w:r w:rsidRPr="00C358A4">
        <w:rPr>
          <w:b/>
        </w:rPr>
        <w:t>roject</w:t>
      </w:r>
      <w:r w:rsidR="00DB05D2">
        <w:t>”</w:t>
      </w:r>
      <w:r w:rsidRPr="008F0EA4">
        <w:t xml:space="preserve"> means any project, technology, product, service, function</w:t>
      </w:r>
      <w:r w:rsidR="00D7516D">
        <w:t>,</w:t>
      </w:r>
      <w:r w:rsidRPr="008F0EA4">
        <w:t xml:space="preserve"> or measure, or an aggregation thereof, that:</w:t>
      </w:r>
    </w:p>
    <w:p w14:paraId="40F49FE9" w14:textId="17FF6D27" w:rsidR="00054B96" w:rsidRPr="008F0EA4" w:rsidRDefault="009B3BF8" w:rsidP="00192218">
      <w:pPr>
        <w:pStyle w:val="Heading3"/>
      </w:pPr>
      <w:r w:rsidRPr="008F0EA4">
        <w:t>Re</w:t>
      </w:r>
      <w:r w:rsidR="00DB05D2">
        <w:t>sult</w:t>
      </w:r>
      <w:r w:rsidRPr="008F0EA4">
        <w:t>s in the reduction of energy use required to achieve the same</w:t>
      </w:r>
      <w:r w:rsidR="00DB05D2">
        <w:t xml:space="preserve"> l</w:t>
      </w:r>
      <w:r w:rsidRPr="008F0EA4">
        <w:t>evel of service or output obtained before the application of such project, technology, product, service, function</w:t>
      </w:r>
      <w:r w:rsidR="00834F3A">
        <w:t>,</w:t>
      </w:r>
      <w:r w:rsidRPr="008F0EA4">
        <w:t xml:space="preserve"> or measure, or aggregation thereof; or</w:t>
      </w:r>
    </w:p>
    <w:p w14:paraId="03A77B46" w14:textId="13AB2A40" w:rsidR="00054B96" w:rsidRDefault="009B3BF8" w:rsidP="00192218">
      <w:pPr>
        <w:pStyle w:val="Heading3"/>
      </w:pPr>
      <w:r w:rsidRPr="008F0EA4">
        <w:t xml:space="preserve">Substantially reduces greenhouse gas emissions relative to emissions that would have </w:t>
      </w:r>
      <w:r w:rsidR="00125C66">
        <w:t xml:space="preserve">been </w:t>
      </w:r>
      <w:r w:rsidRPr="008F0EA4">
        <w:t>produced before the application of such project, technology, product, service, function</w:t>
      </w:r>
      <w:r w:rsidR="006103C0">
        <w:t>,</w:t>
      </w:r>
      <w:r w:rsidRPr="008F0EA4">
        <w:t xml:space="preserve"> or </w:t>
      </w:r>
      <w:r w:rsidR="009C4FA5">
        <w:t>measure, or aggregation thereof</w:t>
      </w:r>
      <w:r w:rsidR="008F0C60">
        <w:t>;</w:t>
      </w:r>
      <w:r w:rsidR="009C4FA5">
        <w:t xml:space="preserve"> </w:t>
      </w:r>
      <w:r w:rsidR="009C4FA5" w:rsidRPr="009C4FA5">
        <w:rPr>
          <w:i/>
        </w:rPr>
        <w:t>provided</w:t>
      </w:r>
      <w:r w:rsidR="00125C66">
        <w:t xml:space="preserve"> that this term does</w:t>
      </w:r>
      <w:r w:rsidR="009C4FA5">
        <w:t xml:space="preserve"> not </w:t>
      </w:r>
      <w:r w:rsidR="00125C66">
        <w:t>include</w:t>
      </w:r>
      <w:r w:rsidR="009C4FA5">
        <w:t xml:space="preserve"> any project</w:t>
      </w:r>
      <w:r w:rsidR="00125C66">
        <w:t xml:space="preserve"> relating to power generation facilities that involve the combustion of fossil fuels, including, without limitation, petroleum and petroleum products.</w:t>
      </w:r>
      <w:r w:rsidR="008F0C60">
        <w:t>]</w:t>
      </w:r>
    </w:p>
    <w:p w14:paraId="4B30E6CC" w14:textId="5D0ECC80" w:rsidR="00054B96" w:rsidRDefault="009B3BF8" w:rsidP="00192218">
      <w:pPr>
        <w:pStyle w:val="Heading2"/>
      </w:pPr>
      <w:r>
        <w:t>“</w:t>
      </w:r>
      <w:r w:rsidR="00B20E15" w:rsidRPr="00C358A4">
        <w:rPr>
          <w:b/>
        </w:rPr>
        <w:t>[State</w:t>
      </w:r>
      <w:r w:rsidR="002207A1" w:rsidRPr="00C358A4">
        <w:rPr>
          <w:b/>
        </w:rPr>
        <w:t>][</w:t>
      </w:r>
      <w:r w:rsidR="009C4C70">
        <w:rPr>
          <w:b/>
        </w:rPr>
        <w:t>Municipality/City/Town/Village</w:t>
      </w:r>
      <w:r w:rsidR="00B20E15" w:rsidRPr="00C358A4">
        <w:rPr>
          <w:b/>
        </w:rPr>
        <w:t>]</w:t>
      </w:r>
      <w:r w:rsidRPr="00C358A4">
        <w:rPr>
          <w:b/>
        </w:rPr>
        <w:t xml:space="preserve"> </w:t>
      </w:r>
      <w:r w:rsidR="002207A1" w:rsidRPr="00C358A4">
        <w:rPr>
          <w:b/>
        </w:rPr>
        <w:t>[</w:t>
      </w:r>
      <w:r w:rsidRPr="00C358A4">
        <w:rPr>
          <w:b/>
        </w:rPr>
        <w:t>Clean Energy Fund</w:t>
      </w:r>
      <w:r w:rsidR="002207A1" w:rsidRPr="00C358A4">
        <w:rPr>
          <w:b/>
        </w:rPr>
        <w:t>]</w:t>
      </w:r>
      <w:r w:rsidR="00DB05D2">
        <w:t>”</w:t>
      </w:r>
      <w:r w:rsidRPr="008F0EA4">
        <w:t xml:space="preserve"> or </w:t>
      </w:r>
      <w:r w:rsidR="00DB05D2">
        <w:t>“</w:t>
      </w:r>
      <w:r w:rsidR="00210C72">
        <w:t>[</w:t>
      </w:r>
      <w:r w:rsidRPr="00C358A4">
        <w:rPr>
          <w:b/>
        </w:rPr>
        <w:t>Fund</w:t>
      </w:r>
      <w:r w:rsidR="00210C72">
        <w:rPr>
          <w:b/>
        </w:rPr>
        <w:t>]</w:t>
      </w:r>
      <w:r w:rsidR="00DB05D2">
        <w:t>”</w:t>
      </w:r>
      <w:r w:rsidRPr="008F0EA4">
        <w:t xml:space="preserve"> means the independent, nonprofit corporation established pursuant to </w:t>
      </w:r>
      <w:r w:rsidR="00741F40">
        <w:t xml:space="preserve">Section </w:t>
      </w:r>
      <w:r w:rsidR="002207A1">
        <w:t>[</w:t>
      </w:r>
      <w:r w:rsidR="00741F40">
        <w:t>3</w:t>
      </w:r>
      <w:r w:rsidR="002207A1">
        <w:t>]</w:t>
      </w:r>
      <w:r w:rsidRPr="008F0EA4">
        <w:t xml:space="preserve"> of this act to provide money to promote investments in and increase significantly the pa</w:t>
      </w:r>
      <w:r w:rsidR="00E57BA4">
        <w:t>ce and amount of investment in Qualified P</w:t>
      </w:r>
      <w:r w:rsidRPr="008F0EA4">
        <w:t xml:space="preserve">rojects in this </w:t>
      </w:r>
      <w:r w:rsidR="002207A1">
        <w:t>[</w:t>
      </w:r>
      <w:r w:rsidRPr="008F0EA4">
        <w:t>State</w:t>
      </w:r>
      <w:r w:rsidR="002207A1">
        <w:t>][</w:t>
      </w:r>
      <w:r w:rsidR="009C4C70">
        <w:t>Municipality/City/Town/Village</w:t>
      </w:r>
      <w:r w:rsidR="002207A1">
        <w:t>]</w:t>
      </w:r>
      <w:r w:rsidRPr="008F0EA4">
        <w:t xml:space="preserve"> and to carry out the provisions of this chapter.</w:t>
      </w:r>
    </w:p>
    <w:p w14:paraId="2E130D0E" w14:textId="4FB439E3" w:rsidR="00A515E1" w:rsidRDefault="009B3BF8" w:rsidP="00192218">
      <w:pPr>
        <w:pStyle w:val="Heading2"/>
      </w:pPr>
      <w:r>
        <w:t>“</w:t>
      </w:r>
      <w:r>
        <w:rPr>
          <w:b/>
        </w:rPr>
        <w:t>Procurement</w:t>
      </w:r>
      <w:r>
        <w:t xml:space="preserve">” means the purchase, lease, or acquisition of real or personal property on a bid, negotiated, or open-market basis, including through a sole-source procurement or in such other manner as the Board or </w:t>
      </w:r>
      <w:r w:rsidR="00D852D5">
        <w:t>[</w:t>
      </w:r>
      <w:r>
        <w:t>Chief Executive Officer</w:t>
      </w:r>
      <w:r w:rsidR="00D852D5">
        <w:t>][Executive Director]</w:t>
      </w:r>
      <w:r>
        <w:t xml:space="preserve"> determine to be appropriate and in the best i</w:t>
      </w:r>
      <w:r w:rsidR="007C03DC">
        <w:t>nterests of reducing emissions.</w:t>
      </w:r>
    </w:p>
    <w:p w14:paraId="2BE8AFF9" w14:textId="459F28EE" w:rsidR="00054B96" w:rsidRDefault="009B3BF8" w:rsidP="00192218">
      <w:pPr>
        <w:pStyle w:val="Heading2"/>
      </w:pPr>
      <w:r>
        <w:t>“</w:t>
      </w:r>
      <w:r w:rsidR="00154373">
        <w:rPr>
          <w:b/>
        </w:rPr>
        <w:t>Qualified Clean Energy P</w:t>
      </w:r>
      <w:r w:rsidRPr="00C358A4">
        <w:rPr>
          <w:b/>
        </w:rPr>
        <w:t>roject</w:t>
      </w:r>
      <w:r>
        <w:t>”</w:t>
      </w:r>
      <w:r w:rsidRPr="008F0EA4">
        <w:t xml:space="preserve"> means any </w:t>
      </w:r>
      <w:r w:rsidR="000070A7">
        <w:t>[</w:t>
      </w:r>
      <w:r w:rsidR="009D74A4">
        <w:t>Alternative Fuel Vehicle P</w:t>
      </w:r>
      <w:r w:rsidRPr="008F0EA4">
        <w:t>roject</w:t>
      </w:r>
      <w:r w:rsidR="00947E79">
        <w:t>,</w:t>
      </w:r>
      <w:r w:rsidR="00F96D37">
        <w:t>]</w:t>
      </w:r>
      <w:r w:rsidR="00947E79">
        <w:t xml:space="preserve"> </w:t>
      </w:r>
      <w:r w:rsidR="00F96D37">
        <w:t>[</w:t>
      </w:r>
      <w:r w:rsidR="00947E79">
        <w:t>Demand Response P</w:t>
      </w:r>
      <w:r w:rsidRPr="008F0EA4">
        <w:t>roject,</w:t>
      </w:r>
      <w:r w:rsidR="000070A7">
        <w:t>]</w:t>
      </w:r>
      <w:r w:rsidR="00B87C2E">
        <w:t xml:space="preserve"> </w:t>
      </w:r>
      <w:r w:rsidR="003469C8">
        <w:t>[Electrification,]</w:t>
      </w:r>
      <w:r w:rsidR="000070A7">
        <w:t xml:space="preserve"> [</w:t>
      </w:r>
      <w:r w:rsidR="00947E79">
        <w:t>Energy Efficiency P</w:t>
      </w:r>
      <w:r w:rsidRPr="008F0EA4">
        <w:t>roject,</w:t>
      </w:r>
      <w:r w:rsidR="000070A7">
        <w:t>]</w:t>
      </w:r>
      <w:r w:rsidRPr="008F0EA4">
        <w:t xml:space="preserve"> </w:t>
      </w:r>
      <w:r w:rsidR="000070A7">
        <w:t>[</w:t>
      </w:r>
      <w:r w:rsidR="00947E79">
        <w:t>Renewable Energy P</w:t>
      </w:r>
      <w:r w:rsidRPr="008F0EA4">
        <w:t>roject</w:t>
      </w:r>
      <w:r w:rsidR="00E36F5B">
        <w:t>,</w:t>
      </w:r>
      <w:r w:rsidR="000070A7">
        <w:t>]</w:t>
      </w:r>
      <w:r w:rsidR="00E36F5B">
        <w:t xml:space="preserve"> </w:t>
      </w:r>
      <w:r w:rsidR="000070A7">
        <w:t>[</w:t>
      </w:r>
      <w:r w:rsidR="00947E79">
        <w:t>Cash for C</w:t>
      </w:r>
      <w:r w:rsidR="00E36F5B">
        <w:t>arbon</w:t>
      </w:r>
      <w:r w:rsidR="00947E79">
        <w:t xml:space="preserve"> P</w:t>
      </w:r>
      <w:r w:rsidR="00E36F5B">
        <w:t>rogram</w:t>
      </w:r>
      <w:r w:rsidR="00656B1D">
        <w:t>,</w:t>
      </w:r>
      <w:r w:rsidR="000070A7">
        <w:t>]</w:t>
      </w:r>
      <w:r w:rsidRPr="008F0EA4">
        <w:t xml:space="preserve"> </w:t>
      </w:r>
      <w:r w:rsidR="000070A7">
        <w:t>[</w:t>
      </w:r>
      <w:r w:rsidR="00947E79">
        <w:t>or System Efficiency P</w:t>
      </w:r>
      <w:r w:rsidRPr="008F0EA4">
        <w:t>roject</w:t>
      </w:r>
      <w:r w:rsidR="000070A7">
        <w:t>]</w:t>
      </w:r>
      <w:r w:rsidRPr="008F0EA4">
        <w:t>.</w:t>
      </w:r>
      <w:r w:rsidR="00BA7442">
        <w:t>]</w:t>
      </w:r>
    </w:p>
    <w:p w14:paraId="149FC14E" w14:textId="29D6FBE4" w:rsidR="00B6204E" w:rsidRDefault="009B3BF8" w:rsidP="00192218">
      <w:pPr>
        <w:pStyle w:val="Heading2"/>
      </w:pPr>
      <w:r>
        <w:t>“</w:t>
      </w:r>
      <w:r w:rsidRPr="00B6204E">
        <w:rPr>
          <w:b/>
        </w:rPr>
        <w:t>Qualified Project</w:t>
      </w:r>
      <w:r w:rsidR="002477A8">
        <w:t>”</w:t>
      </w:r>
      <w:r>
        <w:t xml:space="preserve"> means any Qualified Clean Energy Project</w:t>
      </w:r>
      <w:r w:rsidR="003469C8">
        <w:t xml:space="preserve">, </w:t>
      </w:r>
      <w:r w:rsidR="00BD51C7">
        <w:t>[Clean Agriculture Project,]</w:t>
      </w:r>
      <w:r w:rsidR="006178C3">
        <w:t xml:space="preserve"> </w:t>
      </w:r>
      <w:r w:rsidR="003469C8">
        <w:t>[Climate Resilient Infrastructure</w:t>
      </w:r>
      <w:r w:rsidR="00BD51C7">
        <w:t>,</w:t>
      </w:r>
      <w:r w:rsidR="003469C8">
        <w:t>]</w:t>
      </w:r>
      <w:r>
        <w:t xml:space="preserve"> </w:t>
      </w:r>
      <w:r w:rsidR="0003765C">
        <w:t xml:space="preserve">[Climate Change Mitigation or Adaptation Project,] </w:t>
      </w:r>
      <w:r>
        <w:t xml:space="preserve">and any other projects identified by the Board as consistent with the purposes of the </w:t>
      </w:r>
      <w:r w:rsidR="00210C72">
        <w:t>[</w:t>
      </w:r>
      <w:r>
        <w:t>Fund</w:t>
      </w:r>
      <w:r w:rsidR="00210C72">
        <w:t>]</w:t>
      </w:r>
      <w:r>
        <w:t xml:space="preserve"> described in [Section 1.1].”</w:t>
      </w:r>
      <w:r>
        <w:rPr>
          <w:rStyle w:val="FootnoteReference"/>
        </w:rPr>
        <w:footnoteReference w:id="28"/>
      </w:r>
    </w:p>
    <w:p w14:paraId="18B3ADCA" w14:textId="10641563" w:rsidR="00054B96" w:rsidRPr="008F0EA4" w:rsidRDefault="009B3BF8" w:rsidP="00192218">
      <w:pPr>
        <w:pStyle w:val="Heading2"/>
      </w:pPr>
      <w:r>
        <w:lastRenderedPageBreak/>
        <w:t>[</w:t>
      </w:r>
      <w:r w:rsidR="00DB05D2">
        <w:t>“</w:t>
      </w:r>
      <w:r w:rsidR="00947E79">
        <w:rPr>
          <w:b/>
        </w:rPr>
        <w:t>Renewable E</w:t>
      </w:r>
      <w:r w:rsidRPr="00C358A4">
        <w:rPr>
          <w:b/>
        </w:rPr>
        <w:t>nergy</w:t>
      </w:r>
      <w:r w:rsidR="00DB05D2">
        <w:t>”</w:t>
      </w:r>
      <w:r w:rsidRPr="008F0EA4">
        <w:t xml:space="preserve"> means energy produced by:</w:t>
      </w:r>
      <w:r>
        <w:rPr>
          <w:rStyle w:val="FootnoteReference"/>
        </w:rPr>
        <w:footnoteReference w:id="29"/>
      </w:r>
    </w:p>
    <w:p w14:paraId="401ED90D" w14:textId="77777777" w:rsidR="00054B96" w:rsidRPr="008F0EA4" w:rsidRDefault="009B3BF8" w:rsidP="00192218">
      <w:pPr>
        <w:pStyle w:val="Heading3"/>
      </w:pPr>
      <w:r w:rsidRPr="008F0EA4">
        <w:t>Solar resources;</w:t>
      </w:r>
    </w:p>
    <w:p w14:paraId="7A79AA2D" w14:textId="77777777" w:rsidR="00054B96" w:rsidRPr="008F0EA4" w:rsidRDefault="009B3BF8" w:rsidP="00192218">
      <w:pPr>
        <w:pStyle w:val="Heading3"/>
      </w:pPr>
      <w:r w:rsidRPr="008F0EA4">
        <w:t>Wind resources;</w:t>
      </w:r>
    </w:p>
    <w:p w14:paraId="2882741D" w14:textId="77777777" w:rsidR="00054B96" w:rsidRPr="008F0EA4" w:rsidRDefault="009B3BF8" w:rsidP="00192218">
      <w:pPr>
        <w:pStyle w:val="Heading3"/>
      </w:pPr>
      <w:r>
        <w:t>[</w:t>
      </w:r>
      <w:r w:rsidRPr="008F0EA4">
        <w:t>Geothermal resources;</w:t>
      </w:r>
      <w:r>
        <w:t>]</w:t>
      </w:r>
    </w:p>
    <w:p w14:paraId="2FAD4870" w14:textId="77777777" w:rsidR="00054B96" w:rsidRPr="008F0EA4" w:rsidRDefault="009B3BF8" w:rsidP="00192218">
      <w:pPr>
        <w:pStyle w:val="Heading3"/>
      </w:pPr>
      <w:r>
        <w:t>[</w:t>
      </w:r>
      <w:r w:rsidRPr="008F0EA4">
        <w:t>Nonhazardous, organic biomass;</w:t>
      </w:r>
      <w:r w:rsidR="00191FA4">
        <w:t>]</w:t>
      </w:r>
    </w:p>
    <w:p w14:paraId="25C0CA9A" w14:textId="77777777" w:rsidR="00054B96" w:rsidRPr="008F0EA4" w:rsidRDefault="009B3BF8" w:rsidP="00192218">
      <w:pPr>
        <w:pStyle w:val="Heading3"/>
      </w:pPr>
      <w:r>
        <w:t>[</w:t>
      </w:r>
      <w:r w:rsidRPr="008F0EA4">
        <w:t>Anaerobic digestion of organic waste streams;</w:t>
      </w:r>
      <w:r w:rsidR="00191FA4">
        <w:t>]</w:t>
      </w:r>
    </w:p>
    <w:p w14:paraId="7BB8A5C2" w14:textId="21B9A6AE" w:rsidR="00054B96" w:rsidRPr="008F0EA4" w:rsidRDefault="009B3BF8" w:rsidP="00A004FA">
      <w:pPr>
        <w:pStyle w:val="Heading3"/>
        <w:numPr>
          <w:ilvl w:val="2"/>
          <w:numId w:val="29"/>
        </w:numPr>
      </w:pPr>
      <w:r>
        <w:t>[</w:t>
      </w:r>
      <w:r w:rsidR="00DA3592">
        <w:t>H</w:t>
      </w:r>
      <w:r w:rsidRPr="008F0EA4">
        <w:t>ydropower;</w:t>
      </w:r>
      <w:r>
        <w:t>]</w:t>
      </w:r>
    </w:p>
    <w:p w14:paraId="75BBF896" w14:textId="77777777" w:rsidR="00054B96" w:rsidRPr="008F0EA4" w:rsidRDefault="009B3BF8" w:rsidP="00192218">
      <w:pPr>
        <w:pStyle w:val="Heading3"/>
      </w:pPr>
      <w:r>
        <w:t>[</w:t>
      </w:r>
      <w:r w:rsidRPr="008F0EA4">
        <w:t>Fuel cells using renewable resources; and</w:t>
      </w:r>
      <w:r>
        <w:t>]</w:t>
      </w:r>
    </w:p>
    <w:p w14:paraId="473C8F19" w14:textId="1B63232A" w:rsidR="00A958F5" w:rsidRPr="008F0EA4" w:rsidRDefault="009B3BF8" w:rsidP="008F0EA4">
      <w:pPr>
        <w:pStyle w:val="Heading3"/>
      </w:pPr>
      <w:r>
        <w:t>[</w:t>
      </w:r>
      <w:r w:rsidR="00054B96" w:rsidRPr="008F0EA4">
        <w:t>Any other source that naturally replenishes over a human, rather than geological, time frame and that is ultimately derived from solar, water or wind resources.</w:t>
      </w:r>
      <w:r>
        <w:t>]</w:t>
      </w:r>
      <w:r w:rsidR="007C03DC">
        <w:t>]</w:t>
      </w:r>
    </w:p>
    <w:p w14:paraId="794A8E9E" w14:textId="33C2E125" w:rsidR="00B04BAC" w:rsidRPr="008F0EA4" w:rsidRDefault="009B3BF8" w:rsidP="00192218">
      <w:pPr>
        <w:pStyle w:val="Heading2"/>
      </w:pPr>
      <w:r>
        <w:t>[</w:t>
      </w:r>
      <w:r w:rsidR="00DB05D2">
        <w:t>“</w:t>
      </w:r>
      <w:r w:rsidR="008F0EA4" w:rsidRPr="00C358A4">
        <w:rPr>
          <w:b/>
        </w:rPr>
        <w:t xml:space="preserve">Renewable </w:t>
      </w:r>
      <w:r w:rsidR="00F07959">
        <w:rPr>
          <w:b/>
        </w:rPr>
        <w:t>E</w:t>
      </w:r>
      <w:r w:rsidR="008F0EA4" w:rsidRPr="00C358A4">
        <w:rPr>
          <w:b/>
        </w:rPr>
        <w:t xml:space="preserve">nergy </w:t>
      </w:r>
      <w:r w:rsidR="00F07959">
        <w:rPr>
          <w:b/>
        </w:rPr>
        <w:t>P</w:t>
      </w:r>
      <w:r w:rsidR="008F0EA4" w:rsidRPr="00C358A4">
        <w:rPr>
          <w:b/>
        </w:rPr>
        <w:t>roject</w:t>
      </w:r>
      <w:r w:rsidR="00DB05D2">
        <w:t>”</w:t>
      </w:r>
      <w:r w:rsidR="008F0EA4">
        <w:t xml:space="preserve"> </w:t>
      </w:r>
      <w:r w:rsidR="00054B96" w:rsidRPr="008F0EA4">
        <w:t>means the development, construction, deployment, alteration or repair of any project, technology, product, service, function</w:t>
      </w:r>
      <w:r w:rsidR="00DE1016">
        <w:t>,</w:t>
      </w:r>
      <w:r w:rsidR="00054B96" w:rsidRPr="008F0EA4">
        <w:t xml:space="preserve"> or measure, or an aggregation thereof, that generates electric power from renewable energy</w:t>
      </w:r>
      <w:r>
        <w:t>]</w:t>
      </w:r>
      <w:r w:rsidR="00054B96" w:rsidRPr="008F0EA4">
        <w:t>.</w:t>
      </w:r>
    </w:p>
    <w:p w14:paraId="3C4E29C0" w14:textId="2D76FFFE" w:rsidR="00AB4BF8" w:rsidRPr="008F0EA4" w:rsidRDefault="009B3BF8" w:rsidP="00192218">
      <w:pPr>
        <w:pStyle w:val="Heading2"/>
      </w:pPr>
      <w:r>
        <w:t>[</w:t>
      </w:r>
      <w:r w:rsidR="00DB05D2">
        <w:t>“</w:t>
      </w:r>
      <w:r w:rsidR="008F0EA4" w:rsidRPr="00C358A4">
        <w:rPr>
          <w:b/>
        </w:rPr>
        <w:t xml:space="preserve">System </w:t>
      </w:r>
      <w:r w:rsidR="00947E79">
        <w:rPr>
          <w:b/>
        </w:rPr>
        <w:t>E</w:t>
      </w:r>
      <w:r w:rsidR="00054B96" w:rsidRPr="00C358A4">
        <w:rPr>
          <w:b/>
        </w:rPr>
        <w:t>fficiency</w:t>
      </w:r>
      <w:r w:rsidR="008F0EA4" w:rsidRPr="00C358A4">
        <w:rPr>
          <w:b/>
        </w:rPr>
        <w:t xml:space="preserve"> </w:t>
      </w:r>
      <w:r w:rsidR="00947E79">
        <w:rPr>
          <w:b/>
        </w:rPr>
        <w:t>P</w:t>
      </w:r>
      <w:r w:rsidR="00054B96" w:rsidRPr="00C358A4">
        <w:rPr>
          <w:b/>
        </w:rPr>
        <w:t>roject</w:t>
      </w:r>
      <w:r w:rsidR="00DB05D2">
        <w:t>”</w:t>
      </w:r>
      <w:r w:rsidR="008F0EA4">
        <w:t xml:space="preserve"> </w:t>
      </w:r>
      <w:r w:rsidR="00054B96" w:rsidRPr="008F0EA4">
        <w:t>means</w:t>
      </w:r>
      <w:r w:rsidR="008F0EA4">
        <w:t xml:space="preserve"> </w:t>
      </w:r>
      <w:r w:rsidR="00054B96" w:rsidRPr="008F0EA4">
        <w:t>the development, construction, deployment, alteration</w:t>
      </w:r>
      <w:r w:rsidR="00627ED7">
        <w:t>,</w:t>
      </w:r>
      <w:r w:rsidR="00054B96" w:rsidRPr="008F0EA4">
        <w:t xml:space="preserve"> or repair of any distributed generation system, energy storage system, smart grid technology, advanced battery system, microgrid system, fuel cell system</w:t>
      </w:r>
      <w:r w:rsidR="00627ED7">
        <w:t>,</w:t>
      </w:r>
      <w:r w:rsidR="00054B96" w:rsidRPr="008F0EA4">
        <w:t xml:space="preserve"> or combined heat and power systems</w:t>
      </w:r>
      <w:r>
        <w:t>]</w:t>
      </w:r>
      <w:r w:rsidR="00054B96" w:rsidRPr="008F0EA4">
        <w:t>.</w:t>
      </w:r>
    </w:p>
    <w:p w14:paraId="1DA48963" w14:textId="56943DBE" w:rsidR="00AB4BF8" w:rsidRDefault="009B3BF8" w:rsidP="008F0EA4">
      <w:pPr>
        <w:pStyle w:val="Heading1"/>
      </w:pPr>
      <w:r>
        <w:t xml:space="preserve">The </w:t>
      </w:r>
      <w:r w:rsidR="00741F40">
        <w:t xml:space="preserve">[Insert appropriate </w:t>
      </w:r>
      <w:r w:rsidR="00A93DBC">
        <w:t xml:space="preserve">government </w:t>
      </w:r>
      <w:r w:rsidR="00741F40">
        <w:t xml:space="preserve">official] </w:t>
      </w:r>
      <w:r w:rsidR="00054B96" w:rsidRPr="008F0EA4">
        <w:t xml:space="preserve">shall cause to be formed in this </w:t>
      </w:r>
      <w:r w:rsidR="00675E08">
        <w:t>[</w:t>
      </w:r>
      <w:r w:rsidR="00054B96" w:rsidRPr="008F0EA4">
        <w:t>State</w:t>
      </w:r>
      <w:r w:rsidR="00675E08">
        <w:t>][Municipality/City/Town/Village]</w:t>
      </w:r>
      <w:r w:rsidR="00054B96" w:rsidRPr="008F0EA4">
        <w:t xml:space="preserve"> </w:t>
      </w:r>
      <w:r w:rsidR="00ED6686">
        <w:t xml:space="preserve">[not later than one year after the date of enactment of this [bill]] </w:t>
      </w:r>
      <w:r w:rsidR="00054B96" w:rsidRPr="008F0EA4">
        <w:t>an independent, nonprofit corporation recognized as exempt from federa</w:t>
      </w:r>
      <w:r>
        <w:t>l</w:t>
      </w:r>
      <w:r w:rsidR="00054B96" w:rsidRPr="008F0EA4">
        <w:t xml:space="preserve"> income taxation for the public benefit named the </w:t>
      </w:r>
      <w:r w:rsidR="00DB05D2">
        <w:t>“</w:t>
      </w:r>
      <w:r>
        <w:t>[State</w:t>
      </w:r>
      <w:r w:rsidR="0009006C">
        <w:t>][</w:t>
      </w:r>
      <w:r w:rsidR="009C4C70">
        <w:t>Municipality/City/Town/Village</w:t>
      </w:r>
      <w:r>
        <w:t>]</w:t>
      </w:r>
      <w:r w:rsidR="00054B96" w:rsidRPr="008F0EA4">
        <w:t xml:space="preserve"> </w:t>
      </w:r>
      <w:r w:rsidR="0009006C">
        <w:t>[</w:t>
      </w:r>
      <w:r w:rsidR="00054B96" w:rsidRPr="008F0EA4">
        <w:t>Clean Energy Fund</w:t>
      </w:r>
      <w:r w:rsidR="0009006C">
        <w:t>]</w:t>
      </w:r>
      <w:r w:rsidR="00054B96" w:rsidRPr="008F0EA4">
        <w:t>,</w:t>
      </w:r>
      <w:r w:rsidR="00DB05D2">
        <w:t>”</w:t>
      </w:r>
      <w:r w:rsidR="00054B96" w:rsidRPr="008F0EA4">
        <w:t xml:space="preserve"> the general purpose of which is to carry out the provisions of this chapter.</w:t>
      </w:r>
      <w:r>
        <w:rPr>
          <w:rStyle w:val="FootnoteReference"/>
        </w:rPr>
        <w:footnoteReference w:id="30"/>
      </w:r>
    </w:p>
    <w:p w14:paraId="27F9D9B5" w14:textId="5627A8F7" w:rsidR="00ED6686" w:rsidRDefault="009B3BF8" w:rsidP="00256C79">
      <w:pPr>
        <w:pStyle w:val="Heading2"/>
      </w:pPr>
      <w:r>
        <w:t xml:space="preserve">[The </w:t>
      </w:r>
      <w:r w:rsidR="007138EF">
        <w:t>[</w:t>
      </w:r>
      <w:r>
        <w:t>Fund</w:t>
      </w:r>
      <w:r w:rsidR="007138EF">
        <w:t>]</w:t>
      </w:r>
      <w:r>
        <w:t xml:space="preserve"> shall not be an agency or instrumentality of the [</w:t>
      </w:r>
      <w:r w:rsidRPr="008F0EA4">
        <w:t>State</w:t>
      </w:r>
      <w:r>
        <w:t>] [Municipality/City/Town/Village] government.]</w:t>
      </w:r>
    </w:p>
    <w:p w14:paraId="60D082E1" w14:textId="60A18FD0" w:rsidR="00ED6686" w:rsidRDefault="009B3BF8" w:rsidP="00256C79">
      <w:pPr>
        <w:pStyle w:val="Heading2"/>
      </w:pPr>
      <w:r>
        <w:t xml:space="preserve">[The </w:t>
      </w:r>
      <w:r w:rsidR="007138EF">
        <w:t>[</w:t>
      </w:r>
      <w:r>
        <w:t>Fund</w:t>
      </w:r>
      <w:r w:rsidR="007138EF">
        <w:t>]</w:t>
      </w:r>
      <w:r>
        <w:t xml:space="preserve"> shall:</w:t>
      </w:r>
    </w:p>
    <w:p w14:paraId="60C6E878" w14:textId="6EE79E36" w:rsidR="00ED6686" w:rsidRDefault="009B3BF8" w:rsidP="00256C79">
      <w:pPr>
        <w:pStyle w:val="Heading3"/>
      </w:pPr>
      <w:r>
        <w:t>Be an organization described in Section 501(c) of the Internal Revenue Code of 1986 and exempt from taxation under Section 501(a) of such Code;</w:t>
      </w:r>
    </w:p>
    <w:p w14:paraId="201EE45E" w14:textId="1E3CF99B" w:rsidR="00ED6686" w:rsidRDefault="009B3BF8" w:rsidP="00256C79">
      <w:pPr>
        <w:pStyle w:val="Heading3"/>
      </w:pPr>
      <w:r>
        <w:lastRenderedPageBreak/>
        <w:t xml:space="preserve">Ensure that no part of the income or assets of the </w:t>
      </w:r>
      <w:r w:rsidR="007138EF">
        <w:t>[</w:t>
      </w:r>
      <w:r>
        <w:t>Fund</w:t>
      </w:r>
      <w:r w:rsidR="007138EF">
        <w:t>]</w:t>
      </w:r>
      <w:r>
        <w:t xml:space="preserve"> shall inure to the benefit of any director, officer, or employee, except as reasonable compensation for services or reimbursement for expenses; </w:t>
      </w:r>
    </w:p>
    <w:p w14:paraId="11899AF2" w14:textId="16FA5FE1" w:rsidR="00B53699" w:rsidRDefault="009B3BF8" w:rsidP="00183B40">
      <w:pPr>
        <w:pStyle w:val="Heading3"/>
      </w:pPr>
      <w:r>
        <w:t>Not contribute or otherwise support any political party or candidate for elective office; and</w:t>
      </w:r>
    </w:p>
    <w:p w14:paraId="1DAEBA09" w14:textId="368979A0" w:rsidR="00ED6686" w:rsidRPr="00ED6686" w:rsidRDefault="009B3BF8" w:rsidP="00183B40">
      <w:pPr>
        <w:pStyle w:val="Heading3"/>
      </w:pPr>
      <w:r>
        <w:t>Not accept deposits.</w:t>
      </w:r>
      <w:r w:rsidR="00E41F85">
        <w:t>]</w:t>
      </w:r>
    </w:p>
    <w:p w14:paraId="4C375E40" w14:textId="13E55CDB" w:rsidR="000B69F9" w:rsidRDefault="009B3BF8" w:rsidP="000B69F9">
      <w:pPr>
        <w:pStyle w:val="Heading1"/>
      </w:pPr>
      <w:r>
        <w:t>There is hereby created the Board of Directors of the [State</w:t>
      </w:r>
      <w:r w:rsidR="009E4FD1">
        <w:t>][</w:t>
      </w:r>
      <w:r w:rsidR="009C4C70">
        <w:t>Municipality/City/Town/Village</w:t>
      </w:r>
      <w:r>
        <w:t xml:space="preserve">] </w:t>
      </w:r>
      <w:r w:rsidR="009E4FD1">
        <w:t>[</w:t>
      </w:r>
      <w:r>
        <w:t>Clean Energy Fund</w:t>
      </w:r>
      <w:r w:rsidR="009E4FD1">
        <w:t>]</w:t>
      </w:r>
      <w:r>
        <w:t xml:space="preserve">, consisting of the following </w:t>
      </w:r>
      <w:r w:rsidR="009E4FD1">
        <w:t>[</w:t>
      </w:r>
      <w:r w:rsidR="00B027AC">
        <w:t>nine</w:t>
      </w:r>
      <w:r w:rsidR="00F04C2C">
        <w:t>]</w:t>
      </w:r>
      <w:r>
        <w:t xml:space="preserve"> members as follows:</w:t>
      </w:r>
      <w:r>
        <w:rPr>
          <w:rStyle w:val="FootnoteReference"/>
        </w:rPr>
        <w:footnoteReference w:id="31"/>
      </w:r>
    </w:p>
    <w:p w14:paraId="4935B397" w14:textId="2C01B7A5" w:rsidR="00501554" w:rsidRDefault="009B3BF8" w:rsidP="00B027AC">
      <w:pPr>
        <w:pStyle w:val="Heading3"/>
      </w:pPr>
      <w:r>
        <w:t xml:space="preserve">[[Three (3)] </w:t>
      </w:r>
      <w:r w:rsidRPr="00256C79">
        <w:rPr>
          <w:i/>
        </w:rPr>
        <w:t>ex officio</w:t>
      </w:r>
      <w:r>
        <w:rPr>
          <w:rStyle w:val="FootnoteReference"/>
          <w:i/>
        </w:rPr>
        <w:footnoteReference w:id="32"/>
      </w:r>
      <w:r>
        <w:t xml:space="preserve"> members consisting of</w:t>
      </w:r>
      <w:r w:rsidR="00D71F08">
        <w:t>:</w:t>
      </w:r>
    </w:p>
    <w:p w14:paraId="2182D787" w14:textId="5E93050D" w:rsidR="000B69F9" w:rsidRDefault="009B3BF8" w:rsidP="00B027AC">
      <w:pPr>
        <w:pStyle w:val="Heading4"/>
      </w:pPr>
      <w:r>
        <w:t xml:space="preserve">[The Director of the </w:t>
      </w:r>
      <w:r w:rsidR="00A93DBC">
        <w:t>[</w:t>
      </w:r>
      <w:r>
        <w:t>Office of Energy</w:t>
      </w:r>
      <w:r w:rsidR="00A93DBC">
        <w:t>]</w:t>
      </w:r>
      <w:r>
        <w:t xml:space="preserve"> or his or her designee;]</w:t>
      </w:r>
    </w:p>
    <w:p w14:paraId="33932698" w14:textId="0AD92464" w:rsidR="000B69F9" w:rsidRDefault="009B3BF8" w:rsidP="00B027AC">
      <w:pPr>
        <w:pStyle w:val="Heading4"/>
      </w:pPr>
      <w:r>
        <w:t xml:space="preserve">[The Director of the </w:t>
      </w:r>
      <w:r w:rsidR="00A93DBC">
        <w:t>[</w:t>
      </w:r>
      <w:r>
        <w:t>Office of Economic Development</w:t>
      </w:r>
      <w:r w:rsidR="00A93DBC">
        <w:t>]</w:t>
      </w:r>
      <w:r>
        <w:t xml:space="preserve"> or his or her designee;</w:t>
      </w:r>
      <w:r w:rsidR="00767325">
        <w:t xml:space="preserve"> and</w:t>
      </w:r>
      <w:r>
        <w:t>]</w:t>
      </w:r>
    </w:p>
    <w:p w14:paraId="2F3C69D0" w14:textId="035C80BA" w:rsidR="000B69F9" w:rsidRDefault="009B3BF8" w:rsidP="00B027AC">
      <w:pPr>
        <w:pStyle w:val="Heading4"/>
      </w:pPr>
      <w:r>
        <w:t xml:space="preserve">[The </w:t>
      </w:r>
      <w:r w:rsidR="00A93DBC">
        <w:t>[</w:t>
      </w:r>
      <w:r>
        <w:t>Treasurer</w:t>
      </w:r>
      <w:r w:rsidR="00A93DBC">
        <w:t>]</w:t>
      </w:r>
      <w:r w:rsidR="00767325">
        <w:t xml:space="preserve"> or his or her designee</w:t>
      </w:r>
      <w:r w:rsidR="00B1081B">
        <w:t>.</w:t>
      </w:r>
      <w:r>
        <w:t>]</w:t>
      </w:r>
    </w:p>
    <w:p w14:paraId="3BB42D2D" w14:textId="0DB1AD5B" w:rsidR="000B69F9" w:rsidRDefault="009B3BF8" w:rsidP="00B027AC">
      <w:pPr>
        <w:pStyle w:val="Heading3"/>
      </w:pPr>
      <w:r>
        <w:t>[[</w:t>
      </w:r>
      <w:r w:rsidR="00767325">
        <w:t>Six</w:t>
      </w:r>
      <w:r>
        <w:t xml:space="preserve">] additional members </w:t>
      </w:r>
      <w:r w:rsidR="00867EC1">
        <w:t>[</w:t>
      </w:r>
      <w:r>
        <w:t>appointed by the [Governor</w:t>
      </w:r>
      <w:r w:rsidR="003D3F43">
        <w:t>][</w:t>
      </w:r>
      <w:r>
        <w:t>Mayor] with the advice and consent of the [General Assembly</w:t>
      </w:r>
      <w:r w:rsidR="003D3F43">
        <w:t>][</w:t>
      </w:r>
      <w:r>
        <w:t>Senate</w:t>
      </w:r>
      <w:r w:rsidR="003D3F43">
        <w:t>][</w:t>
      </w:r>
      <w:r>
        <w:t>Council]</w:t>
      </w:r>
      <w:r w:rsidR="00867EC1">
        <w:t xml:space="preserve">][elected by the </w:t>
      </w:r>
      <w:r w:rsidR="00867EC1">
        <w:rPr>
          <w:i/>
        </w:rPr>
        <w:t>ex officio</w:t>
      </w:r>
      <w:r w:rsidR="00867EC1">
        <w:t xml:space="preserve"> members]</w:t>
      </w:r>
      <w:r>
        <w:t xml:space="preserve">, who shall have </w:t>
      </w:r>
      <w:r w:rsidR="000E135B">
        <w:t xml:space="preserve">among them </w:t>
      </w:r>
      <w:r w:rsidR="007726A9">
        <w:t xml:space="preserve">real estate, </w:t>
      </w:r>
      <w:r>
        <w:t xml:space="preserve">financial, project development, or legal expertise in </w:t>
      </w:r>
      <w:r w:rsidR="00084C8E">
        <w:t xml:space="preserve">zero and low-emissions </w:t>
      </w:r>
      <w:r>
        <w:t>energy</w:t>
      </w:r>
      <w:r w:rsidR="00B1081B">
        <w:t xml:space="preserve"> generation and efficiency</w:t>
      </w:r>
      <w:r>
        <w:t xml:space="preserve">, infrastructure, transportation, </w:t>
      </w:r>
      <w:r w:rsidR="00A93DBC">
        <w:t xml:space="preserve">agriculture, </w:t>
      </w:r>
      <w:r>
        <w:t xml:space="preserve">stormwater management, </w:t>
      </w:r>
      <w:r w:rsidR="000E135B">
        <w:t>housing</w:t>
      </w:r>
      <w:r w:rsidR="00C96417">
        <w:t>,</w:t>
      </w:r>
      <w:r>
        <w:t xml:space="preserve"> or environmental justice</w:t>
      </w:r>
      <w:r w:rsidR="00B1081B">
        <w:t>.</w:t>
      </w:r>
      <w:r w:rsidR="003D3F43">
        <w:t>]</w:t>
      </w:r>
    </w:p>
    <w:p w14:paraId="4F9E30B3" w14:textId="150F1B2C" w:rsidR="000B69F9" w:rsidRDefault="009B3BF8" w:rsidP="00A004FA">
      <w:pPr>
        <w:pStyle w:val="Heading2"/>
        <w:numPr>
          <w:ilvl w:val="1"/>
          <w:numId w:val="33"/>
        </w:numPr>
      </w:pPr>
      <w:r>
        <w:t>When appointing a member to the Board, consideration must be given to whether th</w:t>
      </w:r>
      <w:r w:rsidR="00A97DF8">
        <w:t>os</w:t>
      </w:r>
      <w:r>
        <w:t>e members appointed reflect the</w:t>
      </w:r>
      <w:r w:rsidR="00E9630D">
        <w:t xml:space="preserve"> gender,</w:t>
      </w:r>
      <w:r>
        <w:t xml:space="preserve"> ethnic</w:t>
      </w:r>
      <w:r w:rsidR="00211BE2">
        <w:t>,</w:t>
      </w:r>
      <w:r>
        <w:t xml:space="preserve"> and geographical diversity of this </w:t>
      </w:r>
      <w:r w:rsidR="00AF3230">
        <w:t>[</w:t>
      </w:r>
      <w:r>
        <w:t>State</w:t>
      </w:r>
      <w:r w:rsidR="00AF3230">
        <w:t>] [Municipality/City/Town/Village]</w:t>
      </w:r>
      <w:r w:rsidR="00F21278">
        <w:t xml:space="preserve"> and to whether the Board provides representation to Climate-Impacted Communities</w:t>
      </w:r>
      <w:r>
        <w:t>.</w:t>
      </w:r>
    </w:p>
    <w:p w14:paraId="71741463" w14:textId="4755B6C4" w:rsidR="003C2B58" w:rsidRDefault="009B3BF8" w:rsidP="003C2B58">
      <w:pPr>
        <w:pStyle w:val="Heading2"/>
      </w:pPr>
      <w:r>
        <w:t xml:space="preserve">[The </w:t>
      </w:r>
      <w:r w:rsidR="00A23137">
        <w:t xml:space="preserve">six non </w:t>
      </w:r>
      <w:r w:rsidR="00A23137" w:rsidRPr="00256C79">
        <w:rPr>
          <w:i/>
        </w:rPr>
        <w:t>ex</w:t>
      </w:r>
      <w:r w:rsidR="00723D17">
        <w:rPr>
          <w:i/>
        </w:rPr>
        <w:t xml:space="preserve"> </w:t>
      </w:r>
      <w:r w:rsidR="00A23137" w:rsidRPr="00256C79">
        <w:rPr>
          <w:i/>
        </w:rPr>
        <w:t>officio</w:t>
      </w:r>
      <w:r w:rsidR="00A23137">
        <w:t xml:space="preserve"> </w:t>
      </w:r>
      <w:r>
        <w:t>members of the Board</w:t>
      </w:r>
      <w:r w:rsidR="00A23137">
        <w:t xml:space="preserve"> identified in </w:t>
      </w:r>
      <w:r w:rsidR="00B23C19">
        <w:t>[</w:t>
      </w:r>
      <w:r w:rsidR="00A23137">
        <w:t>Section 4(b)</w:t>
      </w:r>
      <w:r w:rsidR="00B23C19">
        <w:t>]</w:t>
      </w:r>
      <w:r>
        <w:t xml:space="preserve"> shall be divided into three classes </w:t>
      </w:r>
      <w:r w:rsidR="00A97DF8">
        <w:t xml:space="preserve">(each a “Class”) </w:t>
      </w:r>
      <w:r>
        <w:t xml:space="preserve">as follows: (a) one class </w:t>
      </w:r>
      <w:r>
        <w:lastRenderedPageBreak/>
        <w:t>consisting of two members (“Class I”), the initial term of which shall expire at the first annual meeting of the Board to be held after the date hereof</w:t>
      </w:r>
      <w:r w:rsidR="00A732C2">
        <w:t>;</w:t>
      </w:r>
      <w:r>
        <w:t xml:space="preserve"> (b) a second class consisting of two members (“Class II”), the initial term of which shall expire at the second annual meeting of the Board to be held after the date hereof</w:t>
      </w:r>
      <w:r w:rsidR="00A732C2">
        <w:t>;</w:t>
      </w:r>
      <w:r>
        <w:t xml:space="preserve"> and (c) a third class consisting of </w:t>
      </w:r>
      <w:r w:rsidR="00A97DF8">
        <w:t>two</w:t>
      </w:r>
      <w:r>
        <w:t xml:space="preserve"> members, (“Class III”), the initial term of which shall expire at the third annual meeting of the Board to </w:t>
      </w:r>
      <w:r w:rsidR="00A97DF8">
        <w:t>be held after the date hereof.</w:t>
      </w:r>
      <w:r>
        <w:t>]</w:t>
      </w:r>
      <w:r>
        <w:rPr>
          <w:rStyle w:val="FootnoteReference"/>
        </w:rPr>
        <w:footnoteReference w:id="33"/>
      </w:r>
    </w:p>
    <w:p w14:paraId="3F117D29" w14:textId="7852BBCD" w:rsidR="00A97DF8" w:rsidRDefault="009B3BF8" w:rsidP="00E31B29">
      <w:pPr>
        <w:pStyle w:val="Heading2"/>
      </w:pPr>
      <w:r w:rsidRPr="00A97DF8">
        <w:t>After the initial term of e</w:t>
      </w:r>
      <w:r>
        <w:t>ach Class set forth in [Section 4.2</w:t>
      </w:r>
      <w:r w:rsidRPr="00A97DF8">
        <w:t>(a</w:t>
      </w:r>
      <w:proofErr w:type="gramStart"/>
      <w:r w:rsidRPr="00A97DF8">
        <w:t>),(</w:t>
      </w:r>
      <w:proofErr w:type="gramEnd"/>
      <w:r>
        <w:t>b) and (c)]</w:t>
      </w:r>
      <w:r w:rsidRPr="00A97DF8">
        <w:t>, the term of each member of t</w:t>
      </w:r>
      <w:r>
        <w:t xml:space="preserve">he Board appointed pursuant to Section 4(b) </w:t>
      </w:r>
      <w:r w:rsidRPr="00A97DF8">
        <w:t xml:space="preserve">shall be [three] years. </w:t>
      </w:r>
      <w:r w:rsidRPr="00867EC1">
        <w:t xml:space="preserve">A </w:t>
      </w:r>
      <w:r w:rsidR="00867EC1">
        <w:t>non-</w:t>
      </w:r>
      <w:r w:rsidR="00867EC1">
        <w:rPr>
          <w:i/>
        </w:rPr>
        <w:t>ex officio</w:t>
      </w:r>
      <w:r w:rsidR="00867EC1">
        <w:t xml:space="preserve"> </w:t>
      </w:r>
      <w:r w:rsidRPr="00867EC1">
        <w:t xml:space="preserve">member may be </w:t>
      </w:r>
      <w:r w:rsidR="00867EC1">
        <w:t>[</w:t>
      </w:r>
      <w:r w:rsidRPr="00867EC1">
        <w:t>reappointed</w:t>
      </w:r>
      <w:r w:rsidR="00867EC1">
        <w:t>][re-elected]</w:t>
      </w:r>
      <w:r w:rsidRPr="00867EC1">
        <w:t xml:space="preserve"> for additional terms of [three] years </w:t>
      </w:r>
      <w:r w:rsidR="00B1081B" w:rsidRPr="00867EC1">
        <w:t>[</w:t>
      </w:r>
      <w:r w:rsidRPr="00867EC1">
        <w:t xml:space="preserve">in the same manner as the original </w:t>
      </w:r>
      <w:proofErr w:type="gramStart"/>
      <w:r w:rsidRPr="00867EC1">
        <w:t>appointment</w:t>
      </w:r>
      <w:r w:rsidR="00867EC1">
        <w:t>][</w:t>
      </w:r>
      <w:proofErr w:type="gramEnd"/>
      <w:r w:rsidR="00867EC1">
        <w:t>by a vote of the members of the Board]</w:t>
      </w:r>
      <w:r w:rsidRPr="00867EC1">
        <w:t xml:space="preserve">.  </w:t>
      </w:r>
      <w:r w:rsidR="00867EC1">
        <w:t>[</w:t>
      </w:r>
      <w:r w:rsidR="00E31B29" w:rsidRPr="00867EC1">
        <w:t>Except for the selection of the initial members of the Board for their initial terms under [Section 4(b)], the</w:t>
      </w:r>
      <w:r w:rsidR="00956346" w:rsidRPr="00867EC1">
        <w:t xml:space="preserve"> non-</w:t>
      </w:r>
      <w:r w:rsidR="00956346" w:rsidRPr="00867EC1">
        <w:rPr>
          <w:i/>
        </w:rPr>
        <w:t>ex officio</w:t>
      </w:r>
      <w:r w:rsidR="00E31B29" w:rsidRPr="00867EC1">
        <w:rPr>
          <w:i/>
        </w:rPr>
        <w:t xml:space="preserve"> </w:t>
      </w:r>
      <w:r w:rsidR="00E31B29" w:rsidRPr="00867EC1">
        <w:t>members of the Board shall be elected by the members of the Board.</w:t>
      </w:r>
      <w:r w:rsidR="00867EC1">
        <w:t>]</w:t>
      </w:r>
      <w:r w:rsidR="00E31B29" w:rsidRPr="00867EC1">
        <w:t xml:space="preserve"> A member of the Board shall be disqualified from voting for any position on the Board for which such member is a candidate.</w:t>
      </w:r>
      <w:r w:rsidR="00E31B29" w:rsidRPr="00E31B29">
        <w:t xml:space="preserve"> </w:t>
      </w:r>
    </w:p>
    <w:p w14:paraId="79197E70" w14:textId="41BB073D" w:rsidR="00A545CD" w:rsidRDefault="009B3BF8" w:rsidP="003C2B58">
      <w:pPr>
        <w:pStyle w:val="Heading2"/>
      </w:pPr>
      <w:r>
        <w:t>[</w:t>
      </w:r>
      <w:r w:rsidR="00054B96" w:rsidRPr="008F0EA4">
        <w:t xml:space="preserve">The </w:t>
      </w:r>
      <w:r w:rsidR="00D61DB8">
        <w:t>first order</w:t>
      </w:r>
      <w:r>
        <w:t>s</w:t>
      </w:r>
      <w:r w:rsidR="00D61DB8">
        <w:t xml:space="preserve"> of business of the </w:t>
      </w:r>
      <w:r w:rsidR="00054B96" w:rsidRPr="008F0EA4">
        <w:t xml:space="preserve">Board </w:t>
      </w:r>
      <w:r w:rsidR="00D61DB8">
        <w:t>shall be</w:t>
      </w:r>
      <w:r>
        <w:t>:</w:t>
      </w:r>
      <w:r w:rsidR="00D61DB8">
        <w:t xml:space="preserve"> </w:t>
      </w:r>
    </w:p>
    <w:p w14:paraId="621485E6" w14:textId="4890471B" w:rsidR="00054B96" w:rsidRDefault="009B3BF8" w:rsidP="003C2B58">
      <w:pPr>
        <w:pStyle w:val="Heading3"/>
      </w:pPr>
      <w:r>
        <w:t>[T</w:t>
      </w:r>
      <w:r w:rsidR="00B027AC">
        <w:t xml:space="preserve">o </w:t>
      </w:r>
      <w:r w:rsidR="00D61DB8">
        <w:t xml:space="preserve">elect a </w:t>
      </w:r>
      <w:r w:rsidR="00287BFA">
        <w:t>[</w:t>
      </w:r>
      <w:r w:rsidR="00D61DB8">
        <w:t>President</w:t>
      </w:r>
      <w:r w:rsidR="00287BFA">
        <w:t>][Chair]</w:t>
      </w:r>
      <w:r w:rsidR="00B027AC">
        <w:t xml:space="preserve"> from among its members through a plurality vote</w:t>
      </w:r>
      <w:r w:rsidR="00A23137">
        <w:t xml:space="preserve"> and hold annual elections for [President][Chair] each year thereaf</w:t>
      </w:r>
      <w:r w:rsidR="00511CF8">
        <w:t>t</w:t>
      </w:r>
      <w:r w:rsidR="00A23137">
        <w:t>er</w:t>
      </w:r>
      <w:r w:rsidR="00B027AC">
        <w:t>;</w:t>
      </w:r>
      <w:r w:rsidR="00287BFA">
        <w:t>]</w:t>
      </w:r>
    </w:p>
    <w:p w14:paraId="4861B906" w14:textId="613DC35D" w:rsidR="00A545CD" w:rsidRDefault="009B3BF8" w:rsidP="003C2B58">
      <w:pPr>
        <w:pStyle w:val="Heading3"/>
      </w:pPr>
      <w:r>
        <w:t xml:space="preserve">[To hire a [Chief Executive </w:t>
      </w:r>
      <w:proofErr w:type="gramStart"/>
      <w:r>
        <w:t>Officer]</w:t>
      </w:r>
      <w:r w:rsidR="00D852D5">
        <w:t>[</w:t>
      </w:r>
      <w:proofErr w:type="gramEnd"/>
      <w:r w:rsidR="00D852D5">
        <w:t>Executive Director]</w:t>
      </w:r>
      <w:r>
        <w:rPr>
          <w:rStyle w:val="FootnoteReference"/>
        </w:rPr>
        <w:footnoteReference w:id="34"/>
      </w:r>
      <w:r>
        <w:t xml:space="preserve"> who shall:</w:t>
      </w:r>
    </w:p>
    <w:p w14:paraId="6803E74E" w14:textId="13518942" w:rsidR="00A545CD" w:rsidRDefault="009B3BF8" w:rsidP="003C2B58">
      <w:pPr>
        <w:pStyle w:val="Heading4"/>
      </w:pPr>
      <w:r>
        <w:t xml:space="preserve">[Manage the day to day operations of the </w:t>
      </w:r>
      <w:r w:rsidR="007138EF">
        <w:t>[</w:t>
      </w:r>
      <w:r>
        <w:t>Fund</w:t>
      </w:r>
      <w:r w:rsidR="007138EF">
        <w:t>]</w:t>
      </w:r>
      <w:r>
        <w:t>;</w:t>
      </w:r>
    </w:p>
    <w:p w14:paraId="0331EAB0" w14:textId="7FF1C7D7" w:rsidR="00A23137" w:rsidRDefault="009B3BF8" w:rsidP="003C2B58">
      <w:pPr>
        <w:pStyle w:val="Heading4"/>
      </w:pPr>
      <w:r>
        <w:t>[Hire [</w:t>
      </w:r>
      <w:r>
        <w:rPr>
          <w:rFonts w:ascii="Symbol" w:hAnsi="Symbol"/>
        </w:rPr>
        <w:sym w:font="Symbol" w:char="F0B7"/>
      </w:r>
      <w:r>
        <w:t xml:space="preserve">] staff members to assist in management of day to day operations of </w:t>
      </w:r>
      <w:r w:rsidR="009839A6">
        <w:t xml:space="preserve">the </w:t>
      </w:r>
      <w:r w:rsidR="007138EF">
        <w:t>[</w:t>
      </w:r>
      <w:r w:rsidR="00511CF8">
        <w:t>Fund</w:t>
      </w:r>
      <w:r w:rsidR="007138EF">
        <w:t>]</w:t>
      </w:r>
      <w:r w:rsidR="00511CF8">
        <w:t>; and</w:t>
      </w:r>
      <w:r w:rsidR="007C03DC">
        <w:t>]</w:t>
      </w:r>
    </w:p>
    <w:p w14:paraId="1226FCC6" w14:textId="3F3085EC" w:rsidR="00A23137" w:rsidRPr="00A23137" w:rsidRDefault="009B3BF8" w:rsidP="00A23137">
      <w:pPr>
        <w:pStyle w:val="Heading3"/>
      </w:pPr>
      <w:r>
        <w:t>[To classify the six non</w:t>
      </w:r>
      <w:r w:rsidR="00723D17">
        <w:t>-</w:t>
      </w:r>
      <w:r w:rsidRPr="00256C79">
        <w:rPr>
          <w:i/>
        </w:rPr>
        <w:t>ex</w:t>
      </w:r>
      <w:r w:rsidR="00723D17">
        <w:t xml:space="preserve"> </w:t>
      </w:r>
      <w:r w:rsidRPr="00256C79">
        <w:rPr>
          <w:i/>
        </w:rPr>
        <w:t>officio</w:t>
      </w:r>
      <w:r>
        <w:t xml:space="preserve"> members of the Board identified in Section </w:t>
      </w:r>
      <w:r w:rsidR="00B23C19">
        <w:t>[</w:t>
      </w:r>
      <w:r>
        <w:t>4(b)</w:t>
      </w:r>
      <w:r w:rsidR="00B23C19">
        <w:t>]</w:t>
      </w:r>
      <w:r>
        <w:t xml:space="preserve"> in accordance with </w:t>
      </w:r>
      <w:r w:rsidR="00B23C19">
        <w:t>[</w:t>
      </w:r>
      <w:r>
        <w:t>Section 4.2</w:t>
      </w:r>
      <w:r w:rsidR="00B23C19">
        <w:t>]</w:t>
      </w:r>
      <w:r>
        <w:t>].</w:t>
      </w:r>
    </w:p>
    <w:p w14:paraId="0039ECD0" w14:textId="775B582E" w:rsidR="00054B96" w:rsidRPr="000B69F9" w:rsidRDefault="009B3BF8" w:rsidP="003C2B58">
      <w:pPr>
        <w:pStyle w:val="Heading2"/>
      </w:pPr>
      <w:r w:rsidRPr="008F0EA4">
        <w:t>The Board shall meet regularly</w:t>
      </w:r>
      <w:r w:rsidR="00741F40">
        <w:t>,</w:t>
      </w:r>
      <w:r w:rsidRPr="008F0EA4">
        <w:t xml:space="preserve"> at least </w:t>
      </w:r>
      <w:r w:rsidR="009A7073">
        <w:t>[</w:t>
      </w:r>
      <w:r w:rsidR="00E9630D">
        <w:t>quarterly</w:t>
      </w:r>
      <w:r w:rsidR="009A7073">
        <w:t>]</w:t>
      </w:r>
      <w:r w:rsidR="00741F40">
        <w:t>,</w:t>
      </w:r>
      <w:r w:rsidRPr="008F0EA4">
        <w:t xml:space="preserve"> and may meet at other times upon the call of the </w:t>
      </w:r>
      <w:r w:rsidR="009A7073">
        <w:t>[</w:t>
      </w:r>
      <w:r w:rsidR="00D61DB8">
        <w:t>President</w:t>
      </w:r>
      <w:r w:rsidR="009A7073">
        <w:t>][Chair]</w:t>
      </w:r>
      <w:r w:rsidR="001D289D">
        <w:t xml:space="preserve">.  </w:t>
      </w:r>
      <w:r w:rsidRPr="008F0EA4">
        <w:t xml:space="preserve">Any </w:t>
      </w:r>
      <w:r w:rsidR="009A7073">
        <w:t>[</w:t>
      </w:r>
      <w:r w:rsidR="00A23137">
        <w:t>five</w:t>
      </w:r>
      <w:r w:rsidR="009A7073">
        <w:t>]</w:t>
      </w:r>
      <w:r w:rsidRPr="008F0EA4">
        <w:t xml:space="preserve"> members of the </w:t>
      </w:r>
      <w:r w:rsidR="009A7073">
        <w:t xml:space="preserve">Board </w:t>
      </w:r>
      <w:r w:rsidRPr="008F0EA4">
        <w:t>constitute a quorum for the purpose of voting</w:t>
      </w:r>
      <w:r w:rsidR="001D289D">
        <w:t xml:space="preserve">.  </w:t>
      </w:r>
      <w:r w:rsidRPr="008F0EA4">
        <w:t>A majority vote of the quorum is required to take action with respect to any matter</w:t>
      </w:r>
      <w:r w:rsidR="00E9630D">
        <w:t xml:space="preserve"> unless otherwise specified in the bylaws</w:t>
      </w:r>
      <w:r w:rsidRPr="008F0EA4">
        <w:t>.</w:t>
      </w:r>
    </w:p>
    <w:p w14:paraId="493E97BE" w14:textId="21C9BD52" w:rsidR="00054B96" w:rsidRPr="000B69F9" w:rsidRDefault="009B3BF8" w:rsidP="003C2B58">
      <w:pPr>
        <w:pStyle w:val="Heading2"/>
      </w:pPr>
      <w:r w:rsidRPr="008F0EA4">
        <w:t xml:space="preserve">The Board shall adopt </w:t>
      </w:r>
      <w:r w:rsidR="00370BF7">
        <w:t xml:space="preserve">[bylaws][rules] </w:t>
      </w:r>
      <w:r w:rsidRPr="008F0EA4">
        <w:t>for its own management and government.</w:t>
      </w:r>
    </w:p>
    <w:p w14:paraId="01502600" w14:textId="6258BEFA" w:rsidR="00054B96" w:rsidRPr="000B69F9" w:rsidRDefault="009B3BF8" w:rsidP="003C2B58">
      <w:pPr>
        <w:pStyle w:val="Heading2"/>
      </w:pPr>
      <w:r w:rsidRPr="008F0EA4">
        <w:lastRenderedPageBreak/>
        <w:t xml:space="preserve">While engaged in the business of the Board, each member of the Board is entitled to receive the per diem allowance and </w:t>
      </w:r>
      <w:r w:rsidR="00F96F89">
        <w:t xml:space="preserve">reasonable </w:t>
      </w:r>
      <w:r w:rsidRPr="008F0EA4">
        <w:t>travel expenses provided for state officers and employees generally.</w:t>
      </w:r>
      <w:r>
        <w:rPr>
          <w:rStyle w:val="FootnoteReference"/>
        </w:rPr>
        <w:footnoteReference w:id="35"/>
      </w:r>
    </w:p>
    <w:p w14:paraId="7ACE84EB" w14:textId="77777777" w:rsidR="00054B96" w:rsidRPr="008F0EA4" w:rsidRDefault="009B3BF8" w:rsidP="003C2B58">
      <w:pPr>
        <w:pStyle w:val="Heading1"/>
      </w:pPr>
      <w:r w:rsidRPr="008F0EA4">
        <w:t>To carry out the provisions of this chapter, the Board shall:</w:t>
      </w:r>
    </w:p>
    <w:p w14:paraId="3601B5F1" w14:textId="313C4456" w:rsidR="005A19CE" w:rsidRDefault="009B3BF8" w:rsidP="00A752B6">
      <w:pPr>
        <w:pStyle w:val="Heading3"/>
      </w:pPr>
      <w:r>
        <w:t>Ensure that within [three]</w:t>
      </w:r>
      <w:r>
        <w:rPr>
          <w:rStyle w:val="FootnoteReference"/>
        </w:rPr>
        <w:footnoteReference w:id="36"/>
      </w:r>
      <w:r>
        <w:t xml:space="preserve"> years of launch and for the life of the [Fund], investments are made on a portfolio basis such that returns are sufficient to cover on-going portfolio losses and operating expenses (i.e. self-sustainability), with the exception of any specific funds or mandates provided to the [Fund] where it may invest without a high certainty or requirement of return</w:t>
      </w:r>
      <w:r w:rsidR="00C13471">
        <w:t>;</w:t>
      </w:r>
      <w:r>
        <w:t xml:space="preserve"> </w:t>
      </w:r>
      <w:r>
        <w:rPr>
          <w:rStyle w:val="FootnoteReference"/>
        </w:rPr>
        <w:footnoteReference w:id="37"/>
      </w:r>
    </w:p>
    <w:p w14:paraId="05AA0103" w14:textId="19235DB4" w:rsidR="000D14B3" w:rsidRDefault="009B3BF8" w:rsidP="003C2B58">
      <w:pPr>
        <w:pStyle w:val="Heading3"/>
      </w:pPr>
      <w:r>
        <w:t>Leverage private investment in Qualified P</w:t>
      </w:r>
      <w:r w:rsidRPr="008F0EA4">
        <w:t>rojects through financing mechanisms that support, enhance</w:t>
      </w:r>
      <w:r w:rsidR="00AF6417">
        <w:t>,</w:t>
      </w:r>
      <w:r w:rsidRPr="008F0EA4">
        <w:t xml:space="preserve"> and complement private investment;</w:t>
      </w:r>
      <w:r>
        <w:rPr>
          <w:rStyle w:val="FootnoteReference"/>
        </w:rPr>
        <w:footnoteReference w:id="38"/>
      </w:r>
    </w:p>
    <w:p w14:paraId="3F711039" w14:textId="66AEA646" w:rsidR="000D14B3" w:rsidRDefault="009B3BF8" w:rsidP="003C2B58">
      <w:pPr>
        <w:pStyle w:val="Heading3"/>
      </w:pPr>
      <w:r>
        <w:t xml:space="preserve">Report to the [General </w:t>
      </w:r>
      <w:proofErr w:type="gramStart"/>
      <w:r>
        <w:t>Assembly][</w:t>
      </w:r>
      <w:proofErr w:type="gramEnd"/>
      <w:r>
        <w:t xml:space="preserve">Council] on an </w:t>
      </w:r>
      <w:r w:rsidR="00144892">
        <w:t>[</w:t>
      </w:r>
      <w:r>
        <w:t>annual</w:t>
      </w:r>
      <w:r w:rsidR="00144892">
        <w:t>][quarterly]</w:t>
      </w:r>
      <w:r>
        <w:t xml:space="preserve"> basis</w:t>
      </w:r>
      <w:r w:rsidRPr="008F0EA4">
        <w:t xml:space="preserve">; </w:t>
      </w:r>
    </w:p>
    <w:p w14:paraId="46975A59" w14:textId="70166C0F" w:rsidR="000D14B3" w:rsidRDefault="009B3BF8" w:rsidP="003C2B58">
      <w:pPr>
        <w:pStyle w:val="Heading3"/>
      </w:pPr>
      <w:r>
        <w:t>Ensure that the [</w:t>
      </w:r>
      <w:r w:rsidRPr="008F0EA4">
        <w:t>Fund</w:t>
      </w:r>
      <w:r>
        <w:t xml:space="preserve">] is audited annually. Such audits shall be conducted with generally accepted auditing standards by independent certified public accountants; </w:t>
      </w:r>
      <w:r w:rsidRPr="008F0EA4">
        <w:t>and</w:t>
      </w:r>
    </w:p>
    <w:p w14:paraId="3ABE04DB" w14:textId="273C6CF8" w:rsidR="00363F7E" w:rsidRDefault="009B3BF8" w:rsidP="003C2B58">
      <w:pPr>
        <w:pStyle w:val="Heading3"/>
      </w:pPr>
      <w:r>
        <w:t xml:space="preserve">Ensure that the </w:t>
      </w:r>
      <w:r w:rsidR="00CF4E4C">
        <w:t>[</w:t>
      </w:r>
      <w:r w:rsidR="00CF4E4C" w:rsidRPr="008F0EA4">
        <w:t>Fund</w:t>
      </w:r>
      <w:r w:rsidR="00CF4E4C">
        <w:t>]</w:t>
      </w:r>
      <w:r>
        <w:t>:</w:t>
      </w:r>
      <w:r>
        <w:tab/>
      </w:r>
    </w:p>
    <w:p w14:paraId="4D756405" w14:textId="23A69CC3" w:rsidR="00437D8F" w:rsidRDefault="009B3BF8" w:rsidP="00437D8F">
      <w:pPr>
        <w:pStyle w:val="Heading4"/>
      </w:pPr>
      <w:r>
        <w:t>Maximizes the reduction of emissions in the [State][Municipality/City/Town/Village] for every dollar deployed by the [Fund];</w:t>
      </w:r>
    </w:p>
    <w:p w14:paraId="1E82CBEC" w14:textId="454E6C46" w:rsidR="00437D8F" w:rsidRDefault="009B3BF8" w:rsidP="003C2B58">
      <w:pPr>
        <w:pStyle w:val="Heading4"/>
      </w:pPr>
      <w:r>
        <w:t xml:space="preserve">Directs </w:t>
      </w:r>
      <w:r w:rsidR="007A65BB">
        <w:t>[</w:t>
      </w:r>
      <w:r>
        <w:t>twenty percent</w:t>
      </w:r>
      <w:r w:rsidR="007A65BB">
        <w:t>]</w:t>
      </w:r>
      <w:r>
        <w:rPr>
          <w:rStyle w:val="FootnoteReference"/>
        </w:rPr>
        <w:footnoteReference w:id="39"/>
      </w:r>
      <w:r>
        <w:t xml:space="preserve"> of its investment activity to serve Climate-Impacted Communities;</w:t>
      </w:r>
    </w:p>
    <w:p w14:paraId="09F2D081" w14:textId="50172001" w:rsidR="00437D8F" w:rsidRPr="00437D8F" w:rsidRDefault="009B3BF8" w:rsidP="00437D8F">
      <w:pPr>
        <w:pStyle w:val="Heading4"/>
      </w:pPr>
      <w:r w:rsidRPr="00437D8F">
        <w:lastRenderedPageBreak/>
        <w:t>Prioritize</w:t>
      </w:r>
      <w:r>
        <w:t>s</w:t>
      </w:r>
      <w:r w:rsidRPr="00437D8F">
        <w:t xml:space="preserve"> Qualified Projects according to benefits conferred on consumers and Climate-Impacted Communities;</w:t>
      </w:r>
    </w:p>
    <w:p w14:paraId="7BAE108A" w14:textId="68A8FECF" w:rsidR="00437D8F" w:rsidRDefault="009B3BF8" w:rsidP="003C2B58">
      <w:pPr>
        <w:pStyle w:val="Heading4"/>
      </w:pPr>
      <w:r>
        <w:t>Complies with requirements of the Consumer Credit Protection Act (15 U.S.C. 1601 et seq.);</w:t>
      </w:r>
    </w:p>
    <w:p w14:paraId="71560AE5" w14:textId="2104A7EE" w:rsidR="00DC69BD" w:rsidRDefault="009B3BF8" w:rsidP="003C2B58">
      <w:pPr>
        <w:pStyle w:val="Heading4"/>
      </w:pPr>
      <w:r>
        <w:t>Requires that laborers and mechanics employed by contractors and subcontractors in construction work financed directly by the Accelerator will be paid wages not less than those prevailing on similar construction in the locality, as determined by the Secretary of Labor under sections 3141 through 3144, 3146, and 3147 of title 40, united States Code;</w:t>
      </w:r>
    </w:p>
    <w:p w14:paraId="5D959838" w14:textId="149A5D9A" w:rsidR="00DC69BD" w:rsidRDefault="009B3BF8" w:rsidP="003C2B58">
      <w:pPr>
        <w:pStyle w:val="Heading4"/>
      </w:pPr>
      <w:r>
        <w:t xml:space="preserve">[Requires that Qualified Projects financed directly by the Accelerator with total capital costs of </w:t>
      </w:r>
      <w:r w:rsidR="00C11A8F">
        <w:t>[insert dollar amount</w:t>
      </w:r>
      <w:r>
        <w:t>] or greater utilize a project labor agreement;]</w:t>
      </w:r>
    </w:p>
    <w:p w14:paraId="5FCE310B" w14:textId="22457491" w:rsidR="00054B96" w:rsidRPr="008F0EA4" w:rsidRDefault="009B3BF8" w:rsidP="003C2B58">
      <w:pPr>
        <w:pStyle w:val="Heading4"/>
      </w:pPr>
      <w:r>
        <w:t>[</w:t>
      </w:r>
      <w:r w:rsidRPr="008F0EA4">
        <w:t>Annually develop</w:t>
      </w:r>
      <w:r w:rsidR="00363F7E">
        <w:t>s</w:t>
      </w:r>
      <w:r w:rsidRPr="008F0EA4">
        <w:t xml:space="preserve"> and adopt</w:t>
      </w:r>
      <w:r w:rsidR="00363F7E">
        <w:t>s</w:t>
      </w:r>
      <w:r w:rsidRPr="008F0EA4">
        <w:t xml:space="preserve"> a work program to serve</w:t>
      </w:r>
      <w:r w:rsidR="00E57BA4">
        <w:t xml:space="preserve"> and support the deployment of Qualified P</w:t>
      </w:r>
      <w:r w:rsidRPr="008F0EA4">
        <w:t xml:space="preserve">rojects in this </w:t>
      </w:r>
      <w:r>
        <w:t>[</w:t>
      </w:r>
      <w:r w:rsidRPr="008F0EA4">
        <w:t>State</w:t>
      </w:r>
      <w:r>
        <w:t>][</w:t>
      </w:r>
      <w:r w:rsidR="009C4C70">
        <w:t>Municipality/City/Town/Village</w:t>
      </w:r>
      <w:r>
        <w:t>]</w:t>
      </w:r>
      <w:r w:rsidRPr="008F0EA4">
        <w:t>, including, without limitation, projects be</w:t>
      </w:r>
      <w:r w:rsidR="00E04821">
        <w:t>nefit</w:t>
      </w:r>
      <w:r w:rsidRPr="008F0EA4">
        <w:t xml:space="preserve">ing </w:t>
      </w:r>
      <w:r w:rsidR="0077503E">
        <w:t xml:space="preserve">Climate-Impacted Communities, </w:t>
      </w:r>
      <w:r w:rsidRPr="008F0EA4">
        <w:t>single-family and multi-family residential property, commercial, industrial, educational and governmental property</w:t>
      </w:r>
      <w:r w:rsidR="001D13FE">
        <w:t>,</w:t>
      </w:r>
      <w:r w:rsidRPr="008F0EA4">
        <w:t xml:space="preserve"> hospitals</w:t>
      </w:r>
      <w:r w:rsidR="00A50316">
        <w:t>,</w:t>
      </w:r>
      <w:r w:rsidRPr="008F0EA4">
        <w:t xml:space="preserve"> and nonprofit property</w:t>
      </w:r>
      <w:r w:rsidR="001D13FE">
        <w:t>,</w:t>
      </w:r>
      <w:r w:rsidRPr="008F0EA4">
        <w:t xml:space="preserve"> and any other projects which advance the</w:t>
      </w:r>
      <w:r w:rsidR="008F0EA4">
        <w:t xml:space="preserve"> pur</w:t>
      </w:r>
      <w:r w:rsidRPr="008F0EA4">
        <w:t>pos</w:t>
      </w:r>
      <w:r w:rsidR="008F0EA4">
        <w:t>e</w:t>
      </w:r>
      <w:r w:rsidRPr="008F0EA4">
        <w:t xml:space="preserve"> of this chapter;</w:t>
      </w:r>
      <w:r>
        <w:t>]</w:t>
      </w:r>
    </w:p>
    <w:p w14:paraId="043C5A2D" w14:textId="542D20C3" w:rsidR="00054B96" w:rsidRPr="008F0EA4" w:rsidRDefault="009B3BF8" w:rsidP="003C2B58">
      <w:pPr>
        <w:pStyle w:val="Heading4"/>
      </w:pPr>
      <w:r>
        <w:t>[</w:t>
      </w:r>
      <w:r w:rsidRPr="008F0EA4">
        <w:t>Develop</w:t>
      </w:r>
      <w:r w:rsidR="005A19CE">
        <w:t>s</w:t>
      </w:r>
      <w:r w:rsidRPr="008F0EA4">
        <w:t xml:space="preserve"> rules, policies and procedures which specify the eligibility of borrowers and any other terms or conditions of the financial support to be provided by the </w:t>
      </w:r>
      <w:r w:rsidR="007B33B7">
        <w:t>[</w:t>
      </w:r>
      <w:r w:rsidRPr="008F0EA4">
        <w:t>Fund</w:t>
      </w:r>
      <w:r>
        <w:t>]</w:t>
      </w:r>
      <w:r w:rsidRPr="008F0EA4">
        <w:t xml:space="preserve"> before financing support is provided for</w:t>
      </w:r>
      <w:r w:rsidR="00E57BA4">
        <w:t xml:space="preserve"> any Qualified P</w:t>
      </w:r>
      <w:r w:rsidRPr="008F0EA4">
        <w:t>roject;</w:t>
      </w:r>
      <w:r w:rsidR="005F07F0">
        <w:t>]</w:t>
      </w:r>
    </w:p>
    <w:p w14:paraId="1A5C2866" w14:textId="1C7094F7" w:rsidR="007B33B7" w:rsidRDefault="009B3BF8" w:rsidP="003C2B58">
      <w:pPr>
        <w:pStyle w:val="Heading4"/>
      </w:pPr>
      <w:r>
        <w:t>[</w:t>
      </w:r>
      <w:r w:rsidR="00054B96" w:rsidRPr="008F0EA4">
        <w:t>Develop</w:t>
      </w:r>
      <w:r w:rsidR="005A19CE">
        <w:t>s</w:t>
      </w:r>
      <w:r w:rsidR="00054B96" w:rsidRPr="008F0EA4">
        <w:t xml:space="preserve"> and offer</w:t>
      </w:r>
      <w:r w:rsidR="00B67E93">
        <w:t>s</w:t>
      </w:r>
      <w:r w:rsidR="00054B96" w:rsidRPr="008F0EA4">
        <w:t xml:space="preserve"> a range of financing struct</w:t>
      </w:r>
      <w:r w:rsidR="00E57BA4">
        <w:t>ures, forms and techniques for Qualified P</w:t>
      </w:r>
      <w:r w:rsidR="00054B96" w:rsidRPr="008F0EA4">
        <w:t>rojects, including, without limitation, loans,</w:t>
      </w:r>
      <w:r w:rsidR="0016435B">
        <w:t xml:space="preserve"> bonds,</w:t>
      </w:r>
      <w:r w:rsidR="00054B96" w:rsidRPr="008F0EA4">
        <w:t xml:space="preserve"> credit enhancements, guarantees, warehousing, </w:t>
      </w:r>
      <w:r w:rsidR="009E5105">
        <w:t>sec</w:t>
      </w:r>
      <w:r w:rsidR="00054B96" w:rsidRPr="008F0EA4">
        <w:t xml:space="preserve">uritization, </w:t>
      </w:r>
      <w:r w:rsidR="00D10681">
        <w:t xml:space="preserve">co-investing, </w:t>
      </w:r>
      <w:r w:rsidR="00054B96" w:rsidRPr="008F0EA4">
        <w:t>and other financial products and structures</w:t>
      </w:r>
      <w:r w:rsidR="008C7C76">
        <w:t>;]</w:t>
      </w:r>
    </w:p>
    <w:p w14:paraId="782AC477" w14:textId="624EBB4B" w:rsidR="00054B96" w:rsidRPr="008F0EA4" w:rsidRDefault="009B3BF8" w:rsidP="003C2B58">
      <w:pPr>
        <w:pStyle w:val="Heading4"/>
      </w:pPr>
      <w:r w:rsidRPr="008F0EA4">
        <w:t>Develop</w:t>
      </w:r>
      <w:r w:rsidR="00CF4E4C">
        <w:t>s</w:t>
      </w:r>
      <w:r w:rsidRPr="008F0EA4">
        <w:t xml:space="preserve"> consumer protection standards to be enforced on all investments to ensure the </w:t>
      </w:r>
      <w:r w:rsidR="007B33B7">
        <w:t>[</w:t>
      </w:r>
      <w:r w:rsidRPr="008F0EA4">
        <w:t>Fund</w:t>
      </w:r>
      <w:r w:rsidR="002D47F0">
        <w:t>]</w:t>
      </w:r>
      <w:r w:rsidRPr="008F0EA4">
        <w:t xml:space="preserve"> and its partners are</w:t>
      </w:r>
      <w:r w:rsidR="009E5105">
        <w:t xml:space="preserve"> l</w:t>
      </w:r>
      <w:r w:rsidRPr="008F0EA4">
        <w:t>ending in a responsible and transparent manner that is in the financial interests of the borrowers;</w:t>
      </w:r>
    </w:p>
    <w:p w14:paraId="1BC004A4" w14:textId="01742004" w:rsidR="00054B96" w:rsidRPr="008F0EA4" w:rsidRDefault="009B3BF8" w:rsidP="003C2B58">
      <w:pPr>
        <w:pStyle w:val="Heading4"/>
      </w:pPr>
      <w:r w:rsidRPr="008F0EA4">
        <w:t>A</w:t>
      </w:r>
      <w:r w:rsidR="008F0EA4">
        <w:t>s</w:t>
      </w:r>
      <w:r w:rsidR="007B33B7">
        <w:t>ses</w:t>
      </w:r>
      <w:r w:rsidR="002D47F0">
        <w:t>s</w:t>
      </w:r>
      <w:r w:rsidR="00CF4E4C">
        <w:t>es</w:t>
      </w:r>
      <w:r w:rsidRPr="008F0EA4">
        <w:t xml:space="preserve"> reasonable fees for the financing support and risk management activities provided by the </w:t>
      </w:r>
      <w:r w:rsidR="007B33B7">
        <w:t>[</w:t>
      </w:r>
      <w:r w:rsidRPr="008F0EA4">
        <w:t>Fund</w:t>
      </w:r>
      <w:r w:rsidR="002D47F0">
        <w:t>]</w:t>
      </w:r>
      <w:r w:rsidRPr="008F0EA4">
        <w:t xml:space="preserve"> in amounts sufficient to cover the reasonable costs of the </w:t>
      </w:r>
      <w:r w:rsidR="007138EF">
        <w:t>[</w:t>
      </w:r>
      <w:r w:rsidRPr="008F0EA4">
        <w:t>Fund</w:t>
      </w:r>
      <w:r w:rsidR="007138EF">
        <w:t>]</w:t>
      </w:r>
      <w:r w:rsidRPr="008F0EA4">
        <w:t>;</w:t>
      </w:r>
    </w:p>
    <w:p w14:paraId="307EC159" w14:textId="5EFCDEEA" w:rsidR="00054B96" w:rsidRPr="008F0EA4" w:rsidRDefault="009B3BF8" w:rsidP="003C2B58">
      <w:pPr>
        <w:pStyle w:val="Heading4"/>
      </w:pPr>
      <w:r w:rsidRPr="008F0EA4">
        <w:t>Collect</w:t>
      </w:r>
      <w:r w:rsidR="00CF4E4C">
        <w:t>s</w:t>
      </w:r>
      <w:r w:rsidRPr="008F0EA4">
        <w:t xml:space="preserve"> and make</w:t>
      </w:r>
      <w:r w:rsidR="00CF4E4C">
        <w:t>s</w:t>
      </w:r>
      <w:r w:rsidRPr="008F0EA4">
        <w:t xml:space="preserve"> available to the public in a centralized database on an Internet website maintained by the </w:t>
      </w:r>
      <w:r w:rsidR="007B33B7">
        <w:t>[</w:t>
      </w:r>
      <w:r w:rsidRPr="008F0EA4">
        <w:t>Fund</w:t>
      </w:r>
      <w:r w:rsidR="002D47F0">
        <w:t>]</w:t>
      </w:r>
      <w:r w:rsidRPr="008F0EA4">
        <w:t xml:space="preserve"> information regarding rates, terms and conditions of all financing support transactions, unless the disclosure of such information includes a trade secret, confidential commercial information</w:t>
      </w:r>
      <w:r w:rsidR="003F3EC9">
        <w:t>,</w:t>
      </w:r>
      <w:r w:rsidRPr="008F0EA4">
        <w:t xml:space="preserve"> or confidential financial information;</w:t>
      </w:r>
    </w:p>
    <w:p w14:paraId="7E6B30BF" w14:textId="2600B052" w:rsidR="00467A88" w:rsidRDefault="009B3BF8" w:rsidP="003C2B58">
      <w:pPr>
        <w:pStyle w:val="Heading4"/>
      </w:pPr>
      <w:r>
        <w:lastRenderedPageBreak/>
        <w:t>Prepares</w:t>
      </w:r>
      <w:r w:rsidRPr="008F0EA4">
        <w:t xml:space="preserve"> an </w:t>
      </w:r>
      <w:r>
        <w:t xml:space="preserve">[annual][quarterly] </w:t>
      </w:r>
      <w:r w:rsidRPr="008F0EA4">
        <w:t xml:space="preserve">report for the public on the financing activities of the </w:t>
      </w:r>
      <w:r>
        <w:t>[</w:t>
      </w:r>
      <w:r w:rsidRPr="008F0EA4">
        <w:t>Fund</w:t>
      </w:r>
      <w:r>
        <w:t>]</w:t>
      </w:r>
      <w:r w:rsidR="00C11A8F">
        <w:t>, which report shall specify the investments made in Climate-Impacted Communities required hereunder</w:t>
      </w:r>
      <w:r>
        <w:t>;</w:t>
      </w:r>
    </w:p>
    <w:p w14:paraId="09CC4EE6" w14:textId="5518DFA5" w:rsidR="00054B96" w:rsidRPr="008F0EA4" w:rsidRDefault="009B3BF8" w:rsidP="003C2B58">
      <w:pPr>
        <w:pStyle w:val="Heading4"/>
      </w:pPr>
      <w:r w:rsidRPr="008F0EA4">
        <w:t>Work</w:t>
      </w:r>
      <w:r w:rsidR="00CF4E4C">
        <w:t>s</w:t>
      </w:r>
      <w:r w:rsidRPr="008F0EA4">
        <w:t xml:space="preserve"> with market and program participants to provide information regarding</w:t>
      </w:r>
      <w:r w:rsidR="00E57BA4">
        <w:t xml:space="preserve"> best practices for overseeing Qualified P</w:t>
      </w:r>
      <w:r w:rsidRPr="008F0EA4">
        <w:t>rojects and information regarding other appropriate consumer protections;</w:t>
      </w:r>
      <w:r w:rsidR="00973DAC">
        <w:t xml:space="preserve"> [and]</w:t>
      </w:r>
    </w:p>
    <w:p w14:paraId="1A945220" w14:textId="7713C0A8" w:rsidR="00054B96" w:rsidRDefault="009B3BF8" w:rsidP="003C2B58">
      <w:pPr>
        <w:pStyle w:val="Heading4"/>
      </w:pPr>
      <w:r w:rsidRPr="008F0EA4">
        <w:t>Undertake</w:t>
      </w:r>
      <w:r w:rsidR="00CF4E4C">
        <w:t>s</w:t>
      </w:r>
      <w:r w:rsidRPr="008F0EA4">
        <w:t xml:space="preserve"> such other activities as are necessary to carry out the provisions of this chapter.</w:t>
      </w:r>
    </w:p>
    <w:p w14:paraId="471F5D1B" w14:textId="7569EEE6" w:rsidR="00D26A98" w:rsidRDefault="009B3BF8" w:rsidP="003C2B58">
      <w:pPr>
        <w:pStyle w:val="Heading1"/>
      </w:pPr>
      <w:r>
        <w:t xml:space="preserve">[The </w:t>
      </w:r>
      <w:r w:rsidR="007138EF">
        <w:t>[</w:t>
      </w:r>
      <w:r>
        <w:t>Fund</w:t>
      </w:r>
      <w:r w:rsidR="007138EF">
        <w:t>]</w:t>
      </w:r>
      <w:r>
        <w:t xml:space="preserve"> shall be initially </w:t>
      </w:r>
      <w:r w:rsidR="006A1752">
        <w:t>capitalized</w:t>
      </w:r>
      <w:r>
        <w:t xml:space="preserve"> by [</w:t>
      </w:r>
      <w:r w:rsidRPr="00FC1056">
        <w:t>money available through gifts, grants, donations and/or legislative appropriation</w:t>
      </w:r>
      <w:r>
        <w:t xml:space="preserve">] in an amount equal to </w:t>
      </w:r>
      <w:r w:rsidR="006A1752">
        <w:t>$[●] on the date on which the Fund is established under Section [1.1] and with $[●] each [year] following such date</w:t>
      </w:r>
      <w:r w:rsidR="00C358A4">
        <w:t>]</w:t>
      </w:r>
      <w:r w:rsidR="006A1752">
        <w:t>.</w:t>
      </w:r>
      <w:r>
        <w:rPr>
          <w:rStyle w:val="FootnoteReference"/>
        </w:rPr>
        <w:footnoteReference w:id="40"/>
      </w:r>
    </w:p>
    <w:p w14:paraId="1943B997" w14:textId="4CFAEFF8" w:rsidR="006A1752" w:rsidRDefault="009B3BF8" w:rsidP="003C2B58">
      <w:pPr>
        <w:pStyle w:val="Heading2"/>
      </w:pPr>
      <w:r>
        <w:t>Of the in</w:t>
      </w:r>
      <w:r w:rsidR="00EA6EFF">
        <w:t>i</w:t>
      </w:r>
      <w:r>
        <w:t>tial capitalization</w:t>
      </w:r>
      <w:r w:rsidR="00973DAC">
        <w:t>,</w:t>
      </w:r>
      <w:r>
        <w:t xml:space="preserve"> up to $[●] may be used for operational and start-up expenses and the remaining amount shall be used solel</w:t>
      </w:r>
      <w:r w:rsidR="00E57BA4">
        <w:t>y as investment capital for Qualified P</w:t>
      </w:r>
      <w:r>
        <w:t>rojects</w:t>
      </w:r>
      <w:r w:rsidR="00973DAC">
        <w:t xml:space="preserve"> financed by the </w:t>
      </w:r>
      <w:r w:rsidR="007138EF">
        <w:t>[</w:t>
      </w:r>
      <w:r w:rsidR="00973DAC">
        <w:t>Fund</w:t>
      </w:r>
      <w:r w:rsidR="007138EF">
        <w:t>]</w:t>
      </w:r>
      <w:r>
        <w:t>.</w:t>
      </w:r>
    </w:p>
    <w:p w14:paraId="56339518" w14:textId="4A2B3387" w:rsidR="00054B96" w:rsidRDefault="009B3BF8" w:rsidP="003C2B58">
      <w:pPr>
        <w:pStyle w:val="Heading2"/>
      </w:pPr>
      <w:r w:rsidRPr="008F0EA4">
        <w:t xml:space="preserve">In addition to any money available through gifts, grants, donations or legislative appropriation to carry out the purposes of this chapter, the Board shall identify any other sources of money which may, in the opinion of the Board, be used to provide money for the </w:t>
      </w:r>
      <w:r w:rsidR="007138EF">
        <w:t>[</w:t>
      </w:r>
      <w:r w:rsidRPr="008F0EA4">
        <w:t>Fund</w:t>
      </w:r>
      <w:r w:rsidR="007138EF">
        <w:t>]</w:t>
      </w:r>
      <w:r w:rsidRPr="008F0EA4">
        <w:t>.</w:t>
      </w:r>
      <w:r w:rsidR="008B704A">
        <w:t xml:space="preserve"> </w:t>
      </w:r>
    </w:p>
    <w:p w14:paraId="13EB9F40" w14:textId="40007D2D" w:rsidR="00054B96" w:rsidRPr="008F0EA4" w:rsidRDefault="009B3BF8" w:rsidP="003C2B58">
      <w:pPr>
        <w:pStyle w:val="Heading1"/>
      </w:pPr>
      <w:r w:rsidRPr="008F0EA4">
        <w:t xml:space="preserve">The </w:t>
      </w:r>
      <w:r w:rsidR="007138EF">
        <w:t>[</w:t>
      </w:r>
      <w:r w:rsidRPr="008F0EA4">
        <w:t>Fund</w:t>
      </w:r>
      <w:r w:rsidR="007138EF">
        <w:t>]</w:t>
      </w:r>
      <w:r w:rsidRPr="008F0EA4">
        <w:t xml:space="preserve"> may</w:t>
      </w:r>
      <w:r w:rsidR="00E04821">
        <w:t>:</w:t>
      </w:r>
    </w:p>
    <w:p w14:paraId="51491272" w14:textId="77777777" w:rsidR="00054B96" w:rsidRPr="008F0EA4" w:rsidRDefault="009B3BF8" w:rsidP="003C2B58">
      <w:pPr>
        <w:pStyle w:val="Heading3"/>
      </w:pPr>
      <w:r w:rsidRPr="008F0EA4">
        <w:t>Sue</w:t>
      </w:r>
      <w:r w:rsidR="001D289D">
        <w:t xml:space="preserve"> </w:t>
      </w:r>
      <w:r w:rsidRPr="008F0EA4">
        <w:t>and be</w:t>
      </w:r>
      <w:r w:rsidR="001D289D">
        <w:t xml:space="preserve"> </w:t>
      </w:r>
      <w:r w:rsidRPr="008F0EA4">
        <w:t>sued.</w:t>
      </w:r>
    </w:p>
    <w:p w14:paraId="7B558217" w14:textId="77777777" w:rsidR="00054B96" w:rsidRPr="008F0EA4" w:rsidRDefault="009B3BF8" w:rsidP="003C2B58">
      <w:pPr>
        <w:pStyle w:val="Heading3"/>
      </w:pPr>
      <w:r w:rsidRPr="008F0EA4">
        <w:t>Have</w:t>
      </w:r>
      <w:r w:rsidR="001D289D">
        <w:t xml:space="preserve"> </w:t>
      </w:r>
      <w:r w:rsidRPr="008F0EA4">
        <w:t>a seal.</w:t>
      </w:r>
    </w:p>
    <w:p w14:paraId="1A6CB507" w14:textId="77777777" w:rsidR="00054B96" w:rsidRPr="008F0EA4" w:rsidRDefault="009B3BF8" w:rsidP="003C2B58">
      <w:pPr>
        <w:pStyle w:val="Heading3"/>
      </w:pPr>
      <w:r w:rsidRPr="008F0EA4">
        <w:t>Acquire real or personal property or any interest therein, by gift, purchase, foreclosure, deed in lieu of foreclosure, lease, option or otherwise.</w:t>
      </w:r>
    </w:p>
    <w:p w14:paraId="57698D02" w14:textId="43A45C98" w:rsidR="00054B96" w:rsidRPr="008F0EA4" w:rsidRDefault="009B3BF8" w:rsidP="003C2B58">
      <w:pPr>
        <w:pStyle w:val="Heading3"/>
      </w:pPr>
      <w:r w:rsidRPr="008F0EA4">
        <w:t xml:space="preserve">Prepare and enter into agreements with the Federal Government for the acceptance of </w:t>
      </w:r>
      <w:r w:rsidR="00973DAC">
        <w:t xml:space="preserve">funding and </w:t>
      </w:r>
      <w:r w:rsidRPr="008F0EA4">
        <w:t>grants of money for the purpos</w:t>
      </w:r>
      <w:r w:rsidR="001D289D">
        <w:t>e</w:t>
      </w:r>
      <w:r w:rsidRPr="008F0EA4">
        <w:t xml:space="preserve"> of this chapter.</w:t>
      </w:r>
    </w:p>
    <w:p w14:paraId="075359CD" w14:textId="12440FD8" w:rsidR="00054B96" w:rsidRPr="008F0EA4" w:rsidRDefault="009B3BF8" w:rsidP="003C2B58">
      <w:pPr>
        <w:pStyle w:val="Heading3"/>
      </w:pPr>
      <w:r w:rsidRPr="008F0EA4">
        <w:lastRenderedPageBreak/>
        <w:t xml:space="preserve">Enter into agreements or cooperate with third parties to provide for enhanced leveraging of money of the </w:t>
      </w:r>
      <w:r w:rsidR="007138EF">
        <w:t>[</w:t>
      </w:r>
      <w:r w:rsidRPr="008F0EA4">
        <w:t>Fund</w:t>
      </w:r>
      <w:r w:rsidR="007138EF">
        <w:t>]</w:t>
      </w:r>
      <w:r w:rsidRPr="008F0EA4">
        <w:t>, additional financing mechanisms or any other program or combination of programs for the purpose of expand</w:t>
      </w:r>
      <w:r w:rsidR="001D289D">
        <w:t>ing the scope of financial assi</w:t>
      </w:r>
      <w:r w:rsidRPr="008F0EA4">
        <w:t xml:space="preserve">stance available from the </w:t>
      </w:r>
      <w:r w:rsidR="007138EF">
        <w:t>[</w:t>
      </w:r>
      <w:r w:rsidRPr="008F0EA4">
        <w:t>Fund</w:t>
      </w:r>
      <w:r w:rsidR="007138EF">
        <w:t>]</w:t>
      </w:r>
      <w:r w:rsidRPr="008F0EA4">
        <w:t>.</w:t>
      </w:r>
    </w:p>
    <w:p w14:paraId="23A8B94F" w14:textId="503CB52F" w:rsidR="00054B96" w:rsidRPr="008F0EA4" w:rsidRDefault="009B3BF8" w:rsidP="003C2B58">
      <w:pPr>
        <w:pStyle w:val="Heading3"/>
      </w:pPr>
      <w:r w:rsidRPr="008F0EA4">
        <w:t xml:space="preserve">Bind the </w:t>
      </w:r>
      <w:r w:rsidR="007138EF">
        <w:t>[</w:t>
      </w:r>
      <w:r w:rsidRPr="008F0EA4">
        <w:t>Fund</w:t>
      </w:r>
      <w:r w:rsidR="007138EF">
        <w:t>]</w:t>
      </w:r>
      <w:r w:rsidRPr="008F0EA4">
        <w:t xml:space="preserve"> and the Board to terms of any agreements entered into pursuant to this chapter.</w:t>
      </w:r>
    </w:p>
    <w:p w14:paraId="1AD9C925" w14:textId="315D507B" w:rsidR="00054B96" w:rsidRDefault="009B3BF8" w:rsidP="003C2B58">
      <w:pPr>
        <w:pStyle w:val="Heading3"/>
      </w:pPr>
      <w:r w:rsidRPr="008F0EA4">
        <w:t xml:space="preserve">Apply for and accept gifts, grants and donations from any </w:t>
      </w:r>
      <w:r w:rsidR="00973DAC">
        <w:t xml:space="preserve">reputable </w:t>
      </w:r>
      <w:r w:rsidRPr="008F0EA4">
        <w:t>source</w:t>
      </w:r>
      <w:r w:rsidR="00066729">
        <w:t xml:space="preserve"> acceptable to the Board</w:t>
      </w:r>
      <w:r w:rsidRPr="008F0EA4">
        <w:t xml:space="preserve"> for the purpose of carrying out the provisions of this chapter.</w:t>
      </w:r>
    </w:p>
    <w:p w14:paraId="300641D2" w14:textId="2D2E7516" w:rsidR="007E6311" w:rsidRPr="007E6311" w:rsidRDefault="009B3BF8" w:rsidP="003C2B58">
      <w:pPr>
        <w:pStyle w:val="Heading3"/>
      </w:pPr>
      <w:r>
        <w:t>[Seek to qualify as a Community Development Financial Institution under Section 4702 of the United States Code.  If approved as a Community Development Financial Institution, said [Fund] would be treated as a qualified community development entity for purposes of Section 45D and Section 1400(m) of the Internal Revenue Code.]</w:t>
      </w:r>
    </w:p>
    <w:p w14:paraId="7B17E3A9" w14:textId="77777777" w:rsidR="00054B96" w:rsidRPr="008F0EA4" w:rsidRDefault="009B3BF8" w:rsidP="003C2B58">
      <w:pPr>
        <w:pStyle w:val="Heading1"/>
      </w:pPr>
      <w:r>
        <w:t>[</w:t>
      </w:r>
      <w:r w:rsidR="008F0EA4">
        <w:t>This act becomes effecti</w:t>
      </w:r>
      <w:r w:rsidRPr="008F0EA4">
        <w:t>ve:</w:t>
      </w:r>
    </w:p>
    <w:p w14:paraId="5E85CA72" w14:textId="77777777" w:rsidR="00054B96" w:rsidRPr="008F0EA4" w:rsidRDefault="009B3BF8" w:rsidP="003C2B58">
      <w:pPr>
        <w:pStyle w:val="Heading3"/>
      </w:pPr>
      <w:r w:rsidRPr="008F0EA4">
        <w:t>Upon passage and approval for t</w:t>
      </w:r>
      <w:r w:rsidR="008F0EA4">
        <w:t>he purpose of adopting regulati</w:t>
      </w:r>
      <w:r w:rsidR="008B704A">
        <w:t>ons an</w:t>
      </w:r>
      <w:r w:rsidRPr="008F0EA4">
        <w:t>d performing any prepa</w:t>
      </w:r>
      <w:r w:rsidR="001D289D">
        <w:t>ra</w:t>
      </w:r>
      <w:r w:rsidRPr="008F0EA4">
        <w:t>tory administrative tasks that a</w:t>
      </w:r>
      <w:r w:rsidR="008F0EA4">
        <w:t>r</w:t>
      </w:r>
      <w:r w:rsidRPr="008F0EA4">
        <w:t>e necessa</w:t>
      </w:r>
      <w:r w:rsidR="008F0EA4">
        <w:t>r</w:t>
      </w:r>
      <w:r w:rsidRPr="008F0EA4">
        <w:t>y to ca</w:t>
      </w:r>
      <w:r w:rsidR="008F0EA4">
        <w:t>r</w:t>
      </w:r>
      <w:r w:rsidRPr="008F0EA4">
        <w:t>ry out the provisions of this act; and</w:t>
      </w:r>
    </w:p>
    <w:p w14:paraId="4DB46196" w14:textId="77777777" w:rsidR="00054B96" w:rsidRPr="008F0EA4" w:rsidRDefault="009B3BF8" w:rsidP="003C2B58">
      <w:pPr>
        <w:pStyle w:val="Heading3"/>
      </w:pPr>
      <w:r w:rsidRPr="008F0EA4">
        <w:t xml:space="preserve">On </w:t>
      </w:r>
      <w:r w:rsidR="000C7B35">
        <w:t>[insert date]</w:t>
      </w:r>
      <w:r w:rsidRPr="008F0EA4">
        <w:t>, for al</w:t>
      </w:r>
      <w:r w:rsidR="001D289D">
        <w:t>l</w:t>
      </w:r>
      <w:r w:rsidRPr="008F0EA4">
        <w:t xml:space="preserve"> </w:t>
      </w:r>
      <w:r w:rsidR="001D289D">
        <w:t>other purposes.</w:t>
      </w:r>
      <w:r w:rsidR="00445D57">
        <w:t>]</w:t>
      </w:r>
    </w:p>
    <w:p w14:paraId="1C10A018" w14:textId="77777777" w:rsidR="00EA6EFF" w:rsidRDefault="00EA6EFF" w:rsidP="000B69F9">
      <w:pPr>
        <w:sectPr w:rsidR="00EA6EFF" w:rsidSect="0061769C">
          <w:headerReference w:type="default" r:id="rId9"/>
          <w:footerReference w:type="default" r:id="rId10"/>
          <w:pgSz w:w="12240" w:h="15840"/>
          <w:pgMar w:top="1440" w:right="1440" w:bottom="1440" w:left="1440" w:header="720" w:footer="720" w:gutter="0"/>
          <w:cols w:space="720"/>
          <w:titlePg/>
          <w:docGrid w:linePitch="360"/>
        </w:sectPr>
      </w:pPr>
    </w:p>
    <w:p w14:paraId="7A6CBF7B" w14:textId="5348B23F" w:rsidR="002852B8" w:rsidRDefault="009B3BF8" w:rsidP="00C358A4">
      <w:pPr>
        <w:jc w:val="center"/>
      </w:pPr>
      <w:r>
        <w:lastRenderedPageBreak/>
        <w:t>ANNEX A</w:t>
      </w:r>
    </w:p>
    <w:p w14:paraId="26EAF939" w14:textId="67D95929" w:rsidR="002852B8" w:rsidRDefault="002852B8" w:rsidP="00C358A4">
      <w:pPr>
        <w:jc w:val="center"/>
      </w:pPr>
    </w:p>
    <w:p w14:paraId="183E5D1A" w14:textId="2EA59927" w:rsidR="002852B8" w:rsidRDefault="009B3BF8" w:rsidP="00C358A4">
      <w:pPr>
        <w:jc w:val="center"/>
      </w:pPr>
      <w:r>
        <w:t>GREEN BANK MODEL COMPARISON CHART</w:t>
      </w:r>
    </w:p>
    <w:p w14:paraId="74EA540B" w14:textId="02816350" w:rsidR="002852B8" w:rsidRDefault="002852B8"/>
    <w:tbl>
      <w:tblPr>
        <w:tblW w:w="0" w:type="auto"/>
        <w:tblCellMar>
          <w:left w:w="0" w:type="dxa"/>
          <w:right w:w="0" w:type="dxa"/>
        </w:tblCellMar>
        <w:tblLook w:val="04A0" w:firstRow="1" w:lastRow="0" w:firstColumn="1" w:lastColumn="0" w:noHBand="0" w:noVBand="1"/>
      </w:tblPr>
      <w:tblGrid>
        <w:gridCol w:w="2150"/>
        <w:gridCol w:w="3330"/>
        <w:gridCol w:w="3510"/>
        <w:gridCol w:w="3690"/>
      </w:tblGrid>
      <w:tr w:rsidR="001E5A82" w14:paraId="1F56949C" w14:textId="77777777" w:rsidTr="004B2B6D">
        <w:trPr>
          <w:trHeight w:val="340"/>
        </w:trPr>
        <w:tc>
          <w:tcPr>
            <w:tcW w:w="215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5CA72B79" w14:textId="77777777" w:rsidR="002852B8" w:rsidRPr="002852B8" w:rsidRDefault="002852B8" w:rsidP="002852B8">
            <w:pPr>
              <w:rPr>
                <w:rFonts w:cs="Times New Roman"/>
                <w:sz w:val="22"/>
                <w:szCs w:val="22"/>
              </w:rPr>
            </w:pPr>
          </w:p>
        </w:tc>
        <w:tc>
          <w:tcPr>
            <w:tcW w:w="10530" w:type="dxa"/>
            <w:gridSpan w:val="3"/>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43B9601" w14:textId="77777777" w:rsidR="002852B8" w:rsidRPr="002852B8" w:rsidRDefault="002852B8" w:rsidP="002852B8">
            <w:pPr>
              <w:jc w:val="center"/>
              <w:rPr>
                <w:rFonts w:cs="Times New Roman"/>
                <w:b/>
                <w:sz w:val="22"/>
                <w:szCs w:val="22"/>
              </w:rPr>
            </w:pPr>
          </w:p>
          <w:p w14:paraId="4CF65E0F" w14:textId="38931C6E" w:rsidR="002852B8" w:rsidRPr="002852B8" w:rsidRDefault="009B3BF8" w:rsidP="002852B8">
            <w:pPr>
              <w:jc w:val="center"/>
              <w:rPr>
                <w:rFonts w:cs="Times New Roman"/>
                <w:b/>
              </w:rPr>
            </w:pPr>
            <w:r w:rsidRPr="002852B8">
              <w:rPr>
                <w:rFonts w:cs="Times New Roman"/>
                <w:b/>
              </w:rPr>
              <w:t>Green Bank</w:t>
            </w:r>
            <w:r w:rsidR="007A70F0">
              <w:rPr>
                <w:rFonts w:cs="Times New Roman"/>
                <w:b/>
              </w:rPr>
              <w:t xml:space="preserve"> Model Forms</w:t>
            </w:r>
          </w:p>
          <w:p w14:paraId="22833A0C" w14:textId="77777777" w:rsidR="002852B8" w:rsidRPr="002852B8" w:rsidRDefault="002852B8" w:rsidP="002852B8">
            <w:pPr>
              <w:jc w:val="center"/>
              <w:rPr>
                <w:rFonts w:cs="Times New Roman"/>
                <w:b/>
                <w:sz w:val="22"/>
                <w:szCs w:val="22"/>
              </w:rPr>
            </w:pPr>
          </w:p>
        </w:tc>
      </w:tr>
      <w:tr w:rsidR="001E5A82" w14:paraId="5FD5CBA9" w14:textId="77777777" w:rsidTr="004B2B6D">
        <w:tc>
          <w:tcPr>
            <w:tcW w:w="215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78FEBA1" w14:textId="77777777" w:rsidR="002852B8" w:rsidRPr="002852B8" w:rsidRDefault="002852B8" w:rsidP="002852B8">
            <w:pPr>
              <w:rPr>
                <w:rFonts w:cs="Times New Roman"/>
                <w:sz w:val="22"/>
                <w:szCs w:val="22"/>
              </w:rPr>
            </w:pP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F59DA" w14:textId="77777777" w:rsidR="002852B8" w:rsidRPr="002852B8" w:rsidRDefault="009B3BF8" w:rsidP="002852B8">
            <w:pPr>
              <w:jc w:val="center"/>
              <w:rPr>
                <w:rFonts w:cs="Times New Roman"/>
                <w:sz w:val="22"/>
                <w:szCs w:val="22"/>
              </w:rPr>
            </w:pPr>
            <w:r w:rsidRPr="002852B8">
              <w:rPr>
                <w:rFonts w:cs="Times New Roman"/>
                <w:sz w:val="22"/>
                <w:szCs w:val="22"/>
              </w:rPr>
              <w:t>Public</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6DC48" w14:textId="77777777" w:rsidR="002852B8" w:rsidRPr="002852B8" w:rsidRDefault="009B3BF8" w:rsidP="002852B8">
            <w:pPr>
              <w:jc w:val="center"/>
              <w:rPr>
                <w:rFonts w:cs="Times New Roman"/>
                <w:sz w:val="22"/>
                <w:szCs w:val="22"/>
              </w:rPr>
            </w:pPr>
            <w:r w:rsidRPr="002852B8">
              <w:rPr>
                <w:rFonts w:cs="Times New Roman"/>
                <w:sz w:val="22"/>
                <w:szCs w:val="22"/>
              </w:rPr>
              <w:t>Quasi-Public</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D9910" w14:textId="77777777" w:rsidR="002852B8" w:rsidRPr="002852B8" w:rsidRDefault="009B3BF8" w:rsidP="002852B8">
            <w:pPr>
              <w:jc w:val="center"/>
              <w:rPr>
                <w:rFonts w:cs="Times New Roman"/>
                <w:sz w:val="22"/>
                <w:szCs w:val="22"/>
              </w:rPr>
            </w:pPr>
            <w:r w:rsidRPr="002852B8">
              <w:rPr>
                <w:rFonts w:cs="Times New Roman"/>
                <w:sz w:val="22"/>
                <w:szCs w:val="22"/>
              </w:rPr>
              <w:t>Private</w:t>
            </w:r>
          </w:p>
        </w:tc>
      </w:tr>
      <w:tr w:rsidR="001E5A82" w14:paraId="1F0F1AD7" w14:textId="77777777" w:rsidTr="004B2B6D">
        <w:tc>
          <w:tcPr>
            <w:tcW w:w="215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7F2EBDC" w14:textId="77777777" w:rsidR="002852B8" w:rsidRPr="002852B8" w:rsidRDefault="009B3BF8" w:rsidP="002852B8">
            <w:pPr>
              <w:rPr>
                <w:rFonts w:cs="Times New Roman"/>
                <w:b/>
                <w:sz w:val="22"/>
                <w:szCs w:val="22"/>
              </w:rPr>
            </w:pPr>
            <w:r w:rsidRPr="002852B8">
              <w:rPr>
                <w:rFonts w:cs="Times New Roman"/>
                <w:b/>
                <w:sz w:val="22"/>
                <w:szCs w:val="22"/>
              </w:rPr>
              <w:t>Legal form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D4F2C1E" w14:textId="36D5B2BA" w:rsidR="002852B8" w:rsidRPr="002852B8" w:rsidRDefault="009B3BF8" w:rsidP="007A70F0">
            <w:pPr>
              <w:rPr>
                <w:rFonts w:cs="Times New Roman"/>
                <w:sz w:val="22"/>
                <w:szCs w:val="22"/>
              </w:rPr>
            </w:pPr>
            <w:r w:rsidRPr="002852B8">
              <w:rPr>
                <w:rFonts w:cs="Times New Roman"/>
                <w:sz w:val="22"/>
                <w:szCs w:val="22"/>
              </w:rPr>
              <w:t>Part of the government</w:t>
            </w:r>
            <w:r w:rsidR="007A70F0">
              <w:rPr>
                <w:rFonts w:cs="Times New Roman"/>
                <w:sz w:val="22"/>
                <w:szCs w:val="22"/>
              </w:rPr>
              <w:t xml:space="preserve"> (i.e., any agency, department, political subdivision or other instrumentality of a state or local government)</w:t>
            </w:r>
            <w:r w:rsidR="00F73E8A">
              <w:rPr>
                <w:rFonts w:cs="Times New Roman"/>
                <w:sz w:val="22"/>
                <w:szCs w:val="22"/>
              </w:rPr>
              <w:t xml:space="preserve"> –</w:t>
            </w:r>
            <w:r w:rsidRPr="002852B8">
              <w:rPr>
                <w:rFonts w:cs="Times New Roman"/>
                <w:sz w:val="22"/>
                <w:szCs w:val="22"/>
              </w:rPr>
              <w:t xml:space="preserve"> </w:t>
            </w:r>
            <w:r w:rsidR="00F73E8A">
              <w:rPr>
                <w:rFonts w:cs="Times New Roman"/>
                <w:sz w:val="22"/>
                <w:szCs w:val="22"/>
              </w:rPr>
              <w:t>i</w:t>
            </w:r>
            <w:r w:rsidRPr="002852B8">
              <w:rPr>
                <w:rFonts w:cs="Times New Roman"/>
                <w:sz w:val="22"/>
                <w:szCs w:val="22"/>
              </w:rPr>
              <w:t>ts responsibilities are established by statute or regulation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15C4287" w14:textId="0448FD51" w:rsidR="002852B8" w:rsidRPr="002852B8" w:rsidRDefault="009B3BF8" w:rsidP="002852B8">
            <w:pPr>
              <w:rPr>
                <w:rFonts w:cs="Times New Roman"/>
                <w:sz w:val="22"/>
                <w:szCs w:val="22"/>
              </w:rPr>
            </w:pPr>
            <w:r w:rsidRPr="002852B8">
              <w:rPr>
                <w:rFonts w:cs="Times New Roman"/>
                <w:sz w:val="22"/>
                <w:szCs w:val="22"/>
              </w:rPr>
              <w:t xml:space="preserve">A </w:t>
            </w:r>
            <w:r w:rsidRPr="008A64D7">
              <w:rPr>
                <w:rFonts w:cs="Times New Roman"/>
                <w:sz w:val="22"/>
                <w:szCs w:val="22"/>
              </w:rPr>
              <w:t>corporation</w:t>
            </w:r>
            <w:r w:rsidRPr="002852B8">
              <w:rPr>
                <w:rFonts w:cs="Times New Roman"/>
                <w:sz w:val="22"/>
                <w:szCs w:val="22"/>
              </w:rPr>
              <w:t xml:space="preserve"> at least partially, but often wholly owned by the government, that has a legal obligation to provide certain services as determined in the legislation or regulation dire</w:t>
            </w:r>
            <w:r w:rsidR="000A121E">
              <w:rPr>
                <w:rFonts w:cs="Times New Roman"/>
                <w:sz w:val="22"/>
                <w:szCs w:val="22"/>
              </w:rPr>
              <w:t>cting the creation of the entity</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5B7127C2" w14:textId="070E6AD2" w:rsidR="002852B8" w:rsidRPr="002852B8" w:rsidRDefault="009B3BF8" w:rsidP="002852B8">
            <w:pPr>
              <w:rPr>
                <w:rFonts w:cs="Times New Roman"/>
                <w:sz w:val="22"/>
                <w:szCs w:val="22"/>
              </w:rPr>
            </w:pPr>
            <w:r w:rsidRPr="002852B8">
              <w:rPr>
                <w:rFonts w:cs="Times New Roman"/>
                <w:sz w:val="22"/>
                <w:szCs w:val="22"/>
              </w:rPr>
              <w:t xml:space="preserve">Private entity (e.g., corporation, </w:t>
            </w:r>
            <w:r w:rsidRPr="008A64D7">
              <w:rPr>
                <w:rFonts w:cs="Times New Roman"/>
                <w:sz w:val="22"/>
                <w:szCs w:val="22"/>
              </w:rPr>
              <w:t>non-profit corporation</w:t>
            </w:r>
            <w:r w:rsidRPr="002852B8">
              <w:rPr>
                <w:rFonts w:cs="Times New Roman"/>
                <w:sz w:val="22"/>
                <w:szCs w:val="22"/>
              </w:rPr>
              <w:t xml:space="preserve">, </w:t>
            </w:r>
            <w:r w:rsidR="00F305AF">
              <w:rPr>
                <w:rFonts w:cs="Times New Roman"/>
                <w:sz w:val="22"/>
                <w:szCs w:val="22"/>
              </w:rPr>
              <w:t xml:space="preserve">public </w:t>
            </w:r>
            <w:r w:rsidRPr="002852B8">
              <w:rPr>
                <w:rFonts w:cs="Times New Roman"/>
                <w:sz w:val="22"/>
                <w:szCs w:val="22"/>
              </w:rPr>
              <w:t>benefit corporation)</w:t>
            </w:r>
            <w:r w:rsidR="00F73E8A">
              <w:rPr>
                <w:rFonts w:cs="Times New Roman"/>
                <w:sz w:val="22"/>
                <w:szCs w:val="22"/>
              </w:rPr>
              <w:t xml:space="preserve"> – i</w:t>
            </w:r>
            <w:r w:rsidR="00F305AF">
              <w:rPr>
                <w:rFonts w:cs="Times New Roman"/>
                <w:sz w:val="22"/>
                <w:szCs w:val="22"/>
              </w:rPr>
              <w:t>n the context of state and local green banks, such a private entity would be established pursuant to a statute or regulation, but would be an entity separate from the government itself</w:t>
            </w:r>
          </w:p>
        </w:tc>
      </w:tr>
      <w:tr w:rsidR="001E5A82" w14:paraId="68484F98" w14:textId="77777777" w:rsidTr="004B2B6D">
        <w:tc>
          <w:tcPr>
            <w:tcW w:w="215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1856A06" w14:textId="25AA3825" w:rsidR="002852B8" w:rsidRPr="002852B8" w:rsidRDefault="009B3BF8" w:rsidP="00F305AF">
            <w:pPr>
              <w:rPr>
                <w:rFonts w:cs="Times New Roman"/>
                <w:b/>
                <w:sz w:val="22"/>
                <w:szCs w:val="22"/>
              </w:rPr>
            </w:pPr>
            <w:r>
              <w:rPr>
                <w:rFonts w:cs="Times New Roman"/>
                <w:b/>
                <w:sz w:val="22"/>
                <w:szCs w:val="22"/>
              </w:rPr>
              <w:t>Legal relationship</w:t>
            </w:r>
            <w:r w:rsidRPr="002852B8">
              <w:rPr>
                <w:rFonts w:cs="Times New Roman"/>
                <w:b/>
                <w:sz w:val="22"/>
                <w:szCs w:val="22"/>
              </w:rPr>
              <w:t xml:space="preserve"> to </w:t>
            </w:r>
            <w:r>
              <w:rPr>
                <w:rFonts w:cs="Times New Roman"/>
                <w:b/>
                <w:sz w:val="22"/>
                <w:szCs w:val="22"/>
              </w:rPr>
              <w:t>establishing</w:t>
            </w:r>
            <w:r w:rsidRPr="002852B8">
              <w:rPr>
                <w:rFonts w:cs="Times New Roman"/>
                <w:b/>
                <w:sz w:val="22"/>
                <w:szCs w:val="22"/>
              </w:rPr>
              <w:t xml:space="preserve"> government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6411956" w14:textId="11AE9FCC" w:rsidR="002852B8" w:rsidRPr="002852B8" w:rsidRDefault="009B3BF8" w:rsidP="002852B8">
            <w:pPr>
              <w:rPr>
                <w:rFonts w:cs="Times New Roman"/>
                <w:sz w:val="22"/>
                <w:szCs w:val="22"/>
              </w:rPr>
            </w:pPr>
            <w:r w:rsidRPr="002852B8">
              <w:rPr>
                <w:rFonts w:cs="Times New Roman"/>
                <w:sz w:val="22"/>
                <w:szCs w:val="22"/>
              </w:rPr>
              <w:t>Part of the government of the jurisdiction it serves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A75B1B6" w14:textId="0EA71C41" w:rsidR="002852B8" w:rsidRPr="002852B8" w:rsidRDefault="009B3BF8" w:rsidP="002852B8">
            <w:pPr>
              <w:rPr>
                <w:rFonts w:cs="Times New Roman"/>
                <w:sz w:val="22"/>
                <w:szCs w:val="22"/>
              </w:rPr>
            </w:pPr>
            <w:r>
              <w:rPr>
                <w:rFonts w:cs="Times New Roman"/>
                <w:sz w:val="22"/>
                <w:szCs w:val="22"/>
              </w:rPr>
              <w:t xml:space="preserve">Legally </w:t>
            </w:r>
            <w:r w:rsidRPr="008A64D7">
              <w:rPr>
                <w:rFonts w:cs="Times New Roman"/>
                <w:sz w:val="22"/>
                <w:szCs w:val="22"/>
              </w:rPr>
              <w:t>owned</w:t>
            </w:r>
            <w:r>
              <w:rPr>
                <w:rFonts w:cs="Times New Roman"/>
                <w:sz w:val="22"/>
                <w:szCs w:val="22"/>
              </w:rPr>
              <w:t xml:space="preserve"> by the government, but oversight and management </w:t>
            </w:r>
            <w:r w:rsidRPr="002852B8">
              <w:rPr>
                <w:rFonts w:cs="Times New Roman"/>
                <w:sz w:val="22"/>
                <w:szCs w:val="22"/>
              </w:rPr>
              <w:t>determined by the statute or regulation that directed the creation of the entity</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702F792B" w14:textId="3236458B" w:rsidR="002852B8" w:rsidRPr="002852B8" w:rsidRDefault="009B3BF8" w:rsidP="002852B8">
            <w:pPr>
              <w:rPr>
                <w:rFonts w:cs="Times New Roman"/>
                <w:sz w:val="22"/>
                <w:szCs w:val="22"/>
              </w:rPr>
            </w:pPr>
            <w:r w:rsidRPr="002852B8">
              <w:rPr>
                <w:rFonts w:cs="Times New Roman"/>
                <w:sz w:val="22"/>
                <w:szCs w:val="22"/>
              </w:rPr>
              <w:t xml:space="preserve">Legally </w:t>
            </w:r>
            <w:r w:rsidRPr="008A64D7">
              <w:rPr>
                <w:rFonts w:cs="Times New Roman"/>
                <w:sz w:val="22"/>
                <w:szCs w:val="22"/>
              </w:rPr>
              <w:t>independent</w:t>
            </w:r>
            <w:r w:rsidR="00F305AF">
              <w:rPr>
                <w:rFonts w:cs="Times New Roman"/>
                <w:sz w:val="22"/>
                <w:szCs w:val="22"/>
              </w:rPr>
              <w:t xml:space="preserve"> of the government, but the independent corporation’s purpose and governing documents would be guided by the statute or regulation under which it was established</w:t>
            </w:r>
          </w:p>
        </w:tc>
      </w:tr>
      <w:tr w:rsidR="001E5A82" w14:paraId="651ECC96" w14:textId="77777777" w:rsidTr="004B2B6D">
        <w:tc>
          <w:tcPr>
            <w:tcW w:w="215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922667E" w14:textId="77777777" w:rsidR="002852B8" w:rsidRPr="002852B8" w:rsidRDefault="009B3BF8" w:rsidP="002852B8">
            <w:pPr>
              <w:rPr>
                <w:rFonts w:cs="Times New Roman"/>
                <w:b/>
                <w:sz w:val="22"/>
                <w:szCs w:val="22"/>
              </w:rPr>
            </w:pPr>
            <w:r w:rsidRPr="002852B8">
              <w:rPr>
                <w:rFonts w:cs="Times New Roman"/>
                <w:b/>
                <w:sz w:val="22"/>
                <w:szCs w:val="22"/>
              </w:rPr>
              <w:t>Manner of creation</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77C2B54E" w14:textId="0922358B" w:rsidR="002852B8" w:rsidRPr="002852B8" w:rsidRDefault="009B3BF8" w:rsidP="002852B8">
            <w:pPr>
              <w:rPr>
                <w:rFonts w:cs="Times New Roman"/>
                <w:sz w:val="22"/>
                <w:szCs w:val="22"/>
              </w:rPr>
            </w:pPr>
            <w:r w:rsidRPr="002852B8">
              <w:rPr>
                <w:rFonts w:cs="Times New Roman"/>
                <w:sz w:val="22"/>
                <w:szCs w:val="22"/>
              </w:rPr>
              <w:t>Legislation or regulation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3B260C2" w14:textId="714A2E18" w:rsidR="002852B8" w:rsidRPr="002852B8" w:rsidRDefault="009B3BF8" w:rsidP="00393FDB">
            <w:pPr>
              <w:rPr>
                <w:rFonts w:cs="Times New Roman"/>
                <w:sz w:val="22"/>
                <w:szCs w:val="22"/>
              </w:rPr>
            </w:pPr>
            <w:r w:rsidRPr="002852B8">
              <w:rPr>
                <w:rFonts w:cs="Times New Roman"/>
                <w:sz w:val="22"/>
                <w:szCs w:val="22"/>
              </w:rPr>
              <w:t xml:space="preserve">Legislation, regulation and </w:t>
            </w:r>
            <w:r w:rsidR="00393FDB">
              <w:rPr>
                <w:rFonts w:cs="Times New Roman"/>
                <w:sz w:val="22"/>
                <w:szCs w:val="22"/>
              </w:rPr>
              <w:t>corporate</w:t>
            </w:r>
            <w:r w:rsidR="00393FDB" w:rsidRPr="002852B8">
              <w:rPr>
                <w:rFonts w:cs="Times New Roman"/>
                <w:sz w:val="22"/>
                <w:szCs w:val="22"/>
              </w:rPr>
              <w:t xml:space="preserve"> </w:t>
            </w:r>
            <w:r w:rsidRPr="002852B8">
              <w:rPr>
                <w:rFonts w:cs="Times New Roman"/>
                <w:sz w:val="22"/>
                <w:szCs w:val="22"/>
              </w:rPr>
              <w:t>entity formation laws of relevant jurisdiction</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6D36A9D9" w14:textId="365D339C" w:rsidR="002852B8" w:rsidRPr="002852B8" w:rsidRDefault="009B3BF8" w:rsidP="00393FDB">
            <w:pPr>
              <w:rPr>
                <w:rFonts w:cs="Times New Roman"/>
                <w:sz w:val="22"/>
                <w:szCs w:val="22"/>
              </w:rPr>
            </w:pPr>
            <w:r w:rsidRPr="002852B8">
              <w:rPr>
                <w:rFonts w:cs="Times New Roman"/>
                <w:sz w:val="22"/>
                <w:szCs w:val="22"/>
              </w:rPr>
              <w:t xml:space="preserve">Legislation, regulation and </w:t>
            </w:r>
            <w:r w:rsidR="00393FDB">
              <w:rPr>
                <w:rFonts w:cs="Times New Roman"/>
                <w:sz w:val="22"/>
                <w:szCs w:val="22"/>
              </w:rPr>
              <w:t>corporate</w:t>
            </w:r>
            <w:r w:rsidR="00393FDB" w:rsidRPr="002852B8">
              <w:rPr>
                <w:rFonts w:cs="Times New Roman"/>
                <w:sz w:val="22"/>
                <w:szCs w:val="22"/>
              </w:rPr>
              <w:t xml:space="preserve"> </w:t>
            </w:r>
            <w:r w:rsidRPr="002852B8">
              <w:rPr>
                <w:rFonts w:cs="Times New Roman"/>
                <w:sz w:val="22"/>
                <w:szCs w:val="22"/>
              </w:rPr>
              <w:t>entity formation laws of relevant jurisdiction</w:t>
            </w:r>
          </w:p>
        </w:tc>
      </w:tr>
      <w:tr w:rsidR="001E5A82" w14:paraId="723C33D7" w14:textId="77777777" w:rsidTr="004B2B6D">
        <w:tc>
          <w:tcPr>
            <w:tcW w:w="2150" w:type="dxa"/>
            <w:tcBorders>
              <w:top w:val="nil"/>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699B7FEA" w14:textId="13E1F6A2" w:rsidR="002852B8" w:rsidRPr="002852B8" w:rsidRDefault="009B3BF8" w:rsidP="002852B8">
            <w:pPr>
              <w:rPr>
                <w:rFonts w:cs="Times New Roman"/>
                <w:b/>
                <w:sz w:val="22"/>
                <w:szCs w:val="22"/>
              </w:rPr>
            </w:pPr>
            <w:r w:rsidRPr="002852B8">
              <w:rPr>
                <w:rFonts w:cs="Times New Roman"/>
                <w:b/>
                <w:sz w:val="22"/>
                <w:szCs w:val="22"/>
              </w:rPr>
              <w:t>Source of funds</w:t>
            </w:r>
            <w:r w:rsidR="008A64D7">
              <w:rPr>
                <w:rFonts w:cs="Times New Roman"/>
                <w:b/>
                <w:sz w:val="22"/>
                <w:szCs w:val="22"/>
              </w:rPr>
              <w:t xml:space="preserve"> / capitalization</w:t>
            </w:r>
            <w:r w:rsidR="00F73E8A">
              <w:rPr>
                <w:rFonts w:cs="Times New Roman"/>
                <w:b/>
                <w:sz w:val="22"/>
                <w:szCs w:val="22"/>
              </w:rPr>
              <w:t xml:space="preserve"> (generally)</w:t>
            </w:r>
          </w:p>
        </w:tc>
        <w:tc>
          <w:tcPr>
            <w:tcW w:w="3330" w:type="dxa"/>
            <w:tcBorders>
              <w:top w:val="nil"/>
              <w:left w:val="nil"/>
              <w:bottom w:val="single" w:sz="4" w:space="0" w:color="auto"/>
              <w:right w:val="single" w:sz="8" w:space="0" w:color="auto"/>
            </w:tcBorders>
            <w:tcMar>
              <w:top w:w="0" w:type="dxa"/>
              <w:left w:w="108" w:type="dxa"/>
              <w:bottom w:w="0" w:type="dxa"/>
              <w:right w:w="108" w:type="dxa"/>
            </w:tcMar>
            <w:hideMark/>
          </w:tcPr>
          <w:p w14:paraId="0D8723A8" w14:textId="3442C7F5" w:rsidR="002852B8" w:rsidRPr="002852B8" w:rsidRDefault="009B3BF8" w:rsidP="002852B8">
            <w:pPr>
              <w:rPr>
                <w:rFonts w:cs="Times New Roman"/>
                <w:sz w:val="22"/>
                <w:szCs w:val="22"/>
              </w:rPr>
            </w:pPr>
            <w:r w:rsidRPr="002852B8">
              <w:rPr>
                <w:rFonts w:cs="Times New Roman"/>
                <w:sz w:val="22"/>
                <w:szCs w:val="22"/>
              </w:rPr>
              <w:t>Public</w:t>
            </w:r>
            <w:r w:rsidR="00F73E8A">
              <w:rPr>
                <w:rFonts w:cs="Times New Roman"/>
                <w:sz w:val="22"/>
                <w:szCs w:val="22"/>
              </w:rPr>
              <w:t>, often local taxes or federal grants</w:t>
            </w:r>
          </w:p>
        </w:tc>
        <w:tc>
          <w:tcPr>
            <w:tcW w:w="3510" w:type="dxa"/>
            <w:tcBorders>
              <w:top w:val="nil"/>
              <w:left w:val="nil"/>
              <w:bottom w:val="single" w:sz="4" w:space="0" w:color="auto"/>
              <w:right w:val="single" w:sz="8" w:space="0" w:color="auto"/>
            </w:tcBorders>
            <w:tcMar>
              <w:top w:w="0" w:type="dxa"/>
              <w:left w:w="108" w:type="dxa"/>
              <w:bottom w:w="0" w:type="dxa"/>
              <w:right w:w="108" w:type="dxa"/>
            </w:tcMar>
            <w:hideMark/>
          </w:tcPr>
          <w:p w14:paraId="146F89DF" w14:textId="453AB60B" w:rsidR="002852B8" w:rsidRPr="002852B8" w:rsidRDefault="009B3BF8" w:rsidP="00F73E8A">
            <w:pPr>
              <w:rPr>
                <w:rFonts w:cs="Times New Roman"/>
                <w:sz w:val="22"/>
                <w:szCs w:val="22"/>
              </w:rPr>
            </w:pPr>
            <w:r w:rsidRPr="002852B8">
              <w:rPr>
                <w:rFonts w:cs="Times New Roman"/>
                <w:sz w:val="22"/>
                <w:szCs w:val="22"/>
              </w:rPr>
              <w:t xml:space="preserve">Public, </w:t>
            </w:r>
            <w:r w:rsidR="00F73E8A">
              <w:rPr>
                <w:rFonts w:cs="Times New Roman"/>
                <w:sz w:val="22"/>
                <w:szCs w:val="22"/>
              </w:rPr>
              <w:t xml:space="preserve">often local taxes or federal grants, </w:t>
            </w:r>
            <w:r w:rsidRPr="002852B8">
              <w:rPr>
                <w:rFonts w:cs="Times New Roman"/>
                <w:sz w:val="22"/>
                <w:szCs w:val="22"/>
              </w:rPr>
              <w:t>with potential to raise private and philanthropic capital</w:t>
            </w:r>
          </w:p>
        </w:tc>
        <w:tc>
          <w:tcPr>
            <w:tcW w:w="3690" w:type="dxa"/>
            <w:tcBorders>
              <w:top w:val="nil"/>
              <w:left w:val="nil"/>
              <w:bottom w:val="single" w:sz="4" w:space="0" w:color="auto"/>
              <w:right w:val="single" w:sz="8" w:space="0" w:color="auto"/>
            </w:tcBorders>
            <w:tcMar>
              <w:top w:w="0" w:type="dxa"/>
              <w:left w:w="108" w:type="dxa"/>
              <w:bottom w:w="0" w:type="dxa"/>
              <w:right w:w="108" w:type="dxa"/>
            </w:tcMar>
            <w:hideMark/>
          </w:tcPr>
          <w:p w14:paraId="1608FF70" w14:textId="36A2C8EC" w:rsidR="002852B8" w:rsidRPr="002852B8" w:rsidRDefault="009B3BF8" w:rsidP="0019658A">
            <w:pPr>
              <w:rPr>
                <w:rFonts w:cs="Times New Roman"/>
                <w:sz w:val="22"/>
                <w:szCs w:val="22"/>
              </w:rPr>
            </w:pPr>
            <w:r w:rsidRPr="002852B8">
              <w:rPr>
                <w:rFonts w:cs="Times New Roman"/>
                <w:sz w:val="22"/>
                <w:szCs w:val="22"/>
              </w:rPr>
              <w:t>Flexible: public, private</w:t>
            </w:r>
            <w:r w:rsidR="006D712B">
              <w:rPr>
                <w:rFonts w:cs="Times New Roman"/>
                <w:sz w:val="22"/>
                <w:szCs w:val="22"/>
              </w:rPr>
              <w:t xml:space="preserve"> (e.g. </w:t>
            </w:r>
            <w:r w:rsidR="003031B5">
              <w:rPr>
                <w:rFonts w:cs="Times New Roman"/>
                <w:sz w:val="22"/>
                <w:szCs w:val="22"/>
              </w:rPr>
              <w:t>commercial bank</w:t>
            </w:r>
            <w:r w:rsidR="006D712B">
              <w:rPr>
                <w:rFonts w:cs="Times New Roman"/>
                <w:sz w:val="22"/>
                <w:szCs w:val="22"/>
              </w:rPr>
              <w:t>)</w:t>
            </w:r>
            <w:r w:rsidRPr="002852B8">
              <w:rPr>
                <w:rFonts w:cs="Times New Roman"/>
                <w:sz w:val="22"/>
                <w:szCs w:val="22"/>
              </w:rPr>
              <w:t xml:space="preserve"> or philanthropic funds</w:t>
            </w:r>
            <w:r w:rsidR="0019658A">
              <w:rPr>
                <w:rFonts w:cs="Times New Roman"/>
                <w:sz w:val="22"/>
                <w:szCs w:val="22"/>
              </w:rPr>
              <w:t xml:space="preserve"> </w:t>
            </w:r>
            <w:r w:rsidR="009426BA">
              <w:rPr>
                <w:rFonts w:cs="Times New Roman"/>
                <w:sz w:val="22"/>
                <w:szCs w:val="22"/>
              </w:rPr>
              <w:t xml:space="preserve">(e.g. grants) </w:t>
            </w:r>
            <w:r w:rsidR="0019658A">
              <w:rPr>
                <w:rFonts w:cs="Times New Roman"/>
                <w:sz w:val="22"/>
                <w:szCs w:val="22"/>
              </w:rPr>
              <w:t>– while a private corporation cannot collect taxes to fund itself, it can receive public funding through grants from local or federal sources</w:t>
            </w:r>
          </w:p>
        </w:tc>
      </w:tr>
      <w:tr w:rsidR="001E5A82" w14:paraId="2C2FB441" w14:textId="77777777" w:rsidTr="004B2B6D">
        <w:tc>
          <w:tcPr>
            <w:tcW w:w="2150" w:type="dxa"/>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tcPr>
          <w:p w14:paraId="0A9DBC3D" w14:textId="77777777" w:rsidR="002852B8" w:rsidRPr="002852B8" w:rsidRDefault="009B3BF8" w:rsidP="002852B8">
            <w:pPr>
              <w:rPr>
                <w:rFonts w:cs="Times New Roman"/>
                <w:b/>
                <w:sz w:val="22"/>
                <w:szCs w:val="22"/>
              </w:rPr>
            </w:pPr>
            <w:r w:rsidRPr="002852B8">
              <w:rPr>
                <w:rFonts w:cs="Times New Roman"/>
                <w:b/>
                <w:sz w:val="22"/>
                <w:szCs w:val="22"/>
              </w:rPr>
              <w:t>Advantages</w:t>
            </w:r>
          </w:p>
        </w:tc>
        <w:tc>
          <w:tcPr>
            <w:tcW w:w="3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061E71" w14:textId="77777777" w:rsidR="002852B8" w:rsidRDefault="009B3BF8" w:rsidP="00A004FA">
            <w:pPr>
              <w:numPr>
                <w:ilvl w:val="0"/>
                <w:numId w:val="32"/>
              </w:numPr>
              <w:contextualSpacing/>
              <w:rPr>
                <w:rFonts w:cs="Times New Roman"/>
                <w:sz w:val="22"/>
                <w:szCs w:val="22"/>
              </w:rPr>
            </w:pPr>
            <w:r w:rsidRPr="002852B8">
              <w:rPr>
                <w:rFonts w:cs="Times New Roman"/>
                <w:sz w:val="22"/>
                <w:szCs w:val="22"/>
              </w:rPr>
              <w:t xml:space="preserve">Policy coordination: integration within government promotes coordination with </w:t>
            </w:r>
            <w:r w:rsidRPr="002852B8">
              <w:rPr>
                <w:rFonts w:cs="Times New Roman"/>
                <w:sz w:val="22"/>
                <w:szCs w:val="22"/>
              </w:rPr>
              <w:lastRenderedPageBreak/>
              <w:t>other government bodies and policy coherence</w:t>
            </w:r>
          </w:p>
          <w:p w14:paraId="604B30D2" w14:textId="15F6812E" w:rsidR="00DD7C69" w:rsidRPr="002852B8" w:rsidRDefault="009B3BF8" w:rsidP="00A004FA">
            <w:pPr>
              <w:numPr>
                <w:ilvl w:val="0"/>
                <w:numId w:val="32"/>
              </w:numPr>
              <w:contextualSpacing/>
              <w:rPr>
                <w:rFonts w:cs="Times New Roman"/>
                <w:sz w:val="22"/>
                <w:szCs w:val="22"/>
              </w:rPr>
            </w:pPr>
            <w:r>
              <w:rPr>
                <w:rFonts w:cs="Times New Roman"/>
                <w:sz w:val="22"/>
                <w:szCs w:val="22"/>
              </w:rPr>
              <w:t>Management and oversight of use of public moneys is within government’s control</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9CDF20" w14:textId="77777777"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lastRenderedPageBreak/>
              <w:t>Policy coordination: government ownership promotes policy coordination</w:t>
            </w:r>
          </w:p>
          <w:p w14:paraId="3BD312E0" w14:textId="05D3617A" w:rsidR="00DD7C69" w:rsidRDefault="009B3BF8" w:rsidP="00A004FA">
            <w:pPr>
              <w:numPr>
                <w:ilvl w:val="0"/>
                <w:numId w:val="32"/>
              </w:numPr>
              <w:contextualSpacing/>
              <w:rPr>
                <w:rFonts w:cs="Times New Roman"/>
                <w:sz w:val="22"/>
                <w:szCs w:val="22"/>
              </w:rPr>
            </w:pPr>
            <w:r>
              <w:rPr>
                <w:rFonts w:cs="Times New Roman"/>
                <w:sz w:val="22"/>
                <w:szCs w:val="22"/>
              </w:rPr>
              <w:lastRenderedPageBreak/>
              <w:t>Management and oversight of use of public moneys is generally within government’s control</w:t>
            </w:r>
          </w:p>
          <w:p w14:paraId="0028AB9D" w14:textId="04C95BCA"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Operational autonomy: follows government mandate but otherwise operates according to its own procedures and objectives</w:t>
            </w:r>
          </w:p>
          <w:p w14:paraId="334C6979" w14:textId="77777777"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Access to capital: able to secure financing from multiple sources including public, private and philanthropic funds</w:t>
            </w:r>
          </w:p>
        </w:tc>
        <w:tc>
          <w:tcPr>
            <w:tcW w:w="369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770CB8" w14:textId="78669CA2" w:rsidR="002852B8" w:rsidRPr="002852B8" w:rsidRDefault="009B3BF8" w:rsidP="00A004FA">
            <w:pPr>
              <w:numPr>
                <w:ilvl w:val="0"/>
                <w:numId w:val="32"/>
              </w:numPr>
              <w:contextualSpacing/>
              <w:rPr>
                <w:rFonts w:cs="Times New Roman"/>
                <w:sz w:val="22"/>
                <w:szCs w:val="22"/>
              </w:rPr>
            </w:pPr>
            <w:r>
              <w:rPr>
                <w:rFonts w:cs="Times New Roman"/>
                <w:sz w:val="22"/>
                <w:szCs w:val="22"/>
              </w:rPr>
              <w:lastRenderedPageBreak/>
              <w:t>Operational a</w:t>
            </w:r>
            <w:r w:rsidRPr="002852B8">
              <w:rPr>
                <w:rFonts w:cs="Times New Roman"/>
                <w:sz w:val="22"/>
                <w:szCs w:val="22"/>
              </w:rPr>
              <w:t xml:space="preserve">utonomy: not owned by the government and therefore insulated from political risk, able </w:t>
            </w:r>
            <w:r w:rsidRPr="002852B8">
              <w:rPr>
                <w:rFonts w:cs="Times New Roman"/>
                <w:sz w:val="22"/>
                <w:szCs w:val="22"/>
              </w:rPr>
              <w:lastRenderedPageBreak/>
              <w:t>to operate and pursue long-term strategies</w:t>
            </w:r>
          </w:p>
          <w:p w14:paraId="132FB4D4" w14:textId="77777777"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Access to capital: able to secure financing from multiple sources including public, private and philanthropic funds</w:t>
            </w:r>
          </w:p>
          <w:p w14:paraId="24FB35E1" w14:textId="77777777" w:rsidR="002852B8" w:rsidRDefault="009B3BF8" w:rsidP="00A004FA">
            <w:pPr>
              <w:numPr>
                <w:ilvl w:val="0"/>
                <w:numId w:val="32"/>
              </w:numPr>
              <w:contextualSpacing/>
              <w:rPr>
                <w:rFonts w:cs="Times New Roman"/>
                <w:sz w:val="22"/>
                <w:szCs w:val="22"/>
              </w:rPr>
            </w:pPr>
            <w:r w:rsidRPr="002852B8">
              <w:rPr>
                <w:rFonts w:cs="Times New Roman"/>
                <w:sz w:val="22"/>
                <w:szCs w:val="22"/>
              </w:rPr>
              <w:t>Private sector leverage: autonomous control of funds and longevity attracts private capital</w:t>
            </w:r>
          </w:p>
          <w:p w14:paraId="2838F585" w14:textId="7382DEB8" w:rsidR="00A859AC" w:rsidRPr="002852B8" w:rsidRDefault="009B3BF8" w:rsidP="00A004FA">
            <w:pPr>
              <w:numPr>
                <w:ilvl w:val="0"/>
                <w:numId w:val="32"/>
              </w:numPr>
              <w:contextualSpacing/>
              <w:rPr>
                <w:rFonts w:cs="Times New Roman"/>
                <w:sz w:val="22"/>
                <w:szCs w:val="22"/>
              </w:rPr>
            </w:pPr>
            <w:r>
              <w:rPr>
                <w:rFonts w:cs="Times New Roman"/>
                <w:sz w:val="22"/>
                <w:szCs w:val="22"/>
              </w:rPr>
              <w:t>Formation/</w:t>
            </w:r>
            <w:r w:rsidR="003D3288">
              <w:rPr>
                <w:rFonts w:cs="Times New Roman"/>
                <w:sz w:val="22"/>
                <w:szCs w:val="22"/>
              </w:rPr>
              <w:t>operating costs</w:t>
            </w:r>
            <w:r>
              <w:rPr>
                <w:rFonts w:cs="Times New Roman"/>
                <w:sz w:val="22"/>
                <w:szCs w:val="22"/>
              </w:rPr>
              <w:t xml:space="preserve">: </w:t>
            </w:r>
            <w:r w:rsidR="003D3288">
              <w:rPr>
                <w:rFonts w:cs="Times New Roman"/>
                <w:sz w:val="22"/>
                <w:szCs w:val="22"/>
              </w:rPr>
              <w:t>more efficient</w:t>
            </w:r>
            <w:r>
              <w:rPr>
                <w:rFonts w:cs="Times New Roman"/>
                <w:sz w:val="22"/>
                <w:szCs w:val="22"/>
              </w:rPr>
              <w:t xml:space="preserve"> to incorporate and staff than a public or quasi-public entity.</w:t>
            </w:r>
          </w:p>
        </w:tc>
      </w:tr>
      <w:tr w:rsidR="001E5A82" w14:paraId="4A1C6C81" w14:textId="77777777" w:rsidTr="004B2B6D">
        <w:tc>
          <w:tcPr>
            <w:tcW w:w="2150" w:type="dxa"/>
            <w:tcBorders>
              <w:top w:val="single" w:sz="4"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3D22D949" w14:textId="77777777" w:rsidR="002852B8" w:rsidRPr="002852B8" w:rsidRDefault="009B3BF8" w:rsidP="002852B8">
            <w:pPr>
              <w:rPr>
                <w:rFonts w:cs="Times New Roman"/>
                <w:b/>
                <w:sz w:val="22"/>
                <w:szCs w:val="22"/>
              </w:rPr>
            </w:pPr>
            <w:r w:rsidRPr="002852B8">
              <w:rPr>
                <w:rFonts w:cs="Times New Roman"/>
                <w:b/>
                <w:sz w:val="22"/>
                <w:szCs w:val="22"/>
              </w:rPr>
              <w:lastRenderedPageBreak/>
              <w:t>Disadvantages</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F69DC8" w14:textId="77777777"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Political risk: change in administration could threaten the existence or operations of the green bank</w:t>
            </w:r>
          </w:p>
          <w:p w14:paraId="1C1000D0" w14:textId="2D30D9CC"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 xml:space="preserve">Loss of private sector leverage: because of the political risk that funds will be re-appropriated, the bank shut down or investment strategy changed, private capital may </w:t>
            </w:r>
            <w:r w:rsidR="00277593">
              <w:rPr>
                <w:rFonts w:cs="Times New Roman"/>
                <w:sz w:val="22"/>
                <w:szCs w:val="22"/>
              </w:rPr>
              <w:t>be less</w:t>
            </w:r>
            <w:r w:rsidRPr="002852B8">
              <w:rPr>
                <w:rFonts w:cs="Times New Roman"/>
                <w:sz w:val="22"/>
                <w:szCs w:val="22"/>
              </w:rPr>
              <w:t xml:space="preserve"> comfortable </w:t>
            </w:r>
            <w:r w:rsidR="00277593">
              <w:rPr>
                <w:rFonts w:cs="Times New Roman"/>
                <w:sz w:val="22"/>
                <w:szCs w:val="22"/>
              </w:rPr>
              <w:t>investing in projects</w:t>
            </w:r>
            <w:r w:rsidR="00277593" w:rsidRPr="002852B8">
              <w:rPr>
                <w:rFonts w:cs="Times New Roman"/>
                <w:sz w:val="22"/>
                <w:szCs w:val="22"/>
              </w:rPr>
              <w:t xml:space="preserve"> </w:t>
            </w:r>
            <w:r w:rsidRPr="002852B8">
              <w:rPr>
                <w:rFonts w:cs="Times New Roman"/>
                <w:sz w:val="22"/>
                <w:szCs w:val="22"/>
              </w:rPr>
              <w:t>with the green bank</w:t>
            </w:r>
          </w:p>
          <w:p w14:paraId="2CFBE87B" w14:textId="77777777"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Operational inefficiency: slow startup due to legal and political processes, staffing issues due to restrictions on state budgets with respect to hiring public employees</w:t>
            </w:r>
          </w:p>
        </w:tc>
        <w:tc>
          <w:tcPr>
            <w:tcW w:w="35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128402" w14:textId="77777777"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Political risk: often wholly-owned by the government, change in administration could threaten the existence or operations of the green bank</w:t>
            </w:r>
          </w:p>
          <w:p w14:paraId="7C5F2BF2" w14:textId="10AEA7E1" w:rsidR="002852B8" w:rsidRPr="002852B8" w:rsidRDefault="009B3BF8" w:rsidP="00A004FA">
            <w:pPr>
              <w:numPr>
                <w:ilvl w:val="0"/>
                <w:numId w:val="32"/>
              </w:numPr>
              <w:contextualSpacing/>
              <w:rPr>
                <w:rFonts w:cs="Times New Roman"/>
                <w:sz w:val="22"/>
                <w:szCs w:val="22"/>
              </w:rPr>
            </w:pPr>
            <w:r w:rsidRPr="002852B8">
              <w:rPr>
                <w:rFonts w:cs="Times New Roman"/>
                <w:sz w:val="22"/>
                <w:szCs w:val="22"/>
              </w:rPr>
              <w:t xml:space="preserve">Loss of private sector leverage: because of the political risk that funds will be re-appropriated, the bank shut down or investment strategy changed, private capital may </w:t>
            </w:r>
            <w:r w:rsidR="00277593">
              <w:rPr>
                <w:rFonts w:cs="Times New Roman"/>
                <w:sz w:val="22"/>
                <w:szCs w:val="22"/>
              </w:rPr>
              <w:t xml:space="preserve">be less </w:t>
            </w:r>
            <w:r w:rsidRPr="002852B8">
              <w:rPr>
                <w:rFonts w:cs="Times New Roman"/>
                <w:sz w:val="22"/>
                <w:szCs w:val="22"/>
              </w:rPr>
              <w:t xml:space="preserve">comfortable </w:t>
            </w:r>
            <w:r w:rsidR="00277593">
              <w:rPr>
                <w:rFonts w:cs="Times New Roman"/>
                <w:sz w:val="22"/>
                <w:szCs w:val="22"/>
              </w:rPr>
              <w:t xml:space="preserve">investing in projects </w:t>
            </w:r>
            <w:r w:rsidRPr="002852B8">
              <w:rPr>
                <w:rFonts w:cs="Times New Roman"/>
                <w:sz w:val="22"/>
                <w:szCs w:val="22"/>
              </w:rPr>
              <w:t>with the green bank</w:t>
            </w:r>
            <w:r w:rsidR="00330882">
              <w:rPr>
                <w:rFonts w:cs="Times New Roman"/>
                <w:sz w:val="22"/>
                <w:szCs w:val="22"/>
              </w:rPr>
              <w:t xml:space="preserve"> </w:t>
            </w:r>
          </w:p>
        </w:tc>
        <w:tc>
          <w:tcPr>
            <w:tcW w:w="36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18B347" w14:textId="77777777" w:rsidR="002852B8" w:rsidRDefault="009B3BF8" w:rsidP="00A004FA">
            <w:pPr>
              <w:numPr>
                <w:ilvl w:val="0"/>
                <w:numId w:val="32"/>
              </w:numPr>
              <w:contextualSpacing/>
              <w:rPr>
                <w:rFonts w:cs="Times New Roman"/>
                <w:sz w:val="22"/>
                <w:szCs w:val="22"/>
              </w:rPr>
            </w:pPr>
            <w:r w:rsidRPr="002852B8">
              <w:rPr>
                <w:rFonts w:cs="Times New Roman"/>
                <w:sz w:val="22"/>
                <w:szCs w:val="22"/>
              </w:rPr>
              <w:t>Policy discord: increased potential for policy discord if government and green bank strategies diverge</w:t>
            </w:r>
          </w:p>
          <w:p w14:paraId="6A25E057" w14:textId="5345C100" w:rsidR="00277593" w:rsidRPr="002852B8" w:rsidRDefault="009B3BF8" w:rsidP="00A004FA">
            <w:pPr>
              <w:numPr>
                <w:ilvl w:val="0"/>
                <w:numId w:val="32"/>
              </w:numPr>
              <w:contextualSpacing/>
              <w:rPr>
                <w:rFonts w:cs="Times New Roman"/>
                <w:sz w:val="22"/>
                <w:szCs w:val="22"/>
              </w:rPr>
            </w:pPr>
            <w:r>
              <w:rPr>
                <w:rFonts w:cs="Times New Roman"/>
                <w:sz w:val="22"/>
                <w:szCs w:val="22"/>
              </w:rPr>
              <w:t>Management and oversight of use of public moneys must be carefully addressed in corporate governing documents to ensure public moneys are well-managed</w:t>
            </w:r>
          </w:p>
        </w:tc>
      </w:tr>
    </w:tbl>
    <w:p w14:paraId="21F135C7" w14:textId="19AF4B59" w:rsidR="002852B8" w:rsidRDefault="002852B8"/>
    <w:p w14:paraId="5016E076" w14:textId="77777777" w:rsidR="00FF69B9" w:rsidRDefault="009B3BF8">
      <w:pPr>
        <w:sectPr w:rsidR="00FF69B9" w:rsidSect="002852B8">
          <w:pgSz w:w="15840" w:h="12240" w:orient="landscape"/>
          <w:pgMar w:top="1440" w:right="1440" w:bottom="1440" w:left="1440" w:header="720" w:footer="720" w:gutter="0"/>
          <w:cols w:space="720"/>
          <w:docGrid w:linePitch="360"/>
        </w:sectPr>
      </w:pPr>
      <w:r>
        <w:br w:type="page"/>
      </w:r>
    </w:p>
    <w:p w14:paraId="44DA8213" w14:textId="2C3548AE" w:rsidR="00054B96" w:rsidRDefault="009B3BF8" w:rsidP="002852B8">
      <w:pPr>
        <w:jc w:val="center"/>
      </w:pPr>
      <w:r>
        <w:lastRenderedPageBreak/>
        <w:t>ANNEX B</w:t>
      </w:r>
    </w:p>
    <w:p w14:paraId="0DBCE613" w14:textId="77777777" w:rsidR="00EA6EFF" w:rsidRDefault="00EA6EFF" w:rsidP="00C358A4">
      <w:pPr>
        <w:jc w:val="center"/>
      </w:pPr>
    </w:p>
    <w:p w14:paraId="22D33235" w14:textId="77777777" w:rsidR="00EA6EFF" w:rsidRDefault="009B3BF8" w:rsidP="00C358A4">
      <w:pPr>
        <w:jc w:val="center"/>
      </w:pPr>
      <w:r>
        <w:t>MODEL GREEN BANK BYLAWS</w:t>
      </w:r>
    </w:p>
    <w:p w14:paraId="1B39E3C9" w14:textId="77777777" w:rsidR="00EA6EFF" w:rsidRDefault="00EA6EFF" w:rsidP="00C358A4">
      <w:pPr>
        <w:jc w:val="center"/>
      </w:pPr>
    </w:p>
    <w:p w14:paraId="16E46945" w14:textId="438E80DB" w:rsidR="00EA6EFF" w:rsidRPr="00EA6EFF" w:rsidRDefault="009B3BF8" w:rsidP="00C358A4">
      <w:pPr>
        <w:jc w:val="center"/>
      </w:pPr>
      <w:r>
        <w:t>[</w:t>
      </w:r>
      <w:r w:rsidR="00144892">
        <w:rPr>
          <w:i/>
        </w:rPr>
        <w:t>PROVIDED SEPARATELY</w:t>
      </w:r>
      <w:r>
        <w:t>]</w:t>
      </w:r>
    </w:p>
    <w:sectPr w:rsidR="00EA6EFF" w:rsidRPr="00EA6EFF" w:rsidSect="00FF6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BD60" w14:textId="77777777" w:rsidR="00F94D6F" w:rsidRDefault="00F94D6F">
      <w:r>
        <w:separator/>
      </w:r>
    </w:p>
  </w:endnote>
  <w:endnote w:type="continuationSeparator" w:id="0">
    <w:p w14:paraId="2345CD6B" w14:textId="77777777" w:rsidR="00F94D6F" w:rsidRDefault="00F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A13F" w14:textId="772D7D6A" w:rsidR="004B2B6D" w:rsidRDefault="009B3BF8" w:rsidP="007545E3">
    <w:pPr>
      <w:pStyle w:val="Footer"/>
      <w:jc w:val="center"/>
    </w:pPr>
    <w:r>
      <w:fldChar w:fldCharType="begin"/>
    </w:r>
    <w:r>
      <w:instrText xml:space="preserve"> PAGE   \* MERGEFORMAT </w:instrText>
    </w:r>
    <w:r>
      <w:fldChar w:fldCharType="separate"/>
    </w:r>
    <w:r w:rsidR="00AE453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1AD7" w14:textId="77777777" w:rsidR="00F94D6F" w:rsidRDefault="00F94D6F" w:rsidP="00DB05D2">
      <w:r>
        <w:separator/>
      </w:r>
    </w:p>
  </w:footnote>
  <w:footnote w:type="continuationSeparator" w:id="0">
    <w:p w14:paraId="35744503" w14:textId="77777777" w:rsidR="00F94D6F" w:rsidRDefault="00F94D6F" w:rsidP="00DB05D2">
      <w:r>
        <w:continuationSeparator/>
      </w:r>
    </w:p>
  </w:footnote>
  <w:footnote w:id="1">
    <w:p w14:paraId="241C089C" w14:textId="1A20FCE7" w:rsidR="00854C39" w:rsidRPr="00183B40" w:rsidRDefault="009B3BF8">
      <w:pPr>
        <w:pStyle w:val="FootnoteText"/>
        <w:rPr>
          <w:lang w:val="en-GB"/>
        </w:rPr>
      </w:pPr>
      <w:r>
        <w:rPr>
          <w:rStyle w:val="FootnoteReference"/>
        </w:rPr>
        <w:footnoteRef/>
      </w:r>
      <w:r>
        <w:t xml:space="preserve"> </w:t>
      </w:r>
      <w:r w:rsidR="005D4D82">
        <w:t xml:space="preserve">Sabin Center for Climate Change Law, Columbia Law School, Columbia University Earth Institute, </w:t>
      </w:r>
      <w:r w:rsidR="005D4D82" w:rsidRPr="003B5E86">
        <w:t>http://columbiaclimatelaw.com</w:t>
      </w:r>
      <w:r w:rsidR="005D4D82">
        <w:t xml:space="preserve"> (last visited June 10, 2020).</w:t>
      </w:r>
    </w:p>
  </w:footnote>
  <w:footnote w:id="2">
    <w:p w14:paraId="10FE887B" w14:textId="079FE36D" w:rsidR="004076B1" w:rsidRPr="00183B40" w:rsidRDefault="009B3BF8" w:rsidP="005D4D82">
      <w:pPr>
        <w:pStyle w:val="FootnoteText"/>
        <w:rPr>
          <w:lang w:val="en-GB"/>
        </w:rPr>
      </w:pPr>
      <w:r>
        <w:rPr>
          <w:rStyle w:val="FootnoteReference"/>
        </w:rPr>
        <w:footnoteRef/>
      </w:r>
      <w:r>
        <w:t xml:space="preserve"> </w:t>
      </w:r>
      <w:r w:rsidR="005D4D82">
        <w:t xml:space="preserve">LPDD, </w:t>
      </w:r>
      <w:r w:rsidR="005D4D82" w:rsidRPr="003A6296">
        <w:rPr>
          <w:i/>
        </w:rPr>
        <w:t>Model Laws for Deep Carbonization in the United States</w:t>
      </w:r>
      <w:r w:rsidR="005D4D82">
        <w:t xml:space="preserve">, </w:t>
      </w:r>
      <w:r w:rsidR="005D4D82" w:rsidRPr="003B5E86">
        <w:t>https://lpdd.org</w:t>
      </w:r>
      <w:r w:rsidR="005D4D82">
        <w:t xml:space="preserve"> (last visited June 10, 2020).</w:t>
      </w:r>
    </w:p>
  </w:footnote>
  <w:footnote w:id="3">
    <w:p w14:paraId="7F1B5ABC" w14:textId="69036056" w:rsidR="004B2B6D" w:rsidRPr="00231BA2" w:rsidRDefault="009B3BF8" w:rsidP="00926940">
      <w:pPr>
        <w:pStyle w:val="FootnoteText"/>
        <w:jc w:val="both"/>
      </w:pPr>
      <w:r>
        <w:rPr>
          <w:rStyle w:val="FootnoteReference"/>
        </w:rPr>
        <w:footnoteRef/>
      </w:r>
      <w:r>
        <w:t xml:space="preserve"> </w:t>
      </w:r>
      <w:r w:rsidR="005D4D82">
        <w:t xml:space="preserve">Coalition for Green Capital, </w:t>
      </w:r>
      <w:r w:rsidR="005D4D82">
        <w:rPr>
          <w:i/>
        </w:rPr>
        <w:t>Market Insight: The Nonprofit Model for Green Bank Development</w:t>
      </w:r>
      <w:r w:rsidR="005D4D82">
        <w:t xml:space="preserve">, Jan. 2019 (hereafter, “CGC Nonprofit Model”), http://coalitionforgreencapital.com/wp-content/uploads/2019/05/Nonprofit-Model-Memo.pdf (2019); </w:t>
      </w:r>
      <w:r w:rsidR="005D4D82" w:rsidRPr="00231BA2">
        <w:t>American Green Bank Consortium, Coalition for Green Capital</w:t>
      </w:r>
      <w:r w:rsidR="005D4D82" w:rsidRPr="003A6296">
        <w:t>,</w:t>
      </w:r>
      <w:r w:rsidR="005D4D82">
        <w:rPr>
          <w:i/>
        </w:rPr>
        <w:t xml:space="preserve"> </w:t>
      </w:r>
      <w:r w:rsidR="005D4D82" w:rsidRPr="00FF2CC9">
        <w:rPr>
          <w:i/>
        </w:rPr>
        <w:t>Green Banks in the United S</w:t>
      </w:r>
      <w:r w:rsidR="005D4D82" w:rsidRPr="00256C79">
        <w:rPr>
          <w:i/>
        </w:rPr>
        <w:t>tate</w:t>
      </w:r>
      <w:r w:rsidR="005D4D82">
        <w:rPr>
          <w:i/>
        </w:rPr>
        <w:t>s</w:t>
      </w:r>
      <w:r w:rsidR="005D4D82" w:rsidRPr="00231BA2">
        <w:rPr>
          <w:i/>
        </w:rPr>
        <w:t xml:space="preserve">: 2018 Annual Industry Report, </w:t>
      </w:r>
      <w:r w:rsidR="005D4D82">
        <w:t>, (2019).https://coalitionforgreencapital.com/wp-content/uploads/2020/05/GreenBanksintheUS-2018AnnualIndustryReport.pdf.</w:t>
      </w:r>
    </w:p>
  </w:footnote>
  <w:footnote w:id="4">
    <w:p w14:paraId="276BB3E7" w14:textId="134F66A0" w:rsidR="00231BA2" w:rsidRPr="00231BA2" w:rsidRDefault="009B3BF8">
      <w:pPr>
        <w:pStyle w:val="FootnoteText"/>
      </w:pPr>
      <w:r w:rsidRPr="00231BA2">
        <w:rPr>
          <w:rStyle w:val="FootnoteReference"/>
        </w:rPr>
        <w:footnoteRef/>
      </w:r>
      <w:r w:rsidRPr="00231BA2">
        <w:t xml:space="preserve"> </w:t>
      </w:r>
      <w:r w:rsidR="005D4D82">
        <w:t xml:space="preserve">Coalition for Green Capital, </w:t>
      </w:r>
      <w:r w:rsidR="005D4D82" w:rsidRPr="003A6296">
        <w:rPr>
          <w:i/>
        </w:rPr>
        <w:t xml:space="preserve">Mobilization $1 Trillion </w:t>
      </w:r>
      <w:r w:rsidR="005D4D82" w:rsidRPr="00A05B10">
        <w:rPr>
          <w:i/>
        </w:rPr>
        <w:t xml:space="preserve">Towards Climate Change </w:t>
      </w:r>
      <w:r w:rsidR="005D4D82" w:rsidRPr="003A6296">
        <w:t>(2019),</w:t>
      </w:r>
      <w:r w:rsidR="005D4D82" w:rsidRPr="003A6296">
        <w:rPr>
          <w:i/>
        </w:rPr>
        <w:t xml:space="preserve"> </w:t>
      </w:r>
      <w:proofErr w:type="gramStart"/>
      <w:r w:rsidR="005D4D82" w:rsidRPr="00231BA2">
        <w:rPr>
          <w:color w:val="0000FF"/>
          <w:u w:val="single"/>
        </w:rPr>
        <w:t>https://greenbanknetwork.org/wp-content/uploads/2019/09/US-National-Climate-Bank-1T-investment-white-paper.pdf</w:t>
      </w:r>
      <w:r w:rsidR="005D4D82">
        <w:rPr>
          <w:color w:val="0000FF"/>
          <w:u w:val="single"/>
        </w:rPr>
        <w:t>.</w:t>
      </w:r>
      <w:r w:rsidR="006726A9">
        <w:rPr>
          <w:color w:val="0000FF"/>
          <w:u w:val="single"/>
        </w:rPr>
        <w:t>.</w:t>
      </w:r>
      <w:proofErr w:type="gramEnd"/>
    </w:p>
  </w:footnote>
  <w:footnote w:id="5">
    <w:p w14:paraId="7A251F4B" w14:textId="26B19892" w:rsidR="00A23A4E" w:rsidRPr="00183B40" w:rsidRDefault="009B3BF8">
      <w:pPr>
        <w:pStyle w:val="FootnoteText"/>
        <w:rPr>
          <w:lang w:val="en-GB"/>
        </w:rPr>
      </w:pPr>
      <w:r w:rsidRPr="00231BA2">
        <w:rPr>
          <w:rStyle w:val="FootnoteReference"/>
        </w:rPr>
        <w:footnoteRef/>
      </w:r>
      <w:r w:rsidRPr="00231BA2">
        <w:t xml:space="preserve"> </w:t>
      </w:r>
      <w:proofErr w:type="gramStart"/>
      <w:r w:rsidR="005D4D82">
        <w:t xml:space="preserve">OECD, </w:t>
      </w:r>
      <w:r w:rsidR="005D4D82" w:rsidRPr="00231BA2">
        <w:t xml:space="preserve"> </w:t>
      </w:r>
      <w:r w:rsidR="005D4D82" w:rsidRPr="003A6296">
        <w:rPr>
          <w:i/>
          <w:lang w:val="en-GB"/>
        </w:rPr>
        <w:t>Green</w:t>
      </w:r>
      <w:proofErr w:type="gramEnd"/>
      <w:r w:rsidR="005D4D82" w:rsidRPr="003A6296">
        <w:rPr>
          <w:i/>
          <w:lang w:val="en-GB"/>
        </w:rPr>
        <w:t xml:space="preserve"> Investment Banks: Scaling up Private Investment in Low-carbon, Climate-resilient Infrastructure</w:t>
      </w:r>
      <w:r w:rsidR="005D4D82">
        <w:rPr>
          <w:lang w:val="en-GB"/>
        </w:rPr>
        <w:t>, pg</w:t>
      </w:r>
      <w:r w:rsidR="005D4D82" w:rsidRPr="00231BA2">
        <w:rPr>
          <w:lang w:val="en-GB"/>
        </w:rPr>
        <w:t>.15-16 (2016), https://read.oecd-ilibrary.org/finance-and-investment/green-investment-banks_9789264245129-en#</w:t>
      </w:r>
      <w:r w:rsidR="005D4D82" w:rsidRPr="00A23A4E">
        <w:rPr>
          <w:lang w:val="en-GB"/>
        </w:rPr>
        <w:t>page17</w:t>
      </w:r>
      <w:r w:rsidR="005D4D82">
        <w:rPr>
          <w:lang w:val="en-GB"/>
        </w:rPr>
        <w:t>.</w:t>
      </w:r>
    </w:p>
  </w:footnote>
  <w:footnote w:id="6">
    <w:p w14:paraId="1909A851" w14:textId="6A798487" w:rsidR="00A716D7" w:rsidRDefault="009B3BF8">
      <w:pPr>
        <w:pStyle w:val="FootnoteText"/>
      </w:pPr>
      <w:r>
        <w:rPr>
          <w:rStyle w:val="FootnoteReference"/>
        </w:rPr>
        <w:footnoteRef/>
      </w:r>
      <w:r>
        <w:t xml:space="preserve"> </w:t>
      </w:r>
      <w:r w:rsidR="00610FBC">
        <w:t xml:space="preserve">American Green Bank Consortium &amp; Coalition for Green Capital, Green Banks in the United States: 2020 US Green Bank Annual Industry Report, pg. 3 (2020), </w:t>
      </w:r>
      <w:r w:rsidR="00610FBC" w:rsidRPr="003B5E86">
        <w:t>https://bit.ly/2B74dOv</w:t>
      </w:r>
      <w:r w:rsidR="00610FBC">
        <w:t>.</w:t>
      </w:r>
    </w:p>
  </w:footnote>
  <w:footnote w:id="7">
    <w:p w14:paraId="5774CA1E" w14:textId="77777777" w:rsidR="004B2B6D" w:rsidRPr="00C358A4" w:rsidRDefault="009B3BF8">
      <w:pPr>
        <w:pStyle w:val="FootnoteText"/>
        <w:rPr>
          <w:i/>
        </w:rPr>
      </w:pPr>
      <w:r>
        <w:rPr>
          <w:rStyle w:val="FootnoteReference"/>
        </w:rPr>
        <w:footnoteRef/>
      </w:r>
      <w:r>
        <w:t xml:space="preserve"> H.R. 1698, 111</w:t>
      </w:r>
      <w:r w:rsidRPr="00C358A4">
        <w:rPr>
          <w:vertAlign w:val="superscript"/>
        </w:rPr>
        <w:t>th</w:t>
      </w:r>
      <w:r>
        <w:t xml:space="preserve"> Cong. (2009-2010).</w:t>
      </w:r>
    </w:p>
  </w:footnote>
  <w:footnote w:id="8">
    <w:p w14:paraId="367AC96D" w14:textId="1446BE22" w:rsidR="004B2B6D" w:rsidRPr="00F95220" w:rsidRDefault="009B3BF8">
      <w:pPr>
        <w:pStyle w:val="FootnoteText"/>
      </w:pPr>
      <w:r>
        <w:rPr>
          <w:rStyle w:val="FootnoteReference"/>
        </w:rPr>
        <w:footnoteRef/>
      </w:r>
      <w:r>
        <w:t xml:space="preserve"> Conn. Gen. Stat. </w:t>
      </w:r>
      <w:r>
        <w:rPr>
          <w:rFonts w:cs="Times New Roman"/>
        </w:rPr>
        <w:t>§</w:t>
      </w:r>
      <w:r>
        <w:t xml:space="preserve"> 16-245n (2015). </w:t>
      </w:r>
    </w:p>
  </w:footnote>
  <w:footnote w:id="9">
    <w:p w14:paraId="70CA2209" w14:textId="0F8E5F58" w:rsidR="00AC1AF2" w:rsidRPr="00E51F04" w:rsidRDefault="009B3BF8">
      <w:pPr>
        <w:pStyle w:val="FootnoteText"/>
      </w:pPr>
      <w:r>
        <w:rPr>
          <w:rStyle w:val="FootnoteReference"/>
        </w:rPr>
        <w:footnoteRef/>
      </w:r>
      <w:r>
        <w:t xml:space="preserve"> </w:t>
      </w:r>
      <w:r w:rsidR="005D4D82">
        <w:t xml:space="preserve">Coalition for Green Capital, </w:t>
      </w:r>
      <w:r w:rsidR="005D4D82">
        <w:rPr>
          <w:i/>
        </w:rPr>
        <w:t>CGC Polling Results: 4 out of 5 Voters Nationally want Government to Invest in New Jobs in Clean Energy</w:t>
      </w:r>
      <w:r w:rsidR="005D4D82">
        <w:t>, pg. 7 (May, 2020), https://coalitionforgreencapital.com/wp-content/uploads/CGC-Clean-Energy-Jobs-Fund-Polling.pdf</w:t>
      </w:r>
      <w:r w:rsidR="006726A9">
        <w:t>.</w:t>
      </w:r>
    </w:p>
  </w:footnote>
  <w:footnote w:id="10">
    <w:p w14:paraId="345F477E" w14:textId="785DA31B" w:rsidR="00226F9C" w:rsidRPr="00544622" w:rsidRDefault="009B3BF8" w:rsidP="00226F9C">
      <w:pPr>
        <w:pStyle w:val="FootnoteText"/>
        <w:rPr>
          <w:lang w:val="en-GB"/>
        </w:rPr>
      </w:pPr>
      <w:r w:rsidRPr="00544622">
        <w:rPr>
          <w:rStyle w:val="FootnoteReference"/>
        </w:rPr>
        <w:footnoteRef/>
      </w:r>
      <w:r w:rsidRPr="00544622">
        <w:t xml:space="preserve"> </w:t>
      </w:r>
      <w:r w:rsidR="00C80F29" w:rsidRPr="00544622">
        <w:t xml:space="preserve"> </w:t>
      </w:r>
      <w:r w:rsidR="005D4D82">
        <w:t xml:space="preserve">Green Bank Network, </w:t>
      </w:r>
      <w:r w:rsidR="005D4D82" w:rsidRPr="003A6296">
        <w:rPr>
          <w:i/>
        </w:rPr>
        <w:t>Member</w:t>
      </w:r>
      <w:r w:rsidR="005D4D82">
        <w:t xml:space="preserve">s, (last visited June 10, 2020), </w:t>
      </w:r>
      <w:r w:rsidR="005D4D82" w:rsidRPr="00544622">
        <w:t>https://greenbanknetwork.org/members/</w:t>
      </w:r>
      <w:r w:rsidR="006726A9">
        <w:t>.</w:t>
      </w:r>
    </w:p>
  </w:footnote>
  <w:footnote w:id="11">
    <w:p w14:paraId="0C1B14C6" w14:textId="5B7540EE" w:rsidR="00981009" w:rsidRPr="00183B40" w:rsidRDefault="009B3BF8">
      <w:pPr>
        <w:pStyle w:val="FootnoteText"/>
        <w:rPr>
          <w:lang w:val="en-GB"/>
        </w:rPr>
      </w:pPr>
      <w:r>
        <w:rPr>
          <w:rStyle w:val="FootnoteReference"/>
        </w:rPr>
        <w:footnoteRef/>
      </w:r>
      <w:r>
        <w:t xml:space="preserve"> </w:t>
      </w:r>
      <w:r w:rsidR="00C80F29">
        <w:rPr>
          <w:lang w:val="en-GB"/>
        </w:rPr>
        <w:t xml:space="preserve"> </w:t>
      </w:r>
      <w:r>
        <w:rPr>
          <w:lang w:val="en-GB"/>
        </w:rPr>
        <w:t>As of June 2020, the following states have established green banks: California, Connecticut, Hawaii, New Jersey, New York, Nevada, and Rhode Island.</w:t>
      </w:r>
      <w:r w:rsidR="00870447">
        <w:rPr>
          <w:lang w:val="en-GB"/>
        </w:rPr>
        <w:t xml:space="preserve"> </w:t>
      </w:r>
      <w:r w:rsidR="00610FBC" w:rsidRPr="005452E9">
        <w:t>Green Fin. Auth. Establishment Act of 2018, D.C. Law 22-155, Act No. 22-395, eff. Aug. 22, 2018, https://code.dccouncil.us/dc/council/laws/22-155.html</w:t>
      </w:r>
      <w:r w:rsidR="00610FBC" w:rsidRPr="005452E9">
        <w:rPr>
          <w:rFonts w:cs="Times New Roman"/>
        </w:rPr>
        <w:t xml:space="preserve">; </w:t>
      </w:r>
      <w:r w:rsidR="00610FBC" w:rsidRPr="005452E9">
        <w:t xml:space="preserve">Bill No. 18-15, </w:t>
      </w:r>
      <w:proofErr w:type="spellStart"/>
      <w:r w:rsidR="00610FBC" w:rsidRPr="005452E9">
        <w:t>ch.</w:t>
      </w:r>
      <w:proofErr w:type="spellEnd"/>
      <w:r w:rsidR="00610FBC" w:rsidRPr="005452E9">
        <w:t xml:space="preserve"> 35, Act of Oct. 6, 2015, Montgomery County Green Bank, Md., County Council, https://www.montgomerycountymd.gov/COUNCIL/Resources/Files/bill/2015/18-15.htm</w:t>
      </w:r>
      <w:r w:rsidR="00610FBC" w:rsidRPr="005452E9">
        <w:rPr>
          <w:rFonts w:cs="Times New Roman"/>
        </w:rPr>
        <w:t xml:space="preserve">; </w:t>
      </w:r>
      <w:r w:rsidR="00610FBC" w:rsidRPr="005452E9">
        <w:t>Mich. Public Serv. Comm’n, Mich. Energy Efficiency Grant (Case No. U-13129), Request For Proposal , Feb. 13, 2009</w:t>
      </w:r>
      <w:r w:rsidR="00610FBC" w:rsidRPr="005452E9">
        <w:rPr>
          <w:rFonts w:cs="Times New Roman"/>
        </w:rPr>
        <w:t xml:space="preserve">; </w:t>
      </w:r>
      <w:r w:rsidR="00610FBC" w:rsidRPr="005452E9">
        <w:t>Sen. B. No. 407, 79th Sess. (Nev. eff. July 1, 2017)</w:t>
      </w:r>
      <w:r w:rsidR="00610FBC" w:rsidRPr="005452E9">
        <w:rPr>
          <w:rFonts w:cs="Times New Roman"/>
        </w:rPr>
        <w:t xml:space="preserve">; </w:t>
      </w:r>
      <w:r w:rsidR="00610FBC" w:rsidRPr="005452E9">
        <w:t>Sen. B. No. 1087, 27th Leg. (Haw. eff. July 1, 2013)</w:t>
      </w:r>
      <w:r w:rsidR="00610FBC" w:rsidRPr="005452E9">
        <w:rPr>
          <w:rFonts w:cs="Times New Roman"/>
        </w:rPr>
        <w:t xml:space="preserve">; </w:t>
      </w:r>
      <w:r w:rsidR="00610FBC" w:rsidRPr="005452E9">
        <w:t>Conn. Gen. Stat. § 16-245n (2015)</w:t>
      </w:r>
      <w:r w:rsidR="00610FBC">
        <w:t>.</w:t>
      </w:r>
    </w:p>
  </w:footnote>
  <w:footnote w:id="12">
    <w:p w14:paraId="1F8E1CFD" w14:textId="7B6D0EF3" w:rsidR="004B2B6D" w:rsidRPr="00A024BA" w:rsidRDefault="009B3BF8" w:rsidP="009558AC">
      <w:pPr>
        <w:pStyle w:val="FootnoteText"/>
        <w:jc w:val="both"/>
      </w:pPr>
      <w:r>
        <w:rPr>
          <w:rStyle w:val="FootnoteReference"/>
        </w:rPr>
        <w:footnoteRef/>
      </w:r>
      <w:r>
        <w:t xml:space="preserve"> </w:t>
      </w:r>
      <w:r w:rsidRPr="002D0435">
        <w:t xml:space="preserve"> </w:t>
      </w:r>
      <w:r>
        <w:t>The Connecticut Green Bank is a quasi-public corporation, governed by statute, but is not a department, institution or agency of the state (</w:t>
      </w:r>
      <w:r>
        <w:rPr>
          <w:i/>
        </w:rPr>
        <w:t xml:space="preserve">See </w:t>
      </w:r>
      <w:r>
        <w:t xml:space="preserve">Conn. Gen. Stat. </w:t>
      </w:r>
      <w:r>
        <w:rPr>
          <w:rFonts w:cs="Times New Roman"/>
        </w:rPr>
        <w:t>§</w:t>
      </w:r>
      <w:r>
        <w:t xml:space="preserve"> 16-245n (2015)); the New York Green Bank is a division of the New York State Energy Research and Development Authority (NYSERDA) (</w:t>
      </w:r>
      <w:r>
        <w:rPr>
          <w:i/>
        </w:rPr>
        <w:t xml:space="preserve">See </w:t>
      </w:r>
      <w:r>
        <w:t xml:space="preserve">Order Establishing New York Green Bank and Providing Initial Capitalization, State of New York Public Service Commission, Case 13-M-0412, December 19, 2013). </w:t>
      </w:r>
    </w:p>
  </w:footnote>
  <w:footnote w:id="13">
    <w:p w14:paraId="29FAC6D7" w14:textId="77777777" w:rsidR="004B2B6D" w:rsidRPr="00A024BA" w:rsidRDefault="009B3BF8">
      <w:pPr>
        <w:pStyle w:val="FootnoteText"/>
      </w:pPr>
      <w:r>
        <w:rPr>
          <w:rStyle w:val="FootnoteReference"/>
        </w:rPr>
        <w:footnoteRef/>
      </w:r>
      <w:r>
        <w:t xml:space="preserve"> Nev. Rev. Stat. </w:t>
      </w:r>
      <w:r>
        <w:rPr>
          <w:rFonts w:cs="Times New Roman"/>
        </w:rPr>
        <w:t>§</w:t>
      </w:r>
      <w:r>
        <w:t xml:space="preserve"> 701B.930-995.</w:t>
      </w:r>
    </w:p>
  </w:footnote>
  <w:footnote w:id="14">
    <w:p w14:paraId="14AAF109" w14:textId="77777777" w:rsidR="004B2B6D" w:rsidRPr="004F621A" w:rsidRDefault="009B3BF8">
      <w:pPr>
        <w:pStyle w:val="FootnoteText"/>
      </w:pPr>
      <w:r>
        <w:rPr>
          <w:rStyle w:val="FootnoteReference"/>
        </w:rPr>
        <w:footnoteRef/>
      </w:r>
      <w:r>
        <w:t xml:space="preserve"> CGC Nonprofit Model, p. 7.</w:t>
      </w:r>
    </w:p>
  </w:footnote>
  <w:footnote w:id="15">
    <w:p w14:paraId="7CEDB251" w14:textId="7AB34211" w:rsidR="004B2B6D" w:rsidRPr="00183B40" w:rsidRDefault="009B3BF8">
      <w:pPr>
        <w:pStyle w:val="FootnoteText"/>
      </w:pPr>
      <w:r>
        <w:rPr>
          <w:rStyle w:val="FootnoteReference"/>
        </w:rPr>
        <w:footnoteRef/>
      </w:r>
      <w:r>
        <w:t xml:space="preserve"> </w:t>
      </w:r>
      <w:r w:rsidR="005D4D82">
        <w:rPr>
          <w:i/>
        </w:rPr>
        <w:t xml:space="preserve">Id </w:t>
      </w:r>
      <w:r w:rsidR="005D4D82" w:rsidRPr="003A6296">
        <w:t>at</w:t>
      </w:r>
      <w:r w:rsidR="005D4D82">
        <w:rPr>
          <w:i/>
        </w:rPr>
        <w:t xml:space="preserve"> </w:t>
      </w:r>
      <w:r w:rsidR="005D4D82">
        <w:t>3 (“</w:t>
      </w:r>
      <w:r w:rsidR="005D4D82" w:rsidRPr="00E54155">
        <w:t>The nonprofit model presents distinct benefits that make it preferable for many states and markets. These include: faster time to market, reduced burden to government, and flexibility to draw on diverse sources of national capital.</w:t>
      </w:r>
      <w:r w:rsidR="005D4D82">
        <w:t>”)</w:t>
      </w:r>
    </w:p>
  </w:footnote>
  <w:footnote w:id="16">
    <w:p w14:paraId="45DEDBA4" w14:textId="77777777" w:rsidR="004B2B6D" w:rsidRDefault="009B3BF8">
      <w:pPr>
        <w:pStyle w:val="FootnoteText"/>
      </w:pPr>
      <w:r>
        <w:rPr>
          <w:rStyle w:val="FootnoteReference"/>
        </w:rPr>
        <w:footnoteRef/>
      </w:r>
      <w:r>
        <w:t xml:space="preserve"> Nev. Rev. Stat. </w:t>
      </w:r>
      <w:r>
        <w:rPr>
          <w:rFonts w:cs="Times New Roman"/>
        </w:rPr>
        <w:t>§</w:t>
      </w:r>
      <w:r>
        <w:t xml:space="preserve"> 701B.930-995.</w:t>
      </w:r>
    </w:p>
  </w:footnote>
  <w:footnote w:id="17">
    <w:p w14:paraId="5400A70B" w14:textId="6DC72DE7" w:rsidR="004B2B6D" w:rsidRDefault="009B3BF8">
      <w:pPr>
        <w:pStyle w:val="FootnoteText"/>
      </w:pPr>
      <w:r>
        <w:rPr>
          <w:rStyle w:val="FootnoteReference"/>
        </w:rPr>
        <w:footnoteRef/>
      </w:r>
      <w:r>
        <w:t xml:space="preserve"> </w:t>
      </w:r>
      <w:bookmarkStart w:id="0" w:name="_Hlk46822079"/>
      <w:r>
        <w:t>Specifically</w:t>
      </w:r>
      <w:r w:rsidRPr="005A7B31">
        <w:t>, the</w:t>
      </w:r>
      <w:r w:rsidR="00021C26">
        <w:t xml:space="preserve"> </w:t>
      </w:r>
      <w:r w:rsidR="00AC412E">
        <w:t>Clean Energy and Sustainability Accelerator adopted</w:t>
      </w:r>
      <w:r w:rsidR="00021C26">
        <w:t xml:space="preserve"> </w:t>
      </w:r>
      <w:r w:rsidR="00AC412E">
        <w:t>as an amendment to</w:t>
      </w:r>
      <w:r w:rsidR="00021C26">
        <w:t xml:space="preserve"> the Moving Forward Act</w:t>
      </w:r>
      <w:r w:rsidR="00BE7063">
        <w:t>, H.R. – 116</w:t>
      </w:r>
      <w:r w:rsidR="00BE7063" w:rsidRPr="001C5DEB">
        <w:rPr>
          <w:vertAlign w:val="superscript"/>
        </w:rPr>
        <w:t>th</w:t>
      </w:r>
      <w:r w:rsidR="00BE7063">
        <w:t xml:space="preserve"> Congress (2019-2020),</w:t>
      </w:r>
      <w:r w:rsidR="00021C26">
        <w:t xml:space="preserve"> </w:t>
      </w:r>
      <w:r w:rsidR="00BE7063">
        <w:t>approved by the House of Representatives on July 1, 2020</w:t>
      </w:r>
      <w:r w:rsidR="00AC412E">
        <w:t>. The Clean Energy and Sustainability Accelerator is formerly known as and</w:t>
      </w:r>
      <w:r w:rsidR="00BE7063">
        <w:t xml:space="preserve"> </w:t>
      </w:r>
      <w:r w:rsidR="00021C26">
        <w:t>based on the</w:t>
      </w:r>
      <w:r w:rsidRPr="005A7B31">
        <w:t xml:space="preserve"> </w:t>
      </w:r>
      <w:r w:rsidR="005D4D82">
        <w:t xml:space="preserve">National Climate Bank Act, </w:t>
      </w:r>
      <w:r>
        <w:t>S. 2057 – 116</w:t>
      </w:r>
      <w:r w:rsidRPr="001C5DEB">
        <w:rPr>
          <w:vertAlign w:val="superscript"/>
        </w:rPr>
        <w:t>th</w:t>
      </w:r>
      <w:r>
        <w:t xml:space="preserve"> Congress (2019-2020), introduced July 8, </w:t>
      </w:r>
      <w:r w:rsidR="005C7E43">
        <w:t>2019</w:t>
      </w:r>
      <w:r>
        <w:t>, and companion bill H.R. 5416 – 116</w:t>
      </w:r>
      <w:r w:rsidRPr="001C5DEB">
        <w:rPr>
          <w:vertAlign w:val="superscript"/>
        </w:rPr>
        <w:t>th</w:t>
      </w:r>
      <w:r>
        <w:t xml:space="preserve"> Congress (20</w:t>
      </w:r>
      <w:r w:rsidR="006726A9">
        <w:t>19-2020), introduced December 12</w:t>
      </w:r>
      <w:r>
        <w:t>, 2019.</w:t>
      </w:r>
    </w:p>
    <w:bookmarkEnd w:id="0"/>
  </w:footnote>
  <w:footnote w:id="18">
    <w:p w14:paraId="119CF321" w14:textId="3B85C970" w:rsidR="004B2B6D" w:rsidRPr="00321160" w:rsidRDefault="009B3BF8" w:rsidP="00C358A4">
      <w:pPr>
        <w:pStyle w:val="FootnoteText"/>
        <w:jc w:val="both"/>
      </w:pPr>
      <w:r>
        <w:rPr>
          <w:rStyle w:val="FootnoteReference"/>
        </w:rPr>
        <w:footnoteRef/>
      </w:r>
      <w:r>
        <w:t xml:space="preserve"> </w:t>
      </w:r>
      <w:r>
        <w:rPr>
          <w:b/>
        </w:rPr>
        <w:t>Comment 1</w:t>
      </w:r>
      <w:r>
        <w:t>:  The name “Clean Energy Fund” used in this Model Legislation is the name used for the Nevada green bank, but the green bank’s name should be something the locality sees as effective and descriptive of its green bank’s mission.  Other examples in the United States include the New York Green Bank, the Rhode Island Infrastructure Bank, the Hawaii Green Infrastructure Authority, etc.</w:t>
      </w:r>
    </w:p>
  </w:footnote>
  <w:footnote w:id="19">
    <w:p w14:paraId="4D27F694" w14:textId="5BAC6EF0" w:rsidR="004B2B6D" w:rsidRPr="009E557E" w:rsidRDefault="009B3BF8" w:rsidP="00C358A4">
      <w:pPr>
        <w:pStyle w:val="FootnoteText"/>
        <w:jc w:val="both"/>
      </w:pPr>
      <w:r>
        <w:rPr>
          <w:rStyle w:val="FootnoteReference"/>
        </w:rPr>
        <w:footnoteRef/>
      </w:r>
      <w:r>
        <w:t xml:space="preserve"> </w:t>
      </w:r>
      <w:r>
        <w:rPr>
          <w:b/>
        </w:rPr>
        <w:t>Comment 2</w:t>
      </w:r>
      <w:r>
        <w:t xml:space="preserve">:  Depending on the relevant state laws, the state or local government may wish to consider using either a corporation for public benefit or a nonprofit.  These types of entities are similar but may provide distinct benefits depending on </w:t>
      </w:r>
      <w:r w:rsidR="00E04821">
        <w:t>state</w:t>
      </w:r>
      <w:r>
        <w:t xml:space="preserve"> corporate laws. </w:t>
      </w:r>
    </w:p>
  </w:footnote>
  <w:footnote w:id="20">
    <w:p w14:paraId="4AABE88C" w14:textId="6ACEC4EB" w:rsidR="004B2B6D" w:rsidRPr="00610DF6" w:rsidRDefault="009B3BF8" w:rsidP="00C358A4">
      <w:pPr>
        <w:pStyle w:val="FootnoteText"/>
        <w:jc w:val="both"/>
      </w:pPr>
      <w:r>
        <w:rPr>
          <w:rStyle w:val="FootnoteReference"/>
        </w:rPr>
        <w:footnoteRef/>
      </w:r>
      <w:r>
        <w:t xml:space="preserve"> </w:t>
      </w:r>
      <w:r>
        <w:rPr>
          <w:b/>
        </w:rPr>
        <w:t>Comment 4</w:t>
      </w:r>
      <w:r>
        <w:t>: Further statements of purpose to be determined by the State/Municipality/City/Town/Village based on political, economic and other considerations</w:t>
      </w:r>
      <w:r w:rsidR="0078165A">
        <w:t>.  S</w:t>
      </w:r>
      <w:r>
        <w:t>amples of additional statements of purpose are included in brackets.  In particular, including a mandate to improve the standard of living for</w:t>
      </w:r>
      <w:r w:rsidR="002D2C3E">
        <w:t xml:space="preserve"> Climate-Impacted Communities </w:t>
      </w:r>
      <w:r>
        <w:t>may be necessary to ensure that certain philanthropic funds may be accessed, resources are distributed evenly and energy justice issues are addressed.</w:t>
      </w:r>
    </w:p>
  </w:footnote>
  <w:footnote w:id="21">
    <w:p w14:paraId="40051D4C" w14:textId="73ED2D8E" w:rsidR="004B2B6D" w:rsidRPr="00A57DCF" w:rsidRDefault="009B3BF8" w:rsidP="00E978B4">
      <w:pPr>
        <w:pStyle w:val="FootnoteText"/>
      </w:pPr>
      <w:r>
        <w:rPr>
          <w:rStyle w:val="FootnoteReference"/>
        </w:rPr>
        <w:footnoteRef/>
      </w:r>
      <w:r>
        <w:t xml:space="preserve"> </w:t>
      </w:r>
      <w:r>
        <w:rPr>
          <w:b/>
        </w:rPr>
        <w:t>Comment 5</w:t>
      </w:r>
      <w:r>
        <w:t xml:space="preserve">:  Federal legislation for a National Climate Bank has not yet been enacted but </w:t>
      </w:r>
      <w:bookmarkStart w:id="1" w:name="_Hlk46822775"/>
      <w:r w:rsidR="00E978B4" w:rsidRPr="005A7B31">
        <w:t>the</w:t>
      </w:r>
      <w:r w:rsidR="00E978B4">
        <w:t xml:space="preserve"> </w:t>
      </w:r>
      <w:bookmarkStart w:id="2" w:name="_Hlk46822474"/>
      <w:r w:rsidR="00E978B4">
        <w:t>Clean Energy and Sustainability Accelerator adopted as an amendment to the Moving Forward Act, H.R. – 116</w:t>
      </w:r>
      <w:r w:rsidR="00E978B4" w:rsidRPr="001C5DEB">
        <w:rPr>
          <w:vertAlign w:val="superscript"/>
        </w:rPr>
        <w:t>th</w:t>
      </w:r>
      <w:r w:rsidR="00E978B4">
        <w:t xml:space="preserve"> Congress (2019-2020)</w:t>
      </w:r>
      <w:bookmarkEnd w:id="1"/>
      <w:bookmarkEnd w:id="2"/>
      <w:r w:rsidR="00E978B4">
        <w:t>, was approved by the House of Representatives on July 1, 2020. The Clean Energy and Sustainability Accelerator is formerly known as and based on the</w:t>
      </w:r>
      <w:r w:rsidR="00E978B4" w:rsidRPr="005A7B31">
        <w:t xml:space="preserve"> </w:t>
      </w:r>
      <w:r w:rsidR="00E978B4">
        <w:t>National Climate Bank Act, S. 2057 – 116</w:t>
      </w:r>
      <w:r w:rsidR="00E978B4" w:rsidRPr="001C5DEB">
        <w:rPr>
          <w:vertAlign w:val="superscript"/>
        </w:rPr>
        <w:t>th</w:t>
      </w:r>
      <w:r w:rsidR="00E978B4">
        <w:t xml:space="preserve"> Congress (2019-2020), introduced July 8, 2019, and companion bill H.R. 5416 – 116</w:t>
      </w:r>
      <w:r w:rsidR="00E978B4" w:rsidRPr="001C5DEB">
        <w:rPr>
          <w:vertAlign w:val="superscript"/>
        </w:rPr>
        <w:t>th</w:t>
      </w:r>
      <w:r w:rsidR="00E978B4">
        <w:t xml:space="preserve"> Congress (2019-2020), introduced December 12, 2019. </w:t>
      </w:r>
      <w:r w:rsidR="00F93005">
        <w:t>I</w:t>
      </w:r>
      <w:r>
        <w:t>n the event that such legislation or similar legislation passes and a National Climate Bank</w:t>
      </w:r>
      <w:r w:rsidR="00E978B4">
        <w:t xml:space="preserve"> or Accelerator</w:t>
      </w:r>
      <w:r>
        <w:t xml:space="preserve"> is established, state and local green bank legislation should consider including provisions that will align the state or local green bank with the National Climate Bank </w:t>
      </w:r>
      <w:r w:rsidR="00E978B4">
        <w:t xml:space="preserve">or Accelerator </w:t>
      </w:r>
      <w:r>
        <w:t>legislation in order to take advantage of any federal resources or funding available.</w:t>
      </w:r>
    </w:p>
  </w:footnote>
  <w:footnote w:id="22">
    <w:p w14:paraId="1F41CFAB" w14:textId="77777777" w:rsidR="004B2B6D" w:rsidRPr="00A515E1" w:rsidRDefault="009B3BF8" w:rsidP="00C358A4">
      <w:pPr>
        <w:pStyle w:val="FootnoteText"/>
        <w:jc w:val="both"/>
      </w:pPr>
      <w:r>
        <w:rPr>
          <w:rStyle w:val="FootnoteReference"/>
        </w:rPr>
        <w:footnoteRef/>
      </w:r>
      <w:r>
        <w:t xml:space="preserve"> </w:t>
      </w:r>
      <w:r>
        <w:rPr>
          <w:b/>
        </w:rPr>
        <w:t>Comment 6</w:t>
      </w:r>
      <w:r>
        <w:t>:  Additional defined terms should be included to align with other statutes, regulations or other legislative materials and also to further specify how terms are intended to be used with respect to a particular locality.</w:t>
      </w:r>
    </w:p>
  </w:footnote>
  <w:footnote w:id="23">
    <w:p w14:paraId="3AC88B8B" w14:textId="5610BAC6" w:rsidR="004B2B6D" w:rsidRDefault="009B3BF8" w:rsidP="00C358A4">
      <w:pPr>
        <w:pStyle w:val="FootnoteText"/>
        <w:jc w:val="both"/>
      </w:pPr>
      <w:r>
        <w:rPr>
          <w:rStyle w:val="FootnoteReference"/>
        </w:rPr>
        <w:footnoteRef/>
      </w:r>
      <w:r>
        <w:t xml:space="preserve"> </w:t>
      </w:r>
      <w:r>
        <w:rPr>
          <w:b/>
        </w:rPr>
        <w:t>Comment 7</w:t>
      </w:r>
      <w:r w:rsidRPr="00C358A4">
        <w:t>:</w:t>
      </w:r>
      <w:r>
        <w:t xml:space="preserve">  This provision is included to align with, support and implement the proposed National Climate Bank Act.  This provision may not be relevant if the locality does not have carbon-intensive power generating facilities in its jurisdiction.</w:t>
      </w:r>
      <w:r w:rsidR="005805DC">
        <w:t xml:space="preserve">  If “Cash for Carbon Programs” are included, consider whether to include provisions that would permit such programs to be expanded beyond the power sector to other carbon-intensive economic sectors, as determined by the Board of Directors.</w:t>
      </w:r>
    </w:p>
  </w:footnote>
  <w:footnote w:id="24">
    <w:p w14:paraId="3A9E24B8" w14:textId="6A4F1590" w:rsidR="004B2B6D" w:rsidRDefault="009B3BF8" w:rsidP="00960059">
      <w:pPr>
        <w:pStyle w:val="FootnoteText"/>
        <w:jc w:val="both"/>
      </w:pPr>
      <w:r>
        <w:rPr>
          <w:rStyle w:val="FootnoteReference"/>
        </w:rPr>
        <w:footnoteRef/>
      </w:r>
      <w:r>
        <w:t xml:space="preserve"> </w:t>
      </w:r>
      <w:r>
        <w:rPr>
          <w:b/>
        </w:rPr>
        <w:t>Comment 8</w:t>
      </w:r>
      <w:r w:rsidRPr="00C358A4">
        <w:t>:</w:t>
      </w:r>
      <w:r>
        <w:t xml:space="preserve">  Under a reverse auction, companies bid against each other to store CO2, with the winning bidder receiving payment through government-administered carbon capture and storage funds.</w:t>
      </w:r>
    </w:p>
  </w:footnote>
  <w:footnote w:id="25">
    <w:p w14:paraId="07DB400A" w14:textId="35F4AB70" w:rsidR="004B2B6D" w:rsidRDefault="009B3BF8" w:rsidP="00256C79">
      <w:pPr>
        <w:pStyle w:val="FootnoteText"/>
        <w:jc w:val="both"/>
      </w:pPr>
      <w:r>
        <w:rPr>
          <w:rStyle w:val="FootnoteReference"/>
        </w:rPr>
        <w:footnoteRef/>
      </w:r>
      <w:r>
        <w:t xml:space="preserve"> </w:t>
      </w:r>
      <w:r w:rsidRPr="002852B8">
        <w:rPr>
          <w:b/>
        </w:rPr>
        <w:t>Comment 9</w:t>
      </w:r>
      <w:r>
        <w:t xml:space="preserve">:  Through securitization, a green bank would purchase and pool loans made to fund </w:t>
      </w:r>
      <w:r w:rsidR="00084C8E">
        <w:t>zero and low-emissions</w:t>
      </w:r>
      <w:r>
        <w:t xml:space="preserve"> energy projects in exchange for an asset-backed security that could be traded on a secondary market, analogous to the role of the Federal National Mortgage Association (Fannie Mae).  Transferring the securitized loan credit risk to private investors in the secondary market has the added benefit of reducing taxpayer risk.</w:t>
      </w:r>
    </w:p>
  </w:footnote>
  <w:footnote w:id="26">
    <w:p w14:paraId="1B0711F9" w14:textId="76A97AA3" w:rsidR="004B2B6D" w:rsidRPr="0064253C" w:rsidRDefault="009B3BF8" w:rsidP="00C358A4">
      <w:pPr>
        <w:pStyle w:val="FootnoteText"/>
        <w:jc w:val="both"/>
      </w:pPr>
      <w:r>
        <w:rPr>
          <w:rStyle w:val="FootnoteReference"/>
        </w:rPr>
        <w:footnoteRef/>
      </w:r>
      <w:r>
        <w:t xml:space="preserve"> </w:t>
      </w:r>
      <w:r>
        <w:rPr>
          <w:b/>
        </w:rPr>
        <w:t>Comment 10</w:t>
      </w:r>
      <w:r>
        <w:t>:  This is a common standard to use for establishing which communities and neighborhoods are considered low-income, minority or distressed, however, the locality may reference its own standard for determining low-income, minority and distressed neighborhoods that is tailored to the demographics and geography of such area.</w:t>
      </w:r>
    </w:p>
  </w:footnote>
  <w:footnote w:id="27">
    <w:p w14:paraId="363392E2" w14:textId="0B34588D" w:rsidR="004B2B6D" w:rsidRPr="00C71B0A" w:rsidRDefault="009B3BF8" w:rsidP="00256C79">
      <w:pPr>
        <w:pStyle w:val="FootnoteText"/>
        <w:jc w:val="both"/>
      </w:pPr>
      <w:r>
        <w:rPr>
          <w:rStyle w:val="FootnoteReference"/>
        </w:rPr>
        <w:footnoteRef/>
      </w:r>
      <w:r>
        <w:t xml:space="preserve"> </w:t>
      </w:r>
      <w:r>
        <w:rPr>
          <w:b/>
        </w:rPr>
        <w:t>Comment 11</w:t>
      </w:r>
      <w:r>
        <w:t>:  Standards for low-income communities and low-income households</w:t>
      </w:r>
      <w:r w:rsidR="00AF7F08">
        <w:t xml:space="preserve"> and what populations qualify as “rural”</w:t>
      </w:r>
      <w:r>
        <w:t xml:space="preserve"> may vary by jurisdiction and definitions for such areas should be tailored to address the populations ser</w:t>
      </w:r>
      <w:r w:rsidR="00AF7F08">
        <w:t>ved by the [Fund].</w:t>
      </w:r>
    </w:p>
  </w:footnote>
  <w:footnote w:id="28">
    <w:p w14:paraId="3066AFD9" w14:textId="2CF51577" w:rsidR="004B2B6D" w:rsidRPr="00CB5449" w:rsidRDefault="009B3BF8" w:rsidP="00256C79">
      <w:pPr>
        <w:pStyle w:val="FootnoteText"/>
        <w:jc w:val="both"/>
      </w:pPr>
      <w:r>
        <w:rPr>
          <w:rStyle w:val="FootnoteReference"/>
        </w:rPr>
        <w:footnoteRef/>
      </w:r>
      <w:r>
        <w:t xml:space="preserve"> </w:t>
      </w:r>
      <w:r>
        <w:rPr>
          <w:b/>
        </w:rPr>
        <w:t>Comment 12</w:t>
      </w:r>
      <w:r>
        <w:t>:  Depending on the location and its most relevant needs, provisions providing for Qualified Project prioritization may be included. Such provisions could prioritize which kinds Qualified Projects receive funding based on the type of Qualified Project or based on impact. For example, in rural areas, Clean Agriculture Projects may be prioritized as the most immediate need. More generally, Qualified Projects could be prioritized based on potential for greenhouse gas emission reduction. Such prioritization could also include a specific mandate that a certain percentage of Qualified Projects funded must serve Climate-Impacted Communities.</w:t>
      </w:r>
    </w:p>
  </w:footnote>
  <w:footnote w:id="29">
    <w:p w14:paraId="794946F5" w14:textId="16FE44C7" w:rsidR="004B2B6D" w:rsidRDefault="009B3BF8" w:rsidP="00C358A4">
      <w:pPr>
        <w:pStyle w:val="FootnoteText"/>
        <w:jc w:val="both"/>
      </w:pPr>
      <w:r>
        <w:rPr>
          <w:rStyle w:val="FootnoteReference"/>
        </w:rPr>
        <w:footnoteRef/>
      </w:r>
      <w:r>
        <w:t xml:space="preserve"> </w:t>
      </w:r>
      <w:r>
        <w:rPr>
          <w:b/>
        </w:rPr>
        <w:t>Comment 13</w:t>
      </w:r>
      <w:r w:rsidRPr="00C358A4">
        <w:t>:</w:t>
      </w:r>
      <w:r>
        <w:t xml:space="preserve">  Relevant technologies to be added/removed as appropriate for the geographical location and political considerations.</w:t>
      </w:r>
    </w:p>
  </w:footnote>
  <w:footnote w:id="30">
    <w:p w14:paraId="0B342C7A" w14:textId="7BDA58E8" w:rsidR="004B2B6D" w:rsidRPr="00A11548" w:rsidRDefault="009B3BF8" w:rsidP="00C358A4">
      <w:pPr>
        <w:pStyle w:val="FootnoteText"/>
        <w:jc w:val="both"/>
      </w:pPr>
      <w:r>
        <w:rPr>
          <w:rStyle w:val="FootnoteReference"/>
        </w:rPr>
        <w:footnoteRef/>
      </w:r>
      <w:r>
        <w:t xml:space="preserve"> </w:t>
      </w:r>
      <w:r>
        <w:rPr>
          <w:b/>
        </w:rPr>
        <w:t>Comment 14</w:t>
      </w:r>
      <w:r>
        <w:t>:  Model bylaws for a nonprofit corporation are attached to this Model Legislation as Annex B and can be used to prepare the organizational and establishing documents of the green bank entity.</w:t>
      </w:r>
    </w:p>
  </w:footnote>
  <w:footnote w:id="31">
    <w:p w14:paraId="6B9B0761" w14:textId="67A5B612" w:rsidR="004B2B6D" w:rsidRDefault="009B3BF8" w:rsidP="00C358A4">
      <w:pPr>
        <w:pStyle w:val="FootnoteText"/>
        <w:jc w:val="both"/>
      </w:pPr>
      <w:r>
        <w:rPr>
          <w:rStyle w:val="FootnoteReference"/>
        </w:rPr>
        <w:footnoteRef/>
      </w:r>
      <w:r>
        <w:t xml:space="preserve"> </w:t>
      </w:r>
      <w:r>
        <w:rPr>
          <w:b/>
        </w:rPr>
        <w:t>Comment 15:</w:t>
      </w:r>
      <w:r w:rsidR="007C03DC">
        <w:rPr>
          <w:b/>
        </w:rPr>
        <w:t xml:space="preserve">  </w:t>
      </w:r>
      <w:r>
        <w:t>T</w:t>
      </w:r>
      <w:r w:rsidRPr="00C358A4">
        <w:t>he following provisions related to board appointments should be adapted according to a</w:t>
      </w:r>
      <w:r>
        <w:t xml:space="preserve"> </w:t>
      </w:r>
      <w:r w:rsidRPr="00C358A4">
        <w:t>[State</w:t>
      </w:r>
      <w:r>
        <w:t>’s</w:t>
      </w:r>
      <w:r w:rsidRPr="00C358A4">
        <w:t>][</w:t>
      </w:r>
      <w:r>
        <w:t>Municipality/City/Town/Village’</w:t>
      </w:r>
      <w:r w:rsidRPr="00C358A4">
        <w:t>s] respective agencies and referenced officers’ anticipated capacity to serve the Board effectively. The number and voting capacity of board members should be adapted to provide for the maximum competency and operational efficiency of the Board</w:t>
      </w:r>
      <w:r>
        <w:t xml:space="preserve">.  While the model language above establishes </w:t>
      </w:r>
      <w:r w:rsidRPr="00256C79">
        <w:rPr>
          <w:i/>
        </w:rPr>
        <w:t xml:space="preserve">ex officio </w:t>
      </w:r>
      <w:r>
        <w:t>board membership, a board could be insulated from political influence by (a)</w:t>
      </w:r>
      <w:r w:rsidR="008A0DC4">
        <w:t> </w:t>
      </w:r>
      <w:r>
        <w:t xml:space="preserve">providing that none of the seats shall be held </w:t>
      </w:r>
      <w:r w:rsidRPr="00256C79">
        <w:rPr>
          <w:i/>
        </w:rPr>
        <w:t>ex officio</w:t>
      </w:r>
      <w:r>
        <w:t>, (b) specifying that no more than a certain number of members can be from the same political party and (c) requiring a certain number of board members be appointed with unanimous consent of the members from different political parties.</w:t>
      </w:r>
    </w:p>
  </w:footnote>
  <w:footnote w:id="32">
    <w:p w14:paraId="0E46D617" w14:textId="53FC675F" w:rsidR="00E31B29" w:rsidRPr="00E31B29" w:rsidRDefault="009B3BF8" w:rsidP="00E31B29">
      <w:pPr>
        <w:pStyle w:val="FootnoteText"/>
        <w:rPr>
          <w:rFonts w:eastAsia="Times New Roman" w:cs="Times New Roman"/>
        </w:rPr>
      </w:pPr>
      <w:r>
        <w:rPr>
          <w:rStyle w:val="FootnoteReference"/>
        </w:rPr>
        <w:footnoteRef/>
      </w:r>
      <w:r>
        <w:t xml:space="preserve"> </w:t>
      </w:r>
      <w:r>
        <w:rPr>
          <w:b/>
        </w:rPr>
        <w:t xml:space="preserve">Comment 16:  </w:t>
      </w:r>
      <w:r w:rsidRPr="00E31B29">
        <w:rPr>
          <w:rFonts w:eastAsia="Times New Roman" w:cs="Times New Roman"/>
        </w:rPr>
        <w:t xml:space="preserve">States desiring greater independence for the Board can consider a structure without </w:t>
      </w:r>
      <w:r w:rsidRPr="00E31B29">
        <w:rPr>
          <w:rFonts w:eastAsia="Times New Roman" w:cs="Times New Roman"/>
          <w:i/>
        </w:rPr>
        <w:t>ex officio</w:t>
      </w:r>
      <w:r w:rsidRPr="00E31B29">
        <w:rPr>
          <w:rFonts w:eastAsia="Times New Roman" w:cs="Times New Roman"/>
        </w:rPr>
        <w:t xml:space="preserve"> members.  </w:t>
      </w:r>
      <w:r w:rsidRPr="00E31B29">
        <w:rPr>
          <w:rFonts w:eastAsia="Times New Roman" w:cs="Times New Roman"/>
          <w:i/>
        </w:rPr>
        <w:t xml:space="preserve">Ex officio </w:t>
      </w:r>
      <w:r w:rsidRPr="00E31B29">
        <w:rPr>
          <w:rFonts w:eastAsia="Times New Roman" w:cs="Times New Roman"/>
        </w:rPr>
        <w:t xml:space="preserve">members are included to provide expertise and a degree of integrated government oversight, without allowing </w:t>
      </w:r>
      <w:r w:rsidR="00B1081B">
        <w:rPr>
          <w:rFonts w:eastAsia="Times New Roman" w:cs="Times New Roman"/>
        </w:rPr>
        <w:t>the incumbent</w:t>
      </w:r>
      <w:r w:rsidRPr="00E31B29">
        <w:rPr>
          <w:rFonts w:eastAsia="Times New Roman" w:cs="Times New Roman"/>
        </w:rPr>
        <w:t xml:space="preserve"> administration to control the Board.</w:t>
      </w:r>
    </w:p>
  </w:footnote>
  <w:footnote w:id="33">
    <w:p w14:paraId="1B766545" w14:textId="4164315B" w:rsidR="004B2B6D" w:rsidRDefault="009B3BF8" w:rsidP="003C2B58">
      <w:pPr>
        <w:pStyle w:val="FootnoteText"/>
      </w:pPr>
      <w:r>
        <w:rPr>
          <w:rStyle w:val="FootnoteReference"/>
        </w:rPr>
        <w:footnoteRef/>
      </w:r>
      <w:r>
        <w:t xml:space="preserve"> </w:t>
      </w:r>
      <w:r w:rsidR="00E31B29">
        <w:rPr>
          <w:b/>
        </w:rPr>
        <w:t>Comment 17</w:t>
      </w:r>
      <w:r>
        <w:rPr>
          <w:b/>
        </w:rPr>
        <w:t>:</w:t>
      </w:r>
      <w:r w:rsidR="007C03DC">
        <w:rPr>
          <w:b/>
        </w:rPr>
        <w:t xml:space="preserve">  </w:t>
      </w:r>
      <w:r>
        <w:t xml:space="preserve">This staggered, or classified, board structure is designed to insulate the board from political turnover and promote independent governance across successive governing administrations. </w:t>
      </w:r>
    </w:p>
  </w:footnote>
  <w:footnote w:id="34">
    <w:p w14:paraId="5FA76D8A" w14:textId="661AFB8B" w:rsidR="004B2B6D" w:rsidRPr="00175494" w:rsidRDefault="009B3BF8" w:rsidP="00256C79">
      <w:pPr>
        <w:pStyle w:val="FootnoteText"/>
        <w:jc w:val="both"/>
      </w:pPr>
      <w:r>
        <w:rPr>
          <w:rStyle w:val="FootnoteReference"/>
        </w:rPr>
        <w:footnoteRef/>
      </w:r>
      <w:r>
        <w:t xml:space="preserve"> </w:t>
      </w:r>
      <w:r>
        <w:rPr>
          <w:b/>
        </w:rPr>
        <w:t>Comment 1</w:t>
      </w:r>
      <w:r w:rsidR="00E31B29">
        <w:rPr>
          <w:b/>
        </w:rPr>
        <w:t>8</w:t>
      </w:r>
      <w:r>
        <w:t>:  In addition to the Chief Executive Officer</w:t>
      </w:r>
      <w:r w:rsidR="00806628">
        <w:t>,</w:t>
      </w:r>
      <w:r w:rsidRPr="00175494">
        <w:t xml:space="preserve"> </w:t>
      </w:r>
      <w:r>
        <w:t xml:space="preserve">the [State][Municipality/City/Town/Village] may want to also appoint a Chief Risk Officer to work with </w:t>
      </w:r>
      <w:r w:rsidR="00144892">
        <w:t>[</w:t>
      </w:r>
      <w:r>
        <w:t>Fund</w:t>
      </w:r>
      <w:r w:rsidR="00144892">
        <w:t>]</w:t>
      </w:r>
      <w:r>
        <w:t xml:space="preserve"> auditors to monitor and limit risks of the </w:t>
      </w:r>
      <w:r w:rsidR="00144892">
        <w:t>[</w:t>
      </w:r>
      <w:r>
        <w:t>Fund</w:t>
      </w:r>
      <w:r w:rsidR="00144892">
        <w:t>]</w:t>
      </w:r>
      <w:r w:rsidR="009E21AF">
        <w:t xml:space="preserve"> and, depending on the size of the Fund, a Chief Operating Office, if needed</w:t>
      </w:r>
      <w:r>
        <w:t>.</w:t>
      </w:r>
    </w:p>
  </w:footnote>
  <w:footnote w:id="35">
    <w:p w14:paraId="4255E166" w14:textId="4F8A0402" w:rsidR="004B2B6D" w:rsidRPr="00175494" w:rsidRDefault="009B3BF8" w:rsidP="00256C79">
      <w:pPr>
        <w:pStyle w:val="FootnoteText"/>
        <w:jc w:val="both"/>
      </w:pPr>
      <w:r>
        <w:rPr>
          <w:rStyle w:val="FootnoteReference"/>
        </w:rPr>
        <w:footnoteRef/>
      </w:r>
      <w:r>
        <w:t xml:space="preserve"> </w:t>
      </w:r>
      <w:r>
        <w:rPr>
          <w:b/>
        </w:rPr>
        <w:t>Comment 1</w:t>
      </w:r>
      <w:r w:rsidR="00E31B29">
        <w:rPr>
          <w:b/>
        </w:rPr>
        <w:t>9</w:t>
      </w:r>
      <w:r>
        <w:t>:  In addition to the Board, the [State][Municipality/City/Town/Village] may want to establish certain committees that need to be formed by the Board members, such as an advisory committee with expertise in development of the Qualified Projects and an investment committee with financial expertise.</w:t>
      </w:r>
    </w:p>
  </w:footnote>
  <w:footnote w:id="36">
    <w:p w14:paraId="33529725" w14:textId="747981D7" w:rsidR="00A752B6" w:rsidRDefault="009B3BF8">
      <w:pPr>
        <w:pStyle w:val="FootnoteText"/>
      </w:pPr>
      <w:r>
        <w:rPr>
          <w:rStyle w:val="FootnoteReference"/>
        </w:rPr>
        <w:footnoteRef/>
      </w:r>
      <w:r>
        <w:t xml:space="preserve"> </w:t>
      </w:r>
      <w:r>
        <w:rPr>
          <w:b/>
        </w:rPr>
        <w:t>Comment 20</w:t>
      </w:r>
      <w:r w:rsidRPr="00C358A4">
        <w:t>:</w:t>
      </w:r>
      <w:r>
        <w:t xml:space="preserve">  </w:t>
      </w:r>
      <w:r w:rsidR="00617A36">
        <w:t xml:space="preserve">Instituting a deadline for self-sustainability could help to reduce waste and increase efficiency.  </w:t>
      </w:r>
      <w:r>
        <w:t>A three-year timeline has been successful in certain locations; however, timeline</w:t>
      </w:r>
      <w:r w:rsidR="00617A36">
        <w:t>s</w:t>
      </w:r>
      <w:r>
        <w:t xml:space="preserve"> may vary from location to location.</w:t>
      </w:r>
    </w:p>
  </w:footnote>
  <w:footnote w:id="37">
    <w:p w14:paraId="6D0A304F" w14:textId="1B7E6A98" w:rsidR="004B2B6D" w:rsidRDefault="009B3BF8" w:rsidP="00256C79">
      <w:pPr>
        <w:pStyle w:val="FootnoteText"/>
        <w:jc w:val="both"/>
      </w:pPr>
      <w:r>
        <w:rPr>
          <w:rStyle w:val="FootnoteReference"/>
        </w:rPr>
        <w:footnoteRef/>
      </w:r>
      <w:r>
        <w:t xml:space="preserve"> </w:t>
      </w:r>
      <w:r>
        <w:rPr>
          <w:b/>
        </w:rPr>
        <w:t xml:space="preserve">Comment </w:t>
      </w:r>
      <w:r w:rsidR="00144892">
        <w:rPr>
          <w:b/>
        </w:rPr>
        <w:t>2</w:t>
      </w:r>
      <w:r w:rsidR="00E31B29">
        <w:rPr>
          <w:b/>
        </w:rPr>
        <w:t>1</w:t>
      </w:r>
      <w:r>
        <w:t xml:space="preserve">:  </w:t>
      </w:r>
      <w:r w:rsidR="009E21AF">
        <w:t>The i</w:t>
      </w:r>
      <w:r>
        <w:t>ntent of this language is to promote self-sustainability of the [Fund] to reduce ongoing burden on [public][philanthropic] funds.</w:t>
      </w:r>
    </w:p>
  </w:footnote>
  <w:footnote w:id="38">
    <w:p w14:paraId="5D21AA59" w14:textId="4A4145A8" w:rsidR="004B2B6D" w:rsidRPr="00ED6686" w:rsidRDefault="009B3BF8">
      <w:pPr>
        <w:pStyle w:val="FootnoteText"/>
      </w:pPr>
      <w:r>
        <w:rPr>
          <w:rStyle w:val="FootnoteReference"/>
        </w:rPr>
        <w:footnoteRef/>
      </w:r>
      <w:r>
        <w:t xml:space="preserve"> </w:t>
      </w:r>
      <w:r w:rsidR="00144892">
        <w:rPr>
          <w:b/>
        </w:rPr>
        <w:t>Comment 22</w:t>
      </w:r>
      <w:r>
        <w:t xml:space="preserve">:  Provisions explicitly setting forth the financial products and investment types that the </w:t>
      </w:r>
      <w:r w:rsidR="005D48FF">
        <w:t>[</w:t>
      </w:r>
      <w:r>
        <w:t>Fund</w:t>
      </w:r>
      <w:r w:rsidR="005D48FF">
        <w:t>]</w:t>
      </w:r>
      <w:r>
        <w:t xml:space="preserve"> may provide may be included in this section or left more general for the Board and management</w:t>
      </w:r>
      <w:r w:rsidR="005D48FF">
        <w:t xml:space="preserve"> to determin</w:t>
      </w:r>
      <w:r>
        <w:t>e.</w:t>
      </w:r>
    </w:p>
  </w:footnote>
  <w:footnote w:id="39">
    <w:p w14:paraId="6C9CA4CD" w14:textId="649E42B2" w:rsidR="007A65BB" w:rsidRDefault="009B3BF8">
      <w:pPr>
        <w:pStyle w:val="FootnoteText"/>
      </w:pPr>
      <w:r>
        <w:rPr>
          <w:rStyle w:val="FootnoteReference"/>
        </w:rPr>
        <w:footnoteRef/>
      </w:r>
      <w:r>
        <w:t xml:space="preserve"> </w:t>
      </w:r>
      <w:r w:rsidRPr="007A65BB">
        <w:rPr>
          <w:b/>
          <w:bCs/>
        </w:rPr>
        <w:t>Comment 23</w:t>
      </w:r>
      <w:r>
        <w:t xml:space="preserve">: This percentage should align with any federal or other requirements in order to access the greatest number of potential funding sources. The twenty percent amount is based on the amount specified under the </w:t>
      </w:r>
      <w:r w:rsidRPr="007A65BB">
        <w:t>Clean Energy and Sustainability Accelerator adopted as an amendment to the Moving Forward Act, H.R. – 116th Congress (2019-2020)</w:t>
      </w:r>
      <w:r>
        <w:t>.</w:t>
      </w:r>
    </w:p>
  </w:footnote>
  <w:footnote w:id="40">
    <w:p w14:paraId="76DCAC07" w14:textId="5E32D0FC" w:rsidR="0049673B" w:rsidRPr="00183B40" w:rsidRDefault="009B3BF8">
      <w:pPr>
        <w:pStyle w:val="FootnoteText"/>
        <w:rPr>
          <w:lang w:val="en-GB"/>
        </w:rPr>
      </w:pPr>
      <w:r>
        <w:rPr>
          <w:rStyle w:val="FootnoteReference"/>
        </w:rPr>
        <w:footnoteRef/>
      </w:r>
      <w:r>
        <w:t xml:space="preserve"> </w:t>
      </w:r>
      <w:r>
        <w:rPr>
          <w:lang w:val="en-GB"/>
        </w:rPr>
        <w:tab/>
      </w:r>
      <w:r w:rsidR="00A752B6">
        <w:rPr>
          <w:b/>
          <w:lang w:val="en-GB"/>
        </w:rPr>
        <w:t>Comment 2</w:t>
      </w:r>
      <w:r w:rsidR="007A65BB">
        <w:rPr>
          <w:b/>
          <w:lang w:val="en-GB"/>
        </w:rPr>
        <w:t>4</w:t>
      </w:r>
      <w:r>
        <w:rPr>
          <w:lang w:val="en-GB"/>
        </w:rPr>
        <w:t xml:space="preserve">:  </w:t>
      </w:r>
      <w:r w:rsidR="00623871">
        <w:t xml:space="preserve">CGC Nonprofit Model, p. 3 </w:t>
      </w:r>
      <w:r w:rsidR="00511279">
        <w:t>(“</w:t>
      </w:r>
      <w:r w:rsidR="00511279" w:rsidRPr="00511279">
        <w:t>While nonprofit Green Banks are not public entities, a durable partnership between the Green Bank and government is critical for success. The final form(s) of partnership depend on a state’s preferences and needs. A small but meaningful commitment of public capital and/or resources can also be beneficial in drawing in philanthropic capital to the Green Bank.</w:t>
      </w:r>
      <w:r w:rsidR="00511279">
        <w:t>”).  More generally, f</w:t>
      </w:r>
      <w:proofErr w:type="spellStart"/>
      <w:r w:rsidR="00207881">
        <w:rPr>
          <w:lang w:val="en-GB"/>
        </w:rPr>
        <w:t>unding</w:t>
      </w:r>
      <w:proofErr w:type="spellEnd"/>
      <w:r w:rsidR="00207881">
        <w:rPr>
          <w:lang w:val="en-GB"/>
        </w:rPr>
        <w:t xml:space="preserve"> sources for green banks are diverse, including: </w:t>
      </w:r>
      <w:r w:rsidR="00D029E9">
        <w:rPr>
          <w:lang w:val="en-GB"/>
        </w:rPr>
        <w:t>government capitalization</w:t>
      </w:r>
      <w:r w:rsidR="00207881">
        <w:rPr>
          <w:lang w:val="en-GB"/>
        </w:rPr>
        <w:t xml:space="preserve"> (Australia</w:t>
      </w:r>
      <w:r w:rsidR="00D029E9">
        <w:rPr>
          <w:lang w:val="en-GB"/>
        </w:rPr>
        <w:t>, United Kingdom</w:t>
      </w:r>
      <w:r w:rsidR="00207881">
        <w:rPr>
          <w:lang w:val="en-GB"/>
        </w:rPr>
        <w:t xml:space="preserve">); </w:t>
      </w:r>
      <w:r w:rsidR="00D029E9">
        <w:rPr>
          <w:lang w:val="en-GB"/>
        </w:rPr>
        <w:t xml:space="preserve">government grants and programs (New Jersey); </w:t>
      </w:r>
      <w:r w:rsidR="00C943C1">
        <w:rPr>
          <w:lang w:val="en-GB"/>
        </w:rPr>
        <w:t xml:space="preserve">reallocation of funds from existing programmes (New York); </w:t>
      </w:r>
      <w:r w:rsidR="00D029E9">
        <w:rPr>
          <w:lang w:val="en-GB"/>
        </w:rPr>
        <w:t>emissions trading schemes (New York); utility bill surcharges (Connecticut, New York)</w:t>
      </w:r>
      <w:r w:rsidR="00207881">
        <w:rPr>
          <w:lang w:val="en-GB"/>
        </w:rPr>
        <w:t>; loans (Connecticut); bond issuance</w:t>
      </w:r>
      <w:r w:rsidR="00D029E9">
        <w:rPr>
          <w:lang w:val="en-GB"/>
        </w:rPr>
        <w:t>s</w:t>
      </w:r>
      <w:r w:rsidR="00207881">
        <w:rPr>
          <w:lang w:val="en-GB"/>
        </w:rPr>
        <w:t xml:space="preserve"> (Hawaii)</w:t>
      </w:r>
      <w:r w:rsidR="00600EF6">
        <w:rPr>
          <w:lang w:val="en-GB"/>
        </w:rPr>
        <w:t>; and carbon tax revenue (Japan)</w:t>
      </w:r>
      <w:r w:rsidR="00207881">
        <w:rPr>
          <w:lang w:val="en-GB"/>
        </w:rPr>
        <w:t xml:space="preserve">.  </w:t>
      </w:r>
      <w:r w:rsidR="0016435B">
        <w:rPr>
          <w:lang w:val="en-GB"/>
        </w:rPr>
        <w:t xml:space="preserve">“Green Investment Banks: </w:t>
      </w:r>
      <w:r w:rsidR="0016435B" w:rsidRPr="00A23A4E">
        <w:rPr>
          <w:lang w:val="en-GB"/>
        </w:rPr>
        <w:t>Scaling up Private Investment in Low-carbon, Climate-resilient Infrastructure</w:t>
      </w:r>
      <w:r w:rsidR="0016435B">
        <w:rPr>
          <w:lang w:val="en-GB"/>
        </w:rPr>
        <w:t>”, OECD (2016), pp.99-</w:t>
      </w:r>
      <w:proofErr w:type="gramStart"/>
      <w:r w:rsidR="0016435B">
        <w:rPr>
          <w:lang w:val="en-GB"/>
        </w:rPr>
        <w:t xml:space="preserve">100,  </w:t>
      </w:r>
      <w:r w:rsidR="0016435B" w:rsidRPr="00A23A4E">
        <w:rPr>
          <w:lang w:val="en-GB"/>
        </w:rPr>
        <w:t>https://read.oecd-ilibrary.org/finance-and-investment/green-investment-banks_9789264245129-en#page17</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7AFB" w14:textId="66505163" w:rsidR="00E96DF5" w:rsidRDefault="00E96DF5" w:rsidP="00E748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0CE4"/>
    <w:multiLevelType w:val="hybridMultilevel"/>
    <w:tmpl w:val="6424110C"/>
    <w:name w:val="PA Roman List"/>
    <w:lvl w:ilvl="0" w:tplc="7A963DB6">
      <w:start w:val="1"/>
      <w:numFmt w:val="lowerRoman"/>
      <w:pStyle w:val="PARomanList"/>
      <w:lvlText w:val="(%1)"/>
      <w:lvlJc w:val="left"/>
      <w:pPr>
        <w:tabs>
          <w:tab w:val="num" w:pos="720"/>
        </w:tabs>
        <w:ind w:left="720" w:hanging="720"/>
      </w:pPr>
      <w:rPr>
        <w:rFonts w:hint="default"/>
      </w:rPr>
    </w:lvl>
    <w:lvl w:ilvl="1" w:tplc="C68EC27A" w:tentative="1">
      <w:start w:val="1"/>
      <w:numFmt w:val="lowerLetter"/>
      <w:lvlText w:val="%2."/>
      <w:lvlJc w:val="left"/>
      <w:pPr>
        <w:tabs>
          <w:tab w:val="num" w:pos="1440"/>
        </w:tabs>
        <w:ind w:left="1440" w:hanging="360"/>
      </w:pPr>
    </w:lvl>
    <w:lvl w:ilvl="2" w:tplc="38BE3D82" w:tentative="1">
      <w:start w:val="1"/>
      <w:numFmt w:val="lowerRoman"/>
      <w:lvlText w:val="%3."/>
      <w:lvlJc w:val="right"/>
      <w:pPr>
        <w:tabs>
          <w:tab w:val="num" w:pos="2160"/>
        </w:tabs>
        <w:ind w:left="2160" w:hanging="180"/>
      </w:pPr>
    </w:lvl>
    <w:lvl w:ilvl="3" w:tplc="289417EA" w:tentative="1">
      <w:start w:val="1"/>
      <w:numFmt w:val="decimal"/>
      <w:lvlText w:val="%4."/>
      <w:lvlJc w:val="left"/>
      <w:pPr>
        <w:tabs>
          <w:tab w:val="num" w:pos="2880"/>
        </w:tabs>
        <w:ind w:left="2880" w:hanging="360"/>
      </w:pPr>
    </w:lvl>
    <w:lvl w:ilvl="4" w:tplc="CC849680" w:tentative="1">
      <w:start w:val="1"/>
      <w:numFmt w:val="lowerLetter"/>
      <w:lvlText w:val="%5."/>
      <w:lvlJc w:val="left"/>
      <w:pPr>
        <w:tabs>
          <w:tab w:val="num" w:pos="3600"/>
        </w:tabs>
        <w:ind w:left="3600" w:hanging="360"/>
      </w:pPr>
    </w:lvl>
    <w:lvl w:ilvl="5" w:tplc="4AFE62B0" w:tentative="1">
      <w:start w:val="1"/>
      <w:numFmt w:val="lowerRoman"/>
      <w:lvlText w:val="%6."/>
      <w:lvlJc w:val="right"/>
      <w:pPr>
        <w:tabs>
          <w:tab w:val="num" w:pos="4320"/>
        </w:tabs>
        <w:ind w:left="4320" w:hanging="180"/>
      </w:pPr>
    </w:lvl>
    <w:lvl w:ilvl="6" w:tplc="5A5CD490" w:tentative="1">
      <w:start w:val="1"/>
      <w:numFmt w:val="decimal"/>
      <w:lvlText w:val="%7."/>
      <w:lvlJc w:val="left"/>
      <w:pPr>
        <w:tabs>
          <w:tab w:val="num" w:pos="5040"/>
        </w:tabs>
        <w:ind w:left="5040" w:hanging="360"/>
      </w:pPr>
    </w:lvl>
    <w:lvl w:ilvl="7" w:tplc="103C23FA" w:tentative="1">
      <w:start w:val="1"/>
      <w:numFmt w:val="lowerLetter"/>
      <w:lvlText w:val="%8."/>
      <w:lvlJc w:val="left"/>
      <w:pPr>
        <w:tabs>
          <w:tab w:val="num" w:pos="5760"/>
        </w:tabs>
        <w:ind w:left="5760" w:hanging="360"/>
      </w:pPr>
    </w:lvl>
    <w:lvl w:ilvl="8" w:tplc="A77A8BB8" w:tentative="1">
      <w:start w:val="1"/>
      <w:numFmt w:val="lowerRoman"/>
      <w:lvlText w:val="%9."/>
      <w:lvlJc w:val="right"/>
      <w:pPr>
        <w:tabs>
          <w:tab w:val="num" w:pos="6480"/>
        </w:tabs>
        <w:ind w:left="6480" w:hanging="180"/>
      </w:pPr>
    </w:lvl>
  </w:abstractNum>
  <w:abstractNum w:abstractNumId="1" w15:restartNumberingAfterBreak="0">
    <w:nsid w:val="03766A70"/>
    <w:multiLevelType w:val="hybridMultilevel"/>
    <w:tmpl w:val="11DEC6B8"/>
    <w:name w:val="PA Num List indent 1"/>
    <w:lvl w:ilvl="0" w:tplc="A48C342A">
      <w:start w:val="1"/>
      <w:numFmt w:val="decimal"/>
      <w:pStyle w:val="PANumListindent1"/>
      <w:lvlText w:val="%1."/>
      <w:lvlJc w:val="left"/>
      <w:pPr>
        <w:tabs>
          <w:tab w:val="num" w:pos="2160"/>
        </w:tabs>
        <w:ind w:left="2160" w:hanging="720"/>
      </w:pPr>
      <w:rPr>
        <w:rFonts w:hint="default"/>
      </w:rPr>
    </w:lvl>
    <w:lvl w:ilvl="1" w:tplc="896C929C" w:tentative="1">
      <w:start w:val="1"/>
      <w:numFmt w:val="lowerLetter"/>
      <w:lvlText w:val="%2."/>
      <w:lvlJc w:val="left"/>
      <w:pPr>
        <w:tabs>
          <w:tab w:val="num" w:pos="1440"/>
        </w:tabs>
        <w:ind w:left="1440" w:hanging="360"/>
      </w:pPr>
    </w:lvl>
    <w:lvl w:ilvl="2" w:tplc="CCB6DC7C" w:tentative="1">
      <w:start w:val="1"/>
      <w:numFmt w:val="lowerRoman"/>
      <w:lvlText w:val="%3."/>
      <w:lvlJc w:val="right"/>
      <w:pPr>
        <w:tabs>
          <w:tab w:val="num" w:pos="2160"/>
        </w:tabs>
        <w:ind w:left="2160" w:hanging="180"/>
      </w:pPr>
    </w:lvl>
    <w:lvl w:ilvl="3" w:tplc="1D24466C" w:tentative="1">
      <w:start w:val="1"/>
      <w:numFmt w:val="decimal"/>
      <w:lvlText w:val="%4."/>
      <w:lvlJc w:val="left"/>
      <w:pPr>
        <w:tabs>
          <w:tab w:val="num" w:pos="2880"/>
        </w:tabs>
        <w:ind w:left="2880" w:hanging="360"/>
      </w:pPr>
    </w:lvl>
    <w:lvl w:ilvl="4" w:tplc="1E0E5374" w:tentative="1">
      <w:start w:val="1"/>
      <w:numFmt w:val="lowerLetter"/>
      <w:lvlText w:val="%5."/>
      <w:lvlJc w:val="left"/>
      <w:pPr>
        <w:tabs>
          <w:tab w:val="num" w:pos="3600"/>
        </w:tabs>
        <w:ind w:left="3600" w:hanging="360"/>
      </w:pPr>
    </w:lvl>
    <w:lvl w:ilvl="5" w:tplc="F02A11C0" w:tentative="1">
      <w:start w:val="1"/>
      <w:numFmt w:val="lowerRoman"/>
      <w:lvlText w:val="%6."/>
      <w:lvlJc w:val="right"/>
      <w:pPr>
        <w:tabs>
          <w:tab w:val="num" w:pos="4320"/>
        </w:tabs>
        <w:ind w:left="4320" w:hanging="180"/>
      </w:pPr>
    </w:lvl>
    <w:lvl w:ilvl="6" w:tplc="33583D62" w:tentative="1">
      <w:start w:val="1"/>
      <w:numFmt w:val="decimal"/>
      <w:lvlText w:val="%7."/>
      <w:lvlJc w:val="left"/>
      <w:pPr>
        <w:tabs>
          <w:tab w:val="num" w:pos="5040"/>
        </w:tabs>
        <w:ind w:left="5040" w:hanging="360"/>
      </w:pPr>
    </w:lvl>
    <w:lvl w:ilvl="7" w:tplc="254A0A8A" w:tentative="1">
      <w:start w:val="1"/>
      <w:numFmt w:val="lowerLetter"/>
      <w:lvlText w:val="%8."/>
      <w:lvlJc w:val="left"/>
      <w:pPr>
        <w:tabs>
          <w:tab w:val="num" w:pos="5760"/>
        </w:tabs>
        <w:ind w:left="5760" w:hanging="360"/>
      </w:pPr>
    </w:lvl>
    <w:lvl w:ilvl="8" w:tplc="9C585BE6" w:tentative="1">
      <w:start w:val="1"/>
      <w:numFmt w:val="lowerRoman"/>
      <w:lvlText w:val="%9."/>
      <w:lvlJc w:val="right"/>
      <w:pPr>
        <w:tabs>
          <w:tab w:val="num" w:pos="6480"/>
        </w:tabs>
        <w:ind w:left="6480" w:hanging="180"/>
      </w:pPr>
    </w:lvl>
  </w:abstractNum>
  <w:abstractNum w:abstractNumId="2" w15:restartNumberingAfterBreak="0">
    <w:nsid w:val="041F46BB"/>
    <w:multiLevelType w:val="hybridMultilevel"/>
    <w:tmpl w:val="4EDCA6E6"/>
    <w:name w:val="PA Bullet indent 2"/>
    <w:lvl w:ilvl="0" w:tplc="8A2425AC">
      <w:start w:val="1"/>
      <w:numFmt w:val="bullet"/>
      <w:pStyle w:val="PABulletindent2"/>
      <w:lvlText w:val=""/>
      <w:lvlJc w:val="left"/>
      <w:pPr>
        <w:tabs>
          <w:tab w:val="num" w:pos="3600"/>
        </w:tabs>
        <w:ind w:left="3600" w:hanging="720"/>
      </w:pPr>
      <w:rPr>
        <w:rFonts w:ascii="Symbol" w:hAnsi="Symbol" w:hint="default"/>
      </w:rPr>
    </w:lvl>
    <w:lvl w:ilvl="1" w:tplc="842045C6" w:tentative="1">
      <w:start w:val="1"/>
      <w:numFmt w:val="bullet"/>
      <w:lvlText w:val="o"/>
      <w:lvlJc w:val="left"/>
      <w:pPr>
        <w:tabs>
          <w:tab w:val="num" w:pos="1440"/>
        </w:tabs>
        <w:ind w:left="1440" w:hanging="360"/>
      </w:pPr>
      <w:rPr>
        <w:rFonts w:ascii="Courier New" w:hAnsi="Courier New" w:cs="Courier New" w:hint="default"/>
      </w:rPr>
    </w:lvl>
    <w:lvl w:ilvl="2" w:tplc="1E6C9544" w:tentative="1">
      <w:start w:val="1"/>
      <w:numFmt w:val="bullet"/>
      <w:lvlText w:val=""/>
      <w:lvlJc w:val="left"/>
      <w:pPr>
        <w:tabs>
          <w:tab w:val="num" w:pos="2160"/>
        </w:tabs>
        <w:ind w:left="2160" w:hanging="360"/>
      </w:pPr>
      <w:rPr>
        <w:rFonts w:ascii="Wingdings" w:hAnsi="Wingdings" w:hint="default"/>
      </w:rPr>
    </w:lvl>
    <w:lvl w:ilvl="3" w:tplc="C3029824" w:tentative="1">
      <w:start w:val="1"/>
      <w:numFmt w:val="bullet"/>
      <w:lvlText w:val=""/>
      <w:lvlJc w:val="left"/>
      <w:pPr>
        <w:tabs>
          <w:tab w:val="num" w:pos="2880"/>
        </w:tabs>
        <w:ind w:left="2880" w:hanging="360"/>
      </w:pPr>
      <w:rPr>
        <w:rFonts w:ascii="Symbol" w:hAnsi="Symbol" w:hint="default"/>
      </w:rPr>
    </w:lvl>
    <w:lvl w:ilvl="4" w:tplc="3C2AA0C8" w:tentative="1">
      <w:start w:val="1"/>
      <w:numFmt w:val="bullet"/>
      <w:lvlText w:val="o"/>
      <w:lvlJc w:val="left"/>
      <w:pPr>
        <w:tabs>
          <w:tab w:val="num" w:pos="3600"/>
        </w:tabs>
        <w:ind w:left="3600" w:hanging="360"/>
      </w:pPr>
      <w:rPr>
        <w:rFonts w:ascii="Courier New" w:hAnsi="Courier New" w:cs="Courier New" w:hint="default"/>
      </w:rPr>
    </w:lvl>
    <w:lvl w:ilvl="5" w:tplc="B35683DC" w:tentative="1">
      <w:start w:val="1"/>
      <w:numFmt w:val="bullet"/>
      <w:lvlText w:val=""/>
      <w:lvlJc w:val="left"/>
      <w:pPr>
        <w:tabs>
          <w:tab w:val="num" w:pos="4320"/>
        </w:tabs>
        <w:ind w:left="4320" w:hanging="360"/>
      </w:pPr>
      <w:rPr>
        <w:rFonts w:ascii="Wingdings" w:hAnsi="Wingdings" w:hint="default"/>
      </w:rPr>
    </w:lvl>
    <w:lvl w:ilvl="6" w:tplc="1E0C2286" w:tentative="1">
      <w:start w:val="1"/>
      <w:numFmt w:val="bullet"/>
      <w:lvlText w:val=""/>
      <w:lvlJc w:val="left"/>
      <w:pPr>
        <w:tabs>
          <w:tab w:val="num" w:pos="5040"/>
        </w:tabs>
        <w:ind w:left="5040" w:hanging="360"/>
      </w:pPr>
      <w:rPr>
        <w:rFonts w:ascii="Symbol" w:hAnsi="Symbol" w:hint="default"/>
      </w:rPr>
    </w:lvl>
    <w:lvl w:ilvl="7" w:tplc="D20A7C34" w:tentative="1">
      <w:start w:val="1"/>
      <w:numFmt w:val="bullet"/>
      <w:lvlText w:val="o"/>
      <w:lvlJc w:val="left"/>
      <w:pPr>
        <w:tabs>
          <w:tab w:val="num" w:pos="5760"/>
        </w:tabs>
        <w:ind w:left="5760" w:hanging="360"/>
      </w:pPr>
      <w:rPr>
        <w:rFonts w:ascii="Courier New" w:hAnsi="Courier New" w:cs="Courier New" w:hint="default"/>
      </w:rPr>
    </w:lvl>
    <w:lvl w:ilvl="8" w:tplc="4FE20E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EB"/>
    <w:multiLevelType w:val="hybridMultilevel"/>
    <w:tmpl w:val="70DC04B2"/>
    <w:name w:val="PA Dash List indent 1"/>
    <w:lvl w:ilvl="0" w:tplc="810638E8">
      <w:start w:val="1"/>
      <w:numFmt w:val="bullet"/>
      <w:pStyle w:val="PADashListindent1"/>
      <w:lvlText w:val="-"/>
      <w:lvlJc w:val="left"/>
      <w:pPr>
        <w:tabs>
          <w:tab w:val="num" w:pos="2160"/>
        </w:tabs>
        <w:ind w:left="2160" w:hanging="720"/>
      </w:pPr>
      <w:rPr>
        <w:rFonts w:ascii="Times New Roman" w:hAnsi="Times New Roman" w:cs="Times New Roman" w:hint="default"/>
      </w:rPr>
    </w:lvl>
    <w:lvl w:ilvl="1" w:tplc="A380E130" w:tentative="1">
      <w:start w:val="1"/>
      <w:numFmt w:val="bullet"/>
      <w:lvlText w:val="o"/>
      <w:lvlJc w:val="left"/>
      <w:pPr>
        <w:tabs>
          <w:tab w:val="num" w:pos="1440"/>
        </w:tabs>
        <w:ind w:left="1440" w:hanging="360"/>
      </w:pPr>
      <w:rPr>
        <w:rFonts w:ascii="Courier New" w:hAnsi="Courier New" w:cs="Courier New" w:hint="default"/>
      </w:rPr>
    </w:lvl>
    <w:lvl w:ilvl="2" w:tplc="ADB478A4" w:tentative="1">
      <w:start w:val="1"/>
      <w:numFmt w:val="bullet"/>
      <w:lvlText w:val=""/>
      <w:lvlJc w:val="left"/>
      <w:pPr>
        <w:tabs>
          <w:tab w:val="num" w:pos="2160"/>
        </w:tabs>
        <w:ind w:left="2160" w:hanging="360"/>
      </w:pPr>
      <w:rPr>
        <w:rFonts w:ascii="Wingdings" w:hAnsi="Wingdings" w:hint="default"/>
      </w:rPr>
    </w:lvl>
    <w:lvl w:ilvl="3" w:tplc="C4ACB4C6" w:tentative="1">
      <w:start w:val="1"/>
      <w:numFmt w:val="bullet"/>
      <w:lvlText w:val=""/>
      <w:lvlJc w:val="left"/>
      <w:pPr>
        <w:tabs>
          <w:tab w:val="num" w:pos="2880"/>
        </w:tabs>
        <w:ind w:left="2880" w:hanging="360"/>
      </w:pPr>
      <w:rPr>
        <w:rFonts w:ascii="Symbol" w:hAnsi="Symbol" w:hint="default"/>
      </w:rPr>
    </w:lvl>
    <w:lvl w:ilvl="4" w:tplc="A05C91D4" w:tentative="1">
      <w:start w:val="1"/>
      <w:numFmt w:val="bullet"/>
      <w:lvlText w:val="o"/>
      <w:lvlJc w:val="left"/>
      <w:pPr>
        <w:tabs>
          <w:tab w:val="num" w:pos="3600"/>
        </w:tabs>
        <w:ind w:left="3600" w:hanging="360"/>
      </w:pPr>
      <w:rPr>
        <w:rFonts w:ascii="Courier New" w:hAnsi="Courier New" w:cs="Courier New" w:hint="default"/>
      </w:rPr>
    </w:lvl>
    <w:lvl w:ilvl="5" w:tplc="1804B25E" w:tentative="1">
      <w:start w:val="1"/>
      <w:numFmt w:val="bullet"/>
      <w:lvlText w:val=""/>
      <w:lvlJc w:val="left"/>
      <w:pPr>
        <w:tabs>
          <w:tab w:val="num" w:pos="4320"/>
        </w:tabs>
        <w:ind w:left="4320" w:hanging="360"/>
      </w:pPr>
      <w:rPr>
        <w:rFonts w:ascii="Wingdings" w:hAnsi="Wingdings" w:hint="default"/>
      </w:rPr>
    </w:lvl>
    <w:lvl w:ilvl="6" w:tplc="5D5635EC" w:tentative="1">
      <w:start w:val="1"/>
      <w:numFmt w:val="bullet"/>
      <w:lvlText w:val=""/>
      <w:lvlJc w:val="left"/>
      <w:pPr>
        <w:tabs>
          <w:tab w:val="num" w:pos="5040"/>
        </w:tabs>
        <w:ind w:left="5040" w:hanging="360"/>
      </w:pPr>
      <w:rPr>
        <w:rFonts w:ascii="Symbol" w:hAnsi="Symbol" w:hint="default"/>
      </w:rPr>
    </w:lvl>
    <w:lvl w:ilvl="7" w:tplc="292E4DE0" w:tentative="1">
      <w:start w:val="1"/>
      <w:numFmt w:val="bullet"/>
      <w:lvlText w:val="o"/>
      <w:lvlJc w:val="left"/>
      <w:pPr>
        <w:tabs>
          <w:tab w:val="num" w:pos="5760"/>
        </w:tabs>
        <w:ind w:left="5760" w:hanging="360"/>
      </w:pPr>
      <w:rPr>
        <w:rFonts w:ascii="Courier New" w:hAnsi="Courier New" w:cs="Courier New" w:hint="default"/>
      </w:rPr>
    </w:lvl>
    <w:lvl w:ilvl="8" w:tplc="F14A2F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F2841"/>
    <w:multiLevelType w:val="hybridMultilevel"/>
    <w:tmpl w:val="E1FE615A"/>
    <w:name w:val="Body Text Numbered"/>
    <w:lvl w:ilvl="0" w:tplc="26D2C370">
      <w:start w:val="1"/>
      <w:numFmt w:val="decimal"/>
      <w:pStyle w:val="BodyTextNumbered"/>
      <w:lvlText w:val="%1."/>
      <w:lvlJc w:val="left"/>
      <w:pPr>
        <w:tabs>
          <w:tab w:val="num" w:pos="2160"/>
        </w:tabs>
        <w:ind w:left="0" w:firstLine="1440"/>
      </w:pPr>
      <w:rPr>
        <w:rFonts w:hint="default"/>
      </w:rPr>
    </w:lvl>
    <w:lvl w:ilvl="1" w:tplc="563223F8" w:tentative="1">
      <w:start w:val="1"/>
      <w:numFmt w:val="lowerLetter"/>
      <w:lvlText w:val="%2."/>
      <w:lvlJc w:val="left"/>
      <w:pPr>
        <w:ind w:left="1440" w:hanging="360"/>
      </w:pPr>
    </w:lvl>
    <w:lvl w:ilvl="2" w:tplc="2D1E1E4C" w:tentative="1">
      <w:start w:val="1"/>
      <w:numFmt w:val="lowerRoman"/>
      <w:lvlText w:val="%3."/>
      <w:lvlJc w:val="right"/>
      <w:pPr>
        <w:ind w:left="2160" w:hanging="180"/>
      </w:pPr>
    </w:lvl>
    <w:lvl w:ilvl="3" w:tplc="D45AFC6A" w:tentative="1">
      <w:start w:val="1"/>
      <w:numFmt w:val="decimal"/>
      <w:lvlText w:val="%4."/>
      <w:lvlJc w:val="left"/>
      <w:pPr>
        <w:ind w:left="2880" w:hanging="360"/>
      </w:pPr>
    </w:lvl>
    <w:lvl w:ilvl="4" w:tplc="0D361D02" w:tentative="1">
      <w:start w:val="1"/>
      <w:numFmt w:val="lowerLetter"/>
      <w:lvlText w:val="%5."/>
      <w:lvlJc w:val="left"/>
      <w:pPr>
        <w:ind w:left="3600" w:hanging="360"/>
      </w:pPr>
    </w:lvl>
    <w:lvl w:ilvl="5" w:tplc="1FCE9CE2" w:tentative="1">
      <w:start w:val="1"/>
      <w:numFmt w:val="lowerRoman"/>
      <w:lvlText w:val="%6."/>
      <w:lvlJc w:val="right"/>
      <w:pPr>
        <w:ind w:left="4320" w:hanging="180"/>
      </w:pPr>
    </w:lvl>
    <w:lvl w:ilvl="6" w:tplc="253A661A" w:tentative="1">
      <w:start w:val="1"/>
      <w:numFmt w:val="decimal"/>
      <w:lvlText w:val="%7."/>
      <w:lvlJc w:val="left"/>
      <w:pPr>
        <w:ind w:left="5040" w:hanging="360"/>
      </w:pPr>
    </w:lvl>
    <w:lvl w:ilvl="7" w:tplc="69241EBC" w:tentative="1">
      <w:start w:val="1"/>
      <w:numFmt w:val="lowerLetter"/>
      <w:lvlText w:val="%8."/>
      <w:lvlJc w:val="left"/>
      <w:pPr>
        <w:ind w:left="5760" w:hanging="360"/>
      </w:pPr>
    </w:lvl>
    <w:lvl w:ilvl="8" w:tplc="95CA07EE" w:tentative="1">
      <w:start w:val="1"/>
      <w:numFmt w:val="lowerRoman"/>
      <w:lvlText w:val="%9."/>
      <w:lvlJc w:val="right"/>
      <w:pPr>
        <w:ind w:left="6480" w:hanging="180"/>
      </w:pPr>
    </w:lvl>
  </w:abstractNum>
  <w:abstractNum w:abstractNumId="5" w15:restartNumberingAfterBreak="0">
    <w:nsid w:val="07F7332C"/>
    <w:multiLevelType w:val="multilevel"/>
    <w:tmpl w:val="70C6F33E"/>
    <w:lvl w:ilvl="0">
      <w:start w:val="1"/>
      <w:numFmt w:val="decimal"/>
      <w:pStyle w:val="Heading1"/>
      <w:suff w:val="nothing"/>
      <w:lvlText w:val="Section %1.  "/>
      <w:lvlJc w:val="left"/>
      <w:pPr>
        <w:ind w:left="0" w:firstLine="720"/>
      </w:pPr>
      <w:rPr>
        <w:rFonts w:hint="default"/>
        <w:b w:val="0"/>
        <w:i w:val="0"/>
        <w:color w:val="000000"/>
        <w:u w:val="none"/>
      </w:rPr>
    </w:lvl>
    <w:lvl w:ilvl="1">
      <w:start w:val="1"/>
      <w:numFmt w:val="decimal"/>
      <w:pStyle w:val="Heading2"/>
      <w:isLgl/>
      <w:suff w:val="nothing"/>
      <w:lvlText w:val="Sec. %1.%2.  "/>
      <w:lvlJc w:val="left"/>
      <w:pPr>
        <w:ind w:left="990" w:firstLine="720"/>
      </w:pPr>
      <w:rPr>
        <w:rFonts w:hint="default"/>
        <w:color w:val="000000"/>
        <w:u w:val="none"/>
      </w:rPr>
    </w:lvl>
    <w:lvl w:ilvl="2">
      <w:start w:val="1"/>
      <w:numFmt w:val="lowerLetter"/>
      <w:pStyle w:val="Heading3"/>
      <w:lvlText w:val="(%3)"/>
      <w:lvlJc w:val="left"/>
      <w:pPr>
        <w:tabs>
          <w:tab w:val="num" w:pos="1440"/>
        </w:tabs>
        <w:ind w:left="1440" w:hanging="720"/>
      </w:pPr>
      <w:rPr>
        <w:rFonts w:hint="default"/>
        <w:color w:val="010000"/>
        <w:u w:val="none"/>
      </w:rPr>
    </w:lvl>
    <w:lvl w:ilvl="3">
      <w:start w:val="1"/>
      <w:numFmt w:val="lowerRoman"/>
      <w:pStyle w:val="Heading4"/>
      <w:lvlText w:val="(%4)"/>
      <w:lvlJc w:val="left"/>
      <w:pPr>
        <w:tabs>
          <w:tab w:val="num" w:pos="2160"/>
        </w:tabs>
        <w:ind w:left="2160" w:hanging="720"/>
      </w:pPr>
      <w:rPr>
        <w:rFonts w:hint="default"/>
        <w:color w:val="010000"/>
        <w:u w:val="none"/>
      </w:rPr>
    </w:lvl>
    <w:lvl w:ilvl="4">
      <w:start w:val="1"/>
      <w:numFmt w:val="lowerRoman"/>
      <w:pStyle w:val="Heading5"/>
      <w:lvlText w:val="%5."/>
      <w:lvlJc w:val="left"/>
      <w:pPr>
        <w:tabs>
          <w:tab w:val="num" w:pos="3600"/>
        </w:tabs>
        <w:ind w:left="3600" w:hanging="720"/>
      </w:pPr>
      <w:rPr>
        <w:rFonts w:hint="default"/>
        <w:color w:val="010000"/>
        <w:u w:val="none"/>
      </w:rPr>
    </w:lvl>
    <w:lvl w:ilvl="5">
      <w:start w:val="1"/>
      <w:numFmt w:val="decimal"/>
      <w:pStyle w:val="Heading6"/>
      <w:lvlText w:val="(%6)"/>
      <w:lvlJc w:val="left"/>
      <w:pPr>
        <w:tabs>
          <w:tab w:val="num" w:pos="4320"/>
        </w:tabs>
        <w:ind w:left="4320" w:hanging="720"/>
      </w:pPr>
      <w:rPr>
        <w:rFonts w:hint="default"/>
        <w:color w:val="010000"/>
        <w:u w:val="none"/>
      </w:rPr>
    </w:lvl>
    <w:lvl w:ilvl="6">
      <w:start w:val="1"/>
      <w:numFmt w:val="lowerLetter"/>
      <w:pStyle w:val="Heading7"/>
      <w:lvlText w:val="(%7)"/>
      <w:lvlJc w:val="left"/>
      <w:pPr>
        <w:tabs>
          <w:tab w:val="num" w:pos="4320"/>
        </w:tabs>
        <w:ind w:left="4320" w:hanging="720"/>
      </w:pPr>
      <w:rPr>
        <w:rFonts w:hint="default"/>
        <w:color w:val="010000"/>
        <w:u w:val="none"/>
      </w:rPr>
    </w:lvl>
    <w:lvl w:ilvl="7">
      <w:start w:val="1"/>
      <w:numFmt w:val="lowerRoman"/>
      <w:pStyle w:val="Heading8"/>
      <w:lvlText w:val="(%8)"/>
      <w:lvlJc w:val="left"/>
      <w:pPr>
        <w:tabs>
          <w:tab w:val="num" w:pos="4320"/>
        </w:tabs>
        <w:ind w:left="4320" w:hanging="720"/>
      </w:pPr>
      <w:rPr>
        <w:rFonts w:hint="default"/>
        <w:color w:val="010000"/>
        <w:u w:val="none"/>
      </w:rPr>
    </w:lvl>
    <w:lvl w:ilvl="8">
      <w:start w:val="1"/>
      <w:numFmt w:val="upperLetter"/>
      <w:pStyle w:val="Heading9"/>
      <w:lvlText w:val="(%9)"/>
      <w:lvlJc w:val="left"/>
      <w:pPr>
        <w:tabs>
          <w:tab w:val="num" w:pos="4320"/>
        </w:tabs>
        <w:ind w:left="4320" w:hanging="720"/>
      </w:pPr>
      <w:rPr>
        <w:rFonts w:hint="default"/>
        <w:color w:val="010000"/>
        <w:u w:val="none"/>
      </w:rPr>
    </w:lvl>
  </w:abstractNum>
  <w:abstractNum w:abstractNumId="6" w15:restartNumberingAfterBreak="0">
    <w:nsid w:val="0AC84CBC"/>
    <w:multiLevelType w:val="hybridMultilevel"/>
    <w:tmpl w:val="32F2E22C"/>
    <w:name w:val="PA Bullet indent 1.5"/>
    <w:lvl w:ilvl="0" w:tplc="F3128856">
      <w:start w:val="1"/>
      <w:numFmt w:val="bullet"/>
      <w:pStyle w:val="PABulletindent15"/>
      <w:lvlText w:val=""/>
      <w:lvlJc w:val="left"/>
      <w:pPr>
        <w:tabs>
          <w:tab w:val="num" w:pos="2880"/>
        </w:tabs>
        <w:ind w:left="2880" w:hanging="720"/>
      </w:pPr>
      <w:rPr>
        <w:rFonts w:ascii="Symbol" w:hAnsi="Symbol" w:hint="default"/>
      </w:rPr>
    </w:lvl>
    <w:lvl w:ilvl="1" w:tplc="F622FA02" w:tentative="1">
      <w:start w:val="1"/>
      <w:numFmt w:val="bullet"/>
      <w:lvlText w:val="o"/>
      <w:lvlJc w:val="left"/>
      <w:pPr>
        <w:tabs>
          <w:tab w:val="num" w:pos="1440"/>
        </w:tabs>
        <w:ind w:left="1440" w:hanging="360"/>
      </w:pPr>
      <w:rPr>
        <w:rFonts w:ascii="Courier New" w:hAnsi="Courier New" w:cs="Courier New" w:hint="default"/>
      </w:rPr>
    </w:lvl>
    <w:lvl w:ilvl="2" w:tplc="D8549704" w:tentative="1">
      <w:start w:val="1"/>
      <w:numFmt w:val="bullet"/>
      <w:lvlText w:val=""/>
      <w:lvlJc w:val="left"/>
      <w:pPr>
        <w:tabs>
          <w:tab w:val="num" w:pos="2160"/>
        </w:tabs>
        <w:ind w:left="2160" w:hanging="360"/>
      </w:pPr>
      <w:rPr>
        <w:rFonts w:ascii="Wingdings" w:hAnsi="Wingdings" w:hint="default"/>
      </w:rPr>
    </w:lvl>
    <w:lvl w:ilvl="3" w:tplc="0EC60DFA" w:tentative="1">
      <w:start w:val="1"/>
      <w:numFmt w:val="bullet"/>
      <w:lvlText w:val=""/>
      <w:lvlJc w:val="left"/>
      <w:pPr>
        <w:tabs>
          <w:tab w:val="num" w:pos="2880"/>
        </w:tabs>
        <w:ind w:left="2880" w:hanging="360"/>
      </w:pPr>
      <w:rPr>
        <w:rFonts w:ascii="Symbol" w:hAnsi="Symbol" w:hint="default"/>
      </w:rPr>
    </w:lvl>
    <w:lvl w:ilvl="4" w:tplc="9034C170" w:tentative="1">
      <w:start w:val="1"/>
      <w:numFmt w:val="bullet"/>
      <w:lvlText w:val="o"/>
      <w:lvlJc w:val="left"/>
      <w:pPr>
        <w:tabs>
          <w:tab w:val="num" w:pos="3600"/>
        </w:tabs>
        <w:ind w:left="3600" w:hanging="360"/>
      </w:pPr>
      <w:rPr>
        <w:rFonts w:ascii="Courier New" w:hAnsi="Courier New" w:cs="Courier New" w:hint="default"/>
      </w:rPr>
    </w:lvl>
    <w:lvl w:ilvl="5" w:tplc="7B6C67A4" w:tentative="1">
      <w:start w:val="1"/>
      <w:numFmt w:val="bullet"/>
      <w:lvlText w:val=""/>
      <w:lvlJc w:val="left"/>
      <w:pPr>
        <w:tabs>
          <w:tab w:val="num" w:pos="4320"/>
        </w:tabs>
        <w:ind w:left="4320" w:hanging="360"/>
      </w:pPr>
      <w:rPr>
        <w:rFonts w:ascii="Wingdings" w:hAnsi="Wingdings" w:hint="default"/>
      </w:rPr>
    </w:lvl>
    <w:lvl w:ilvl="6" w:tplc="745E97EA" w:tentative="1">
      <w:start w:val="1"/>
      <w:numFmt w:val="bullet"/>
      <w:lvlText w:val=""/>
      <w:lvlJc w:val="left"/>
      <w:pPr>
        <w:tabs>
          <w:tab w:val="num" w:pos="5040"/>
        </w:tabs>
        <w:ind w:left="5040" w:hanging="360"/>
      </w:pPr>
      <w:rPr>
        <w:rFonts w:ascii="Symbol" w:hAnsi="Symbol" w:hint="default"/>
      </w:rPr>
    </w:lvl>
    <w:lvl w:ilvl="7" w:tplc="7AD83BFE" w:tentative="1">
      <w:start w:val="1"/>
      <w:numFmt w:val="bullet"/>
      <w:lvlText w:val="o"/>
      <w:lvlJc w:val="left"/>
      <w:pPr>
        <w:tabs>
          <w:tab w:val="num" w:pos="5760"/>
        </w:tabs>
        <w:ind w:left="5760" w:hanging="360"/>
      </w:pPr>
      <w:rPr>
        <w:rFonts w:ascii="Courier New" w:hAnsi="Courier New" w:cs="Courier New" w:hint="default"/>
      </w:rPr>
    </w:lvl>
    <w:lvl w:ilvl="8" w:tplc="CF2EA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900FE"/>
    <w:multiLevelType w:val="hybridMultilevel"/>
    <w:tmpl w:val="77022C1C"/>
    <w:name w:val="PA Num List indent 0.5"/>
    <w:lvl w:ilvl="0" w:tplc="013E27BA">
      <w:start w:val="1"/>
      <w:numFmt w:val="decimal"/>
      <w:pStyle w:val="PANumListindent05"/>
      <w:lvlText w:val="%1."/>
      <w:lvlJc w:val="left"/>
      <w:pPr>
        <w:tabs>
          <w:tab w:val="num" w:pos="1440"/>
        </w:tabs>
        <w:ind w:left="1440" w:hanging="720"/>
      </w:pPr>
      <w:rPr>
        <w:rFonts w:hint="default"/>
      </w:rPr>
    </w:lvl>
    <w:lvl w:ilvl="1" w:tplc="6D46896E" w:tentative="1">
      <w:start w:val="1"/>
      <w:numFmt w:val="lowerLetter"/>
      <w:lvlText w:val="%2."/>
      <w:lvlJc w:val="left"/>
      <w:pPr>
        <w:tabs>
          <w:tab w:val="num" w:pos="1440"/>
        </w:tabs>
        <w:ind w:left="1440" w:hanging="360"/>
      </w:pPr>
    </w:lvl>
    <w:lvl w:ilvl="2" w:tplc="E6B8B926" w:tentative="1">
      <w:start w:val="1"/>
      <w:numFmt w:val="lowerRoman"/>
      <w:lvlText w:val="%3."/>
      <w:lvlJc w:val="right"/>
      <w:pPr>
        <w:tabs>
          <w:tab w:val="num" w:pos="2160"/>
        </w:tabs>
        <w:ind w:left="2160" w:hanging="180"/>
      </w:pPr>
    </w:lvl>
    <w:lvl w:ilvl="3" w:tplc="97ECD538" w:tentative="1">
      <w:start w:val="1"/>
      <w:numFmt w:val="decimal"/>
      <w:lvlText w:val="%4."/>
      <w:lvlJc w:val="left"/>
      <w:pPr>
        <w:tabs>
          <w:tab w:val="num" w:pos="2880"/>
        </w:tabs>
        <w:ind w:left="2880" w:hanging="360"/>
      </w:pPr>
    </w:lvl>
    <w:lvl w:ilvl="4" w:tplc="71624C2A" w:tentative="1">
      <w:start w:val="1"/>
      <w:numFmt w:val="lowerLetter"/>
      <w:lvlText w:val="%5."/>
      <w:lvlJc w:val="left"/>
      <w:pPr>
        <w:tabs>
          <w:tab w:val="num" w:pos="3600"/>
        </w:tabs>
        <w:ind w:left="3600" w:hanging="360"/>
      </w:pPr>
    </w:lvl>
    <w:lvl w:ilvl="5" w:tplc="41CEDBCA" w:tentative="1">
      <w:start w:val="1"/>
      <w:numFmt w:val="lowerRoman"/>
      <w:lvlText w:val="%6."/>
      <w:lvlJc w:val="right"/>
      <w:pPr>
        <w:tabs>
          <w:tab w:val="num" w:pos="4320"/>
        </w:tabs>
        <w:ind w:left="4320" w:hanging="180"/>
      </w:pPr>
    </w:lvl>
    <w:lvl w:ilvl="6" w:tplc="62F27AE2" w:tentative="1">
      <w:start w:val="1"/>
      <w:numFmt w:val="decimal"/>
      <w:lvlText w:val="%7."/>
      <w:lvlJc w:val="left"/>
      <w:pPr>
        <w:tabs>
          <w:tab w:val="num" w:pos="5040"/>
        </w:tabs>
        <w:ind w:left="5040" w:hanging="360"/>
      </w:pPr>
    </w:lvl>
    <w:lvl w:ilvl="7" w:tplc="A7B8E3D8" w:tentative="1">
      <w:start w:val="1"/>
      <w:numFmt w:val="lowerLetter"/>
      <w:lvlText w:val="%8."/>
      <w:lvlJc w:val="left"/>
      <w:pPr>
        <w:tabs>
          <w:tab w:val="num" w:pos="5760"/>
        </w:tabs>
        <w:ind w:left="5760" w:hanging="360"/>
      </w:pPr>
    </w:lvl>
    <w:lvl w:ilvl="8" w:tplc="5A1E9A02" w:tentative="1">
      <w:start w:val="1"/>
      <w:numFmt w:val="lowerRoman"/>
      <w:lvlText w:val="%9."/>
      <w:lvlJc w:val="right"/>
      <w:pPr>
        <w:tabs>
          <w:tab w:val="num" w:pos="6480"/>
        </w:tabs>
        <w:ind w:left="6480" w:hanging="180"/>
      </w:pPr>
    </w:lvl>
  </w:abstractNum>
  <w:abstractNum w:abstractNumId="8" w15:restartNumberingAfterBreak="0">
    <w:nsid w:val="1B6C28C8"/>
    <w:multiLevelType w:val="hybridMultilevel"/>
    <w:tmpl w:val="5C5A58FC"/>
    <w:name w:val="PA Dash List"/>
    <w:lvl w:ilvl="0" w:tplc="9836F4EA">
      <w:start w:val="1"/>
      <w:numFmt w:val="bullet"/>
      <w:pStyle w:val="PADashList"/>
      <w:lvlText w:val="-"/>
      <w:lvlJc w:val="left"/>
      <w:pPr>
        <w:tabs>
          <w:tab w:val="num" w:pos="720"/>
        </w:tabs>
        <w:ind w:left="720" w:hanging="720"/>
      </w:pPr>
      <w:rPr>
        <w:rFonts w:ascii="Times New Roman" w:hAnsi="Times New Roman" w:cs="Times New Roman" w:hint="default"/>
      </w:rPr>
    </w:lvl>
    <w:lvl w:ilvl="1" w:tplc="511AC052" w:tentative="1">
      <w:start w:val="1"/>
      <w:numFmt w:val="bullet"/>
      <w:lvlText w:val="o"/>
      <w:lvlJc w:val="left"/>
      <w:pPr>
        <w:tabs>
          <w:tab w:val="num" w:pos="1440"/>
        </w:tabs>
        <w:ind w:left="1440" w:hanging="360"/>
      </w:pPr>
      <w:rPr>
        <w:rFonts w:ascii="Courier New" w:hAnsi="Courier New" w:cs="Courier New" w:hint="default"/>
      </w:rPr>
    </w:lvl>
    <w:lvl w:ilvl="2" w:tplc="BBC61990" w:tentative="1">
      <w:start w:val="1"/>
      <w:numFmt w:val="bullet"/>
      <w:lvlText w:val=""/>
      <w:lvlJc w:val="left"/>
      <w:pPr>
        <w:tabs>
          <w:tab w:val="num" w:pos="2160"/>
        </w:tabs>
        <w:ind w:left="2160" w:hanging="360"/>
      </w:pPr>
      <w:rPr>
        <w:rFonts w:ascii="Wingdings" w:hAnsi="Wingdings" w:hint="default"/>
      </w:rPr>
    </w:lvl>
    <w:lvl w:ilvl="3" w:tplc="05A84FE8" w:tentative="1">
      <w:start w:val="1"/>
      <w:numFmt w:val="bullet"/>
      <w:lvlText w:val=""/>
      <w:lvlJc w:val="left"/>
      <w:pPr>
        <w:tabs>
          <w:tab w:val="num" w:pos="2880"/>
        </w:tabs>
        <w:ind w:left="2880" w:hanging="360"/>
      </w:pPr>
      <w:rPr>
        <w:rFonts w:ascii="Symbol" w:hAnsi="Symbol" w:hint="default"/>
      </w:rPr>
    </w:lvl>
    <w:lvl w:ilvl="4" w:tplc="DCA2C024" w:tentative="1">
      <w:start w:val="1"/>
      <w:numFmt w:val="bullet"/>
      <w:lvlText w:val="o"/>
      <w:lvlJc w:val="left"/>
      <w:pPr>
        <w:tabs>
          <w:tab w:val="num" w:pos="3600"/>
        </w:tabs>
        <w:ind w:left="3600" w:hanging="360"/>
      </w:pPr>
      <w:rPr>
        <w:rFonts w:ascii="Courier New" w:hAnsi="Courier New" w:cs="Courier New" w:hint="default"/>
      </w:rPr>
    </w:lvl>
    <w:lvl w:ilvl="5" w:tplc="AB78C970" w:tentative="1">
      <w:start w:val="1"/>
      <w:numFmt w:val="bullet"/>
      <w:lvlText w:val=""/>
      <w:lvlJc w:val="left"/>
      <w:pPr>
        <w:tabs>
          <w:tab w:val="num" w:pos="4320"/>
        </w:tabs>
        <w:ind w:left="4320" w:hanging="360"/>
      </w:pPr>
      <w:rPr>
        <w:rFonts w:ascii="Wingdings" w:hAnsi="Wingdings" w:hint="default"/>
      </w:rPr>
    </w:lvl>
    <w:lvl w:ilvl="6" w:tplc="447227D8" w:tentative="1">
      <w:start w:val="1"/>
      <w:numFmt w:val="bullet"/>
      <w:lvlText w:val=""/>
      <w:lvlJc w:val="left"/>
      <w:pPr>
        <w:tabs>
          <w:tab w:val="num" w:pos="5040"/>
        </w:tabs>
        <w:ind w:left="5040" w:hanging="360"/>
      </w:pPr>
      <w:rPr>
        <w:rFonts w:ascii="Symbol" w:hAnsi="Symbol" w:hint="default"/>
      </w:rPr>
    </w:lvl>
    <w:lvl w:ilvl="7" w:tplc="155E114E" w:tentative="1">
      <w:start w:val="1"/>
      <w:numFmt w:val="bullet"/>
      <w:lvlText w:val="o"/>
      <w:lvlJc w:val="left"/>
      <w:pPr>
        <w:tabs>
          <w:tab w:val="num" w:pos="5760"/>
        </w:tabs>
        <w:ind w:left="5760" w:hanging="360"/>
      </w:pPr>
      <w:rPr>
        <w:rFonts w:ascii="Courier New" w:hAnsi="Courier New" w:cs="Courier New" w:hint="default"/>
      </w:rPr>
    </w:lvl>
    <w:lvl w:ilvl="8" w:tplc="33C0AC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67920"/>
    <w:multiLevelType w:val="hybridMultilevel"/>
    <w:tmpl w:val="4BC420CE"/>
    <w:name w:val="PA Bullet indent 0.5"/>
    <w:lvl w:ilvl="0" w:tplc="8AE013F0">
      <w:start w:val="1"/>
      <w:numFmt w:val="bullet"/>
      <w:pStyle w:val="PABulletindent05"/>
      <w:lvlText w:val=""/>
      <w:lvlJc w:val="left"/>
      <w:pPr>
        <w:tabs>
          <w:tab w:val="num" w:pos="1440"/>
        </w:tabs>
        <w:ind w:left="1440" w:hanging="720"/>
      </w:pPr>
      <w:rPr>
        <w:rFonts w:ascii="Symbol" w:hAnsi="Symbol" w:hint="default"/>
      </w:rPr>
    </w:lvl>
    <w:lvl w:ilvl="1" w:tplc="4FCA673C" w:tentative="1">
      <w:start w:val="1"/>
      <w:numFmt w:val="bullet"/>
      <w:lvlText w:val="o"/>
      <w:lvlJc w:val="left"/>
      <w:pPr>
        <w:tabs>
          <w:tab w:val="num" w:pos="1440"/>
        </w:tabs>
        <w:ind w:left="1440" w:hanging="360"/>
      </w:pPr>
      <w:rPr>
        <w:rFonts w:ascii="Courier New" w:hAnsi="Courier New" w:cs="Courier New" w:hint="default"/>
      </w:rPr>
    </w:lvl>
    <w:lvl w:ilvl="2" w:tplc="EDFA2248" w:tentative="1">
      <w:start w:val="1"/>
      <w:numFmt w:val="bullet"/>
      <w:lvlText w:val=""/>
      <w:lvlJc w:val="left"/>
      <w:pPr>
        <w:tabs>
          <w:tab w:val="num" w:pos="2160"/>
        </w:tabs>
        <w:ind w:left="2160" w:hanging="360"/>
      </w:pPr>
      <w:rPr>
        <w:rFonts w:ascii="Wingdings" w:hAnsi="Wingdings" w:hint="default"/>
      </w:rPr>
    </w:lvl>
    <w:lvl w:ilvl="3" w:tplc="8B0478B8" w:tentative="1">
      <w:start w:val="1"/>
      <w:numFmt w:val="bullet"/>
      <w:lvlText w:val=""/>
      <w:lvlJc w:val="left"/>
      <w:pPr>
        <w:tabs>
          <w:tab w:val="num" w:pos="2880"/>
        </w:tabs>
        <w:ind w:left="2880" w:hanging="360"/>
      </w:pPr>
      <w:rPr>
        <w:rFonts w:ascii="Symbol" w:hAnsi="Symbol" w:hint="default"/>
      </w:rPr>
    </w:lvl>
    <w:lvl w:ilvl="4" w:tplc="ABEE7AA2" w:tentative="1">
      <w:start w:val="1"/>
      <w:numFmt w:val="bullet"/>
      <w:lvlText w:val="o"/>
      <w:lvlJc w:val="left"/>
      <w:pPr>
        <w:tabs>
          <w:tab w:val="num" w:pos="3600"/>
        </w:tabs>
        <w:ind w:left="3600" w:hanging="360"/>
      </w:pPr>
      <w:rPr>
        <w:rFonts w:ascii="Courier New" w:hAnsi="Courier New" w:cs="Courier New" w:hint="default"/>
      </w:rPr>
    </w:lvl>
    <w:lvl w:ilvl="5" w:tplc="07D25492" w:tentative="1">
      <w:start w:val="1"/>
      <w:numFmt w:val="bullet"/>
      <w:lvlText w:val=""/>
      <w:lvlJc w:val="left"/>
      <w:pPr>
        <w:tabs>
          <w:tab w:val="num" w:pos="4320"/>
        </w:tabs>
        <w:ind w:left="4320" w:hanging="360"/>
      </w:pPr>
      <w:rPr>
        <w:rFonts w:ascii="Wingdings" w:hAnsi="Wingdings" w:hint="default"/>
      </w:rPr>
    </w:lvl>
    <w:lvl w:ilvl="6" w:tplc="F99C6214" w:tentative="1">
      <w:start w:val="1"/>
      <w:numFmt w:val="bullet"/>
      <w:lvlText w:val=""/>
      <w:lvlJc w:val="left"/>
      <w:pPr>
        <w:tabs>
          <w:tab w:val="num" w:pos="5040"/>
        </w:tabs>
        <w:ind w:left="5040" w:hanging="360"/>
      </w:pPr>
      <w:rPr>
        <w:rFonts w:ascii="Symbol" w:hAnsi="Symbol" w:hint="default"/>
      </w:rPr>
    </w:lvl>
    <w:lvl w:ilvl="7" w:tplc="F0CED7EA" w:tentative="1">
      <w:start w:val="1"/>
      <w:numFmt w:val="bullet"/>
      <w:lvlText w:val="o"/>
      <w:lvlJc w:val="left"/>
      <w:pPr>
        <w:tabs>
          <w:tab w:val="num" w:pos="5760"/>
        </w:tabs>
        <w:ind w:left="5760" w:hanging="360"/>
      </w:pPr>
      <w:rPr>
        <w:rFonts w:ascii="Courier New" w:hAnsi="Courier New" w:cs="Courier New" w:hint="default"/>
      </w:rPr>
    </w:lvl>
    <w:lvl w:ilvl="8" w:tplc="B2643E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D440D"/>
    <w:multiLevelType w:val="hybridMultilevel"/>
    <w:tmpl w:val="C1186B08"/>
    <w:lvl w:ilvl="0" w:tplc="0E44CC12">
      <w:start w:val="1"/>
      <w:numFmt w:val="bullet"/>
      <w:lvlText w:val=""/>
      <w:lvlJc w:val="left"/>
      <w:pPr>
        <w:ind w:left="360" w:hanging="360"/>
      </w:pPr>
      <w:rPr>
        <w:rFonts w:ascii="Symbol" w:hAnsi="Symbol" w:hint="default"/>
      </w:rPr>
    </w:lvl>
    <w:lvl w:ilvl="1" w:tplc="5E8A61D8" w:tentative="1">
      <w:start w:val="1"/>
      <w:numFmt w:val="bullet"/>
      <w:lvlText w:val="o"/>
      <w:lvlJc w:val="left"/>
      <w:pPr>
        <w:ind w:left="1080" w:hanging="360"/>
      </w:pPr>
      <w:rPr>
        <w:rFonts w:ascii="Courier New" w:hAnsi="Courier New" w:cs="Courier New" w:hint="default"/>
      </w:rPr>
    </w:lvl>
    <w:lvl w:ilvl="2" w:tplc="0A42D142" w:tentative="1">
      <w:start w:val="1"/>
      <w:numFmt w:val="bullet"/>
      <w:lvlText w:val=""/>
      <w:lvlJc w:val="left"/>
      <w:pPr>
        <w:ind w:left="1800" w:hanging="360"/>
      </w:pPr>
      <w:rPr>
        <w:rFonts w:ascii="Wingdings" w:hAnsi="Wingdings" w:hint="default"/>
      </w:rPr>
    </w:lvl>
    <w:lvl w:ilvl="3" w:tplc="62523794" w:tentative="1">
      <w:start w:val="1"/>
      <w:numFmt w:val="bullet"/>
      <w:lvlText w:val=""/>
      <w:lvlJc w:val="left"/>
      <w:pPr>
        <w:ind w:left="2520" w:hanging="360"/>
      </w:pPr>
      <w:rPr>
        <w:rFonts w:ascii="Symbol" w:hAnsi="Symbol" w:hint="default"/>
      </w:rPr>
    </w:lvl>
    <w:lvl w:ilvl="4" w:tplc="9250AA5A" w:tentative="1">
      <w:start w:val="1"/>
      <w:numFmt w:val="bullet"/>
      <w:lvlText w:val="o"/>
      <w:lvlJc w:val="left"/>
      <w:pPr>
        <w:ind w:left="3240" w:hanging="360"/>
      </w:pPr>
      <w:rPr>
        <w:rFonts w:ascii="Courier New" w:hAnsi="Courier New" w:cs="Courier New" w:hint="default"/>
      </w:rPr>
    </w:lvl>
    <w:lvl w:ilvl="5" w:tplc="B630DC52" w:tentative="1">
      <w:start w:val="1"/>
      <w:numFmt w:val="bullet"/>
      <w:lvlText w:val=""/>
      <w:lvlJc w:val="left"/>
      <w:pPr>
        <w:ind w:left="3960" w:hanging="360"/>
      </w:pPr>
      <w:rPr>
        <w:rFonts w:ascii="Wingdings" w:hAnsi="Wingdings" w:hint="default"/>
      </w:rPr>
    </w:lvl>
    <w:lvl w:ilvl="6" w:tplc="C85048B2" w:tentative="1">
      <w:start w:val="1"/>
      <w:numFmt w:val="bullet"/>
      <w:lvlText w:val=""/>
      <w:lvlJc w:val="left"/>
      <w:pPr>
        <w:ind w:left="4680" w:hanging="360"/>
      </w:pPr>
      <w:rPr>
        <w:rFonts w:ascii="Symbol" w:hAnsi="Symbol" w:hint="default"/>
      </w:rPr>
    </w:lvl>
    <w:lvl w:ilvl="7" w:tplc="3112CC68" w:tentative="1">
      <w:start w:val="1"/>
      <w:numFmt w:val="bullet"/>
      <w:lvlText w:val="o"/>
      <w:lvlJc w:val="left"/>
      <w:pPr>
        <w:ind w:left="5400" w:hanging="360"/>
      </w:pPr>
      <w:rPr>
        <w:rFonts w:ascii="Courier New" w:hAnsi="Courier New" w:cs="Courier New" w:hint="default"/>
      </w:rPr>
    </w:lvl>
    <w:lvl w:ilvl="8" w:tplc="41B06FD0" w:tentative="1">
      <w:start w:val="1"/>
      <w:numFmt w:val="bullet"/>
      <w:lvlText w:val=""/>
      <w:lvlJc w:val="left"/>
      <w:pPr>
        <w:ind w:left="6120" w:hanging="360"/>
      </w:pPr>
      <w:rPr>
        <w:rFonts w:ascii="Wingdings" w:hAnsi="Wingdings" w:hint="default"/>
      </w:rPr>
    </w:lvl>
  </w:abstractNum>
  <w:abstractNum w:abstractNumId="11" w15:restartNumberingAfterBreak="0">
    <w:nsid w:val="25EB6300"/>
    <w:multiLevelType w:val="hybridMultilevel"/>
    <w:tmpl w:val="62500554"/>
    <w:name w:val="PA Roman List indent 2"/>
    <w:lvl w:ilvl="0" w:tplc="E61C527A">
      <w:start w:val="1"/>
      <w:numFmt w:val="lowerRoman"/>
      <w:pStyle w:val="PARomanListindent2"/>
      <w:lvlText w:val="(%1)"/>
      <w:lvlJc w:val="left"/>
      <w:pPr>
        <w:tabs>
          <w:tab w:val="num" w:pos="3600"/>
        </w:tabs>
        <w:ind w:left="3600" w:hanging="720"/>
      </w:pPr>
      <w:rPr>
        <w:rFonts w:hint="default"/>
      </w:rPr>
    </w:lvl>
    <w:lvl w:ilvl="1" w:tplc="9F203530" w:tentative="1">
      <w:start w:val="1"/>
      <w:numFmt w:val="lowerLetter"/>
      <w:lvlText w:val="%2."/>
      <w:lvlJc w:val="left"/>
      <w:pPr>
        <w:tabs>
          <w:tab w:val="num" w:pos="1440"/>
        </w:tabs>
        <w:ind w:left="1440" w:hanging="360"/>
      </w:pPr>
    </w:lvl>
    <w:lvl w:ilvl="2" w:tplc="CDE4359A" w:tentative="1">
      <w:start w:val="1"/>
      <w:numFmt w:val="lowerRoman"/>
      <w:lvlText w:val="%3."/>
      <w:lvlJc w:val="right"/>
      <w:pPr>
        <w:tabs>
          <w:tab w:val="num" w:pos="2160"/>
        </w:tabs>
        <w:ind w:left="2160" w:hanging="180"/>
      </w:pPr>
    </w:lvl>
    <w:lvl w:ilvl="3" w:tplc="C9B82DC2" w:tentative="1">
      <w:start w:val="1"/>
      <w:numFmt w:val="decimal"/>
      <w:lvlText w:val="%4."/>
      <w:lvlJc w:val="left"/>
      <w:pPr>
        <w:tabs>
          <w:tab w:val="num" w:pos="2880"/>
        </w:tabs>
        <w:ind w:left="2880" w:hanging="360"/>
      </w:pPr>
    </w:lvl>
    <w:lvl w:ilvl="4" w:tplc="C9B26C62" w:tentative="1">
      <w:start w:val="1"/>
      <w:numFmt w:val="lowerLetter"/>
      <w:lvlText w:val="%5."/>
      <w:lvlJc w:val="left"/>
      <w:pPr>
        <w:tabs>
          <w:tab w:val="num" w:pos="3600"/>
        </w:tabs>
        <w:ind w:left="3600" w:hanging="360"/>
      </w:pPr>
    </w:lvl>
    <w:lvl w:ilvl="5" w:tplc="8C9CB118" w:tentative="1">
      <w:start w:val="1"/>
      <w:numFmt w:val="lowerRoman"/>
      <w:lvlText w:val="%6."/>
      <w:lvlJc w:val="right"/>
      <w:pPr>
        <w:tabs>
          <w:tab w:val="num" w:pos="4320"/>
        </w:tabs>
        <w:ind w:left="4320" w:hanging="180"/>
      </w:pPr>
    </w:lvl>
    <w:lvl w:ilvl="6" w:tplc="772EC296" w:tentative="1">
      <w:start w:val="1"/>
      <w:numFmt w:val="decimal"/>
      <w:lvlText w:val="%7."/>
      <w:lvlJc w:val="left"/>
      <w:pPr>
        <w:tabs>
          <w:tab w:val="num" w:pos="5040"/>
        </w:tabs>
        <w:ind w:left="5040" w:hanging="360"/>
      </w:pPr>
    </w:lvl>
    <w:lvl w:ilvl="7" w:tplc="A760C266" w:tentative="1">
      <w:start w:val="1"/>
      <w:numFmt w:val="lowerLetter"/>
      <w:lvlText w:val="%8."/>
      <w:lvlJc w:val="left"/>
      <w:pPr>
        <w:tabs>
          <w:tab w:val="num" w:pos="5760"/>
        </w:tabs>
        <w:ind w:left="5760" w:hanging="360"/>
      </w:pPr>
    </w:lvl>
    <w:lvl w:ilvl="8" w:tplc="530A35B2" w:tentative="1">
      <w:start w:val="1"/>
      <w:numFmt w:val="lowerRoman"/>
      <w:lvlText w:val="%9."/>
      <w:lvlJc w:val="right"/>
      <w:pPr>
        <w:tabs>
          <w:tab w:val="num" w:pos="6480"/>
        </w:tabs>
        <w:ind w:left="6480" w:hanging="180"/>
      </w:pPr>
    </w:lvl>
  </w:abstractNum>
  <w:abstractNum w:abstractNumId="12" w15:restartNumberingAfterBreak="0">
    <w:nsid w:val="2B464DF8"/>
    <w:multiLevelType w:val="hybridMultilevel"/>
    <w:tmpl w:val="D7F09E4A"/>
    <w:name w:val="PA Alpha List"/>
    <w:lvl w:ilvl="0" w:tplc="635092B6">
      <w:start w:val="1"/>
      <w:numFmt w:val="lowerLetter"/>
      <w:pStyle w:val="PAAlphaList"/>
      <w:lvlText w:val="%1)"/>
      <w:lvlJc w:val="left"/>
      <w:pPr>
        <w:tabs>
          <w:tab w:val="num" w:pos="720"/>
        </w:tabs>
        <w:ind w:left="720" w:hanging="720"/>
      </w:pPr>
      <w:rPr>
        <w:rFonts w:hint="default"/>
      </w:rPr>
    </w:lvl>
    <w:lvl w:ilvl="1" w:tplc="FB34A9BA" w:tentative="1">
      <w:start w:val="1"/>
      <w:numFmt w:val="lowerLetter"/>
      <w:lvlText w:val="%2."/>
      <w:lvlJc w:val="left"/>
      <w:pPr>
        <w:tabs>
          <w:tab w:val="num" w:pos="1440"/>
        </w:tabs>
        <w:ind w:left="1440" w:hanging="360"/>
      </w:pPr>
    </w:lvl>
    <w:lvl w:ilvl="2" w:tplc="B99C3460" w:tentative="1">
      <w:start w:val="1"/>
      <w:numFmt w:val="lowerRoman"/>
      <w:lvlText w:val="%3."/>
      <w:lvlJc w:val="right"/>
      <w:pPr>
        <w:tabs>
          <w:tab w:val="num" w:pos="2160"/>
        </w:tabs>
        <w:ind w:left="2160" w:hanging="180"/>
      </w:pPr>
    </w:lvl>
    <w:lvl w:ilvl="3" w:tplc="D48A54EC" w:tentative="1">
      <w:start w:val="1"/>
      <w:numFmt w:val="decimal"/>
      <w:lvlText w:val="%4."/>
      <w:lvlJc w:val="left"/>
      <w:pPr>
        <w:tabs>
          <w:tab w:val="num" w:pos="2880"/>
        </w:tabs>
        <w:ind w:left="2880" w:hanging="360"/>
      </w:pPr>
    </w:lvl>
    <w:lvl w:ilvl="4" w:tplc="3B4E86C4" w:tentative="1">
      <w:start w:val="1"/>
      <w:numFmt w:val="lowerLetter"/>
      <w:lvlText w:val="%5."/>
      <w:lvlJc w:val="left"/>
      <w:pPr>
        <w:tabs>
          <w:tab w:val="num" w:pos="3600"/>
        </w:tabs>
        <w:ind w:left="3600" w:hanging="360"/>
      </w:pPr>
    </w:lvl>
    <w:lvl w:ilvl="5" w:tplc="B52E14B6" w:tentative="1">
      <w:start w:val="1"/>
      <w:numFmt w:val="lowerRoman"/>
      <w:lvlText w:val="%6."/>
      <w:lvlJc w:val="right"/>
      <w:pPr>
        <w:tabs>
          <w:tab w:val="num" w:pos="4320"/>
        </w:tabs>
        <w:ind w:left="4320" w:hanging="180"/>
      </w:pPr>
    </w:lvl>
    <w:lvl w:ilvl="6" w:tplc="0B065EE0" w:tentative="1">
      <w:start w:val="1"/>
      <w:numFmt w:val="decimal"/>
      <w:lvlText w:val="%7."/>
      <w:lvlJc w:val="left"/>
      <w:pPr>
        <w:tabs>
          <w:tab w:val="num" w:pos="5040"/>
        </w:tabs>
        <w:ind w:left="5040" w:hanging="360"/>
      </w:pPr>
    </w:lvl>
    <w:lvl w:ilvl="7" w:tplc="488C75EE" w:tentative="1">
      <w:start w:val="1"/>
      <w:numFmt w:val="lowerLetter"/>
      <w:lvlText w:val="%8."/>
      <w:lvlJc w:val="left"/>
      <w:pPr>
        <w:tabs>
          <w:tab w:val="num" w:pos="5760"/>
        </w:tabs>
        <w:ind w:left="5760" w:hanging="360"/>
      </w:pPr>
    </w:lvl>
    <w:lvl w:ilvl="8" w:tplc="C40A4C12" w:tentative="1">
      <w:start w:val="1"/>
      <w:numFmt w:val="lowerRoman"/>
      <w:lvlText w:val="%9."/>
      <w:lvlJc w:val="right"/>
      <w:pPr>
        <w:tabs>
          <w:tab w:val="num" w:pos="6480"/>
        </w:tabs>
        <w:ind w:left="6480" w:hanging="180"/>
      </w:pPr>
    </w:lvl>
  </w:abstractNum>
  <w:abstractNum w:abstractNumId="13" w15:restartNumberingAfterBreak="0">
    <w:nsid w:val="35605BAA"/>
    <w:multiLevelType w:val="hybridMultilevel"/>
    <w:tmpl w:val="A73AF702"/>
    <w:name w:val="PA Num List"/>
    <w:lvl w:ilvl="0" w:tplc="EBC8F214">
      <w:start w:val="1"/>
      <w:numFmt w:val="decimal"/>
      <w:pStyle w:val="PANumList"/>
      <w:lvlText w:val="%1."/>
      <w:lvlJc w:val="left"/>
      <w:pPr>
        <w:tabs>
          <w:tab w:val="num" w:pos="720"/>
        </w:tabs>
        <w:ind w:left="720" w:hanging="720"/>
      </w:pPr>
      <w:rPr>
        <w:rFonts w:hint="default"/>
      </w:rPr>
    </w:lvl>
    <w:lvl w:ilvl="1" w:tplc="8806C7A6" w:tentative="1">
      <w:start w:val="1"/>
      <w:numFmt w:val="lowerLetter"/>
      <w:lvlText w:val="%2."/>
      <w:lvlJc w:val="left"/>
      <w:pPr>
        <w:tabs>
          <w:tab w:val="num" w:pos="1440"/>
        </w:tabs>
        <w:ind w:left="1440" w:hanging="360"/>
      </w:pPr>
    </w:lvl>
    <w:lvl w:ilvl="2" w:tplc="E1168A80" w:tentative="1">
      <w:start w:val="1"/>
      <w:numFmt w:val="lowerRoman"/>
      <w:lvlText w:val="%3."/>
      <w:lvlJc w:val="right"/>
      <w:pPr>
        <w:tabs>
          <w:tab w:val="num" w:pos="2160"/>
        </w:tabs>
        <w:ind w:left="2160" w:hanging="180"/>
      </w:pPr>
    </w:lvl>
    <w:lvl w:ilvl="3" w:tplc="DAFCAAD8" w:tentative="1">
      <w:start w:val="1"/>
      <w:numFmt w:val="decimal"/>
      <w:lvlText w:val="%4."/>
      <w:lvlJc w:val="left"/>
      <w:pPr>
        <w:tabs>
          <w:tab w:val="num" w:pos="2880"/>
        </w:tabs>
        <w:ind w:left="2880" w:hanging="360"/>
      </w:pPr>
    </w:lvl>
    <w:lvl w:ilvl="4" w:tplc="A5485406" w:tentative="1">
      <w:start w:val="1"/>
      <w:numFmt w:val="lowerLetter"/>
      <w:lvlText w:val="%5."/>
      <w:lvlJc w:val="left"/>
      <w:pPr>
        <w:tabs>
          <w:tab w:val="num" w:pos="3600"/>
        </w:tabs>
        <w:ind w:left="3600" w:hanging="360"/>
      </w:pPr>
    </w:lvl>
    <w:lvl w:ilvl="5" w:tplc="C5BC3590" w:tentative="1">
      <w:start w:val="1"/>
      <w:numFmt w:val="lowerRoman"/>
      <w:lvlText w:val="%6."/>
      <w:lvlJc w:val="right"/>
      <w:pPr>
        <w:tabs>
          <w:tab w:val="num" w:pos="4320"/>
        </w:tabs>
        <w:ind w:left="4320" w:hanging="180"/>
      </w:pPr>
    </w:lvl>
    <w:lvl w:ilvl="6" w:tplc="54849FE6" w:tentative="1">
      <w:start w:val="1"/>
      <w:numFmt w:val="decimal"/>
      <w:lvlText w:val="%7."/>
      <w:lvlJc w:val="left"/>
      <w:pPr>
        <w:tabs>
          <w:tab w:val="num" w:pos="5040"/>
        </w:tabs>
        <w:ind w:left="5040" w:hanging="360"/>
      </w:pPr>
    </w:lvl>
    <w:lvl w:ilvl="7" w:tplc="AE466068" w:tentative="1">
      <w:start w:val="1"/>
      <w:numFmt w:val="lowerLetter"/>
      <w:lvlText w:val="%8."/>
      <w:lvlJc w:val="left"/>
      <w:pPr>
        <w:tabs>
          <w:tab w:val="num" w:pos="5760"/>
        </w:tabs>
        <w:ind w:left="5760" w:hanging="360"/>
      </w:pPr>
    </w:lvl>
    <w:lvl w:ilvl="8" w:tplc="E676B9F4" w:tentative="1">
      <w:start w:val="1"/>
      <w:numFmt w:val="lowerRoman"/>
      <w:lvlText w:val="%9."/>
      <w:lvlJc w:val="right"/>
      <w:pPr>
        <w:tabs>
          <w:tab w:val="num" w:pos="6480"/>
        </w:tabs>
        <w:ind w:left="6480" w:hanging="180"/>
      </w:pPr>
    </w:lvl>
  </w:abstractNum>
  <w:abstractNum w:abstractNumId="14" w15:restartNumberingAfterBreak="0">
    <w:nsid w:val="3D843BBE"/>
    <w:multiLevelType w:val="hybridMultilevel"/>
    <w:tmpl w:val="4B709730"/>
    <w:name w:val="PA Roman List indent 1.5"/>
    <w:lvl w:ilvl="0" w:tplc="095AFD9C">
      <w:start w:val="1"/>
      <w:numFmt w:val="lowerRoman"/>
      <w:pStyle w:val="PARomanListindent15"/>
      <w:lvlText w:val="(%1)"/>
      <w:lvlJc w:val="left"/>
      <w:pPr>
        <w:tabs>
          <w:tab w:val="num" w:pos="2880"/>
        </w:tabs>
        <w:ind w:left="2880" w:hanging="720"/>
      </w:pPr>
      <w:rPr>
        <w:rFonts w:hint="default"/>
      </w:rPr>
    </w:lvl>
    <w:lvl w:ilvl="1" w:tplc="F2C4E000" w:tentative="1">
      <w:start w:val="1"/>
      <w:numFmt w:val="lowerLetter"/>
      <w:lvlText w:val="%2."/>
      <w:lvlJc w:val="left"/>
      <w:pPr>
        <w:tabs>
          <w:tab w:val="num" w:pos="1440"/>
        </w:tabs>
        <w:ind w:left="1440" w:hanging="360"/>
      </w:pPr>
    </w:lvl>
    <w:lvl w:ilvl="2" w:tplc="E3CC9CE6" w:tentative="1">
      <w:start w:val="1"/>
      <w:numFmt w:val="lowerRoman"/>
      <w:lvlText w:val="%3."/>
      <w:lvlJc w:val="right"/>
      <w:pPr>
        <w:tabs>
          <w:tab w:val="num" w:pos="2160"/>
        </w:tabs>
        <w:ind w:left="2160" w:hanging="180"/>
      </w:pPr>
    </w:lvl>
    <w:lvl w:ilvl="3" w:tplc="A500631E" w:tentative="1">
      <w:start w:val="1"/>
      <w:numFmt w:val="decimal"/>
      <w:lvlText w:val="%4."/>
      <w:lvlJc w:val="left"/>
      <w:pPr>
        <w:tabs>
          <w:tab w:val="num" w:pos="2880"/>
        </w:tabs>
        <w:ind w:left="2880" w:hanging="360"/>
      </w:pPr>
    </w:lvl>
    <w:lvl w:ilvl="4" w:tplc="0CF692CE" w:tentative="1">
      <w:start w:val="1"/>
      <w:numFmt w:val="lowerLetter"/>
      <w:lvlText w:val="%5."/>
      <w:lvlJc w:val="left"/>
      <w:pPr>
        <w:tabs>
          <w:tab w:val="num" w:pos="3600"/>
        </w:tabs>
        <w:ind w:left="3600" w:hanging="360"/>
      </w:pPr>
    </w:lvl>
    <w:lvl w:ilvl="5" w:tplc="57B6402C" w:tentative="1">
      <w:start w:val="1"/>
      <w:numFmt w:val="lowerRoman"/>
      <w:lvlText w:val="%6."/>
      <w:lvlJc w:val="right"/>
      <w:pPr>
        <w:tabs>
          <w:tab w:val="num" w:pos="4320"/>
        </w:tabs>
        <w:ind w:left="4320" w:hanging="180"/>
      </w:pPr>
    </w:lvl>
    <w:lvl w:ilvl="6" w:tplc="51DE37F6" w:tentative="1">
      <w:start w:val="1"/>
      <w:numFmt w:val="decimal"/>
      <w:lvlText w:val="%7."/>
      <w:lvlJc w:val="left"/>
      <w:pPr>
        <w:tabs>
          <w:tab w:val="num" w:pos="5040"/>
        </w:tabs>
        <w:ind w:left="5040" w:hanging="360"/>
      </w:pPr>
    </w:lvl>
    <w:lvl w:ilvl="7" w:tplc="4D9CCB1C" w:tentative="1">
      <w:start w:val="1"/>
      <w:numFmt w:val="lowerLetter"/>
      <w:lvlText w:val="%8."/>
      <w:lvlJc w:val="left"/>
      <w:pPr>
        <w:tabs>
          <w:tab w:val="num" w:pos="5760"/>
        </w:tabs>
        <w:ind w:left="5760" w:hanging="360"/>
      </w:pPr>
    </w:lvl>
    <w:lvl w:ilvl="8" w:tplc="89C48764" w:tentative="1">
      <w:start w:val="1"/>
      <w:numFmt w:val="lowerRoman"/>
      <w:lvlText w:val="%9."/>
      <w:lvlJc w:val="right"/>
      <w:pPr>
        <w:tabs>
          <w:tab w:val="num" w:pos="6480"/>
        </w:tabs>
        <w:ind w:left="6480" w:hanging="180"/>
      </w:pPr>
    </w:lvl>
  </w:abstractNum>
  <w:abstractNum w:abstractNumId="15" w15:restartNumberingAfterBreak="0">
    <w:nsid w:val="3E521495"/>
    <w:multiLevelType w:val="hybridMultilevel"/>
    <w:tmpl w:val="8280D7A8"/>
    <w:name w:val="PA Alpha List indent 1"/>
    <w:lvl w:ilvl="0" w:tplc="9E327058">
      <w:start w:val="1"/>
      <w:numFmt w:val="lowerLetter"/>
      <w:pStyle w:val="PAAlphaListindent1"/>
      <w:lvlText w:val="%1)"/>
      <w:lvlJc w:val="left"/>
      <w:pPr>
        <w:tabs>
          <w:tab w:val="num" w:pos="2160"/>
        </w:tabs>
        <w:ind w:left="2160" w:hanging="720"/>
      </w:pPr>
      <w:rPr>
        <w:rFonts w:hint="default"/>
      </w:rPr>
    </w:lvl>
    <w:lvl w:ilvl="1" w:tplc="3E26BFFA" w:tentative="1">
      <w:start w:val="1"/>
      <w:numFmt w:val="lowerLetter"/>
      <w:lvlText w:val="%2."/>
      <w:lvlJc w:val="left"/>
      <w:pPr>
        <w:tabs>
          <w:tab w:val="num" w:pos="1440"/>
        </w:tabs>
        <w:ind w:left="1440" w:hanging="360"/>
      </w:pPr>
    </w:lvl>
    <w:lvl w:ilvl="2" w:tplc="55C83CAC" w:tentative="1">
      <w:start w:val="1"/>
      <w:numFmt w:val="lowerRoman"/>
      <w:lvlText w:val="%3."/>
      <w:lvlJc w:val="right"/>
      <w:pPr>
        <w:tabs>
          <w:tab w:val="num" w:pos="2160"/>
        </w:tabs>
        <w:ind w:left="2160" w:hanging="180"/>
      </w:pPr>
    </w:lvl>
    <w:lvl w:ilvl="3" w:tplc="157A6CFC" w:tentative="1">
      <w:start w:val="1"/>
      <w:numFmt w:val="decimal"/>
      <w:lvlText w:val="%4."/>
      <w:lvlJc w:val="left"/>
      <w:pPr>
        <w:tabs>
          <w:tab w:val="num" w:pos="2880"/>
        </w:tabs>
        <w:ind w:left="2880" w:hanging="360"/>
      </w:pPr>
    </w:lvl>
    <w:lvl w:ilvl="4" w:tplc="65606F00" w:tentative="1">
      <w:start w:val="1"/>
      <w:numFmt w:val="lowerLetter"/>
      <w:lvlText w:val="%5."/>
      <w:lvlJc w:val="left"/>
      <w:pPr>
        <w:tabs>
          <w:tab w:val="num" w:pos="3600"/>
        </w:tabs>
        <w:ind w:left="3600" w:hanging="360"/>
      </w:pPr>
    </w:lvl>
    <w:lvl w:ilvl="5" w:tplc="F662934E" w:tentative="1">
      <w:start w:val="1"/>
      <w:numFmt w:val="lowerRoman"/>
      <w:lvlText w:val="%6."/>
      <w:lvlJc w:val="right"/>
      <w:pPr>
        <w:tabs>
          <w:tab w:val="num" w:pos="4320"/>
        </w:tabs>
        <w:ind w:left="4320" w:hanging="180"/>
      </w:pPr>
    </w:lvl>
    <w:lvl w:ilvl="6" w:tplc="A1CC78F2" w:tentative="1">
      <w:start w:val="1"/>
      <w:numFmt w:val="decimal"/>
      <w:lvlText w:val="%7."/>
      <w:lvlJc w:val="left"/>
      <w:pPr>
        <w:tabs>
          <w:tab w:val="num" w:pos="5040"/>
        </w:tabs>
        <w:ind w:left="5040" w:hanging="360"/>
      </w:pPr>
    </w:lvl>
    <w:lvl w:ilvl="7" w:tplc="6A5CB7F2" w:tentative="1">
      <w:start w:val="1"/>
      <w:numFmt w:val="lowerLetter"/>
      <w:lvlText w:val="%8."/>
      <w:lvlJc w:val="left"/>
      <w:pPr>
        <w:tabs>
          <w:tab w:val="num" w:pos="5760"/>
        </w:tabs>
        <w:ind w:left="5760" w:hanging="360"/>
      </w:pPr>
    </w:lvl>
    <w:lvl w:ilvl="8" w:tplc="6E7E586C" w:tentative="1">
      <w:start w:val="1"/>
      <w:numFmt w:val="lowerRoman"/>
      <w:lvlText w:val="%9."/>
      <w:lvlJc w:val="right"/>
      <w:pPr>
        <w:tabs>
          <w:tab w:val="num" w:pos="6480"/>
        </w:tabs>
        <w:ind w:left="6480" w:hanging="180"/>
      </w:pPr>
    </w:lvl>
  </w:abstractNum>
  <w:abstractNum w:abstractNumId="16" w15:restartNumberingAfterBreak="0">
    <w:nsid w:val="45F228D4"/>
    <w:multiLevelType w:val="hybridMultilevel"/>
    <w:tmpl w:val="33B05B22"/>
    <w:name w:val="PA Alpha List indent 0.5"/>
    <w:lvl w:ilvl="0" w:tplc="D53AC01C">
      <w:start w:val="1"/>
      <w:numFmt w:val="lowerLetter"/>
      <w:pStyle w:val="PAAlphaListindent05"/>
      <w:lvlText w:val="%1)"/>
      <w:lvlJc w:val="left"/>
      <w:pPr>
        <w:tabs>
          <w:tab w:val="num" w:pos="1440"/>
        </w:tabs>
        <w:ind w:left="1440" w:hanging="720"/>
      </w:pPr>
      <w:rPr>
        <w:rFonts w:hint="default"/>
      </w:rPr>
    </w:lvl>
    <w:lvl w:ilvl="1" w:tplc="768E9E90" w:tentative="1">
      <w:start w:val="1"/>
      <w:numFmt w:val="lowerLetter"/>
      <w:lvlText w:val="%2."/>
      <w:lvlJc w:val="left"/>
      <w:pPr>
        <w:tabs>
          <w:tab w:val="num" w:pos="1440"/>
        </w:tabs>
        <w:ind w:left="1440" w:hanging="360"/>
      </w:pPr>
    </w:lvl>
    <w:lvl w:ilvl="2" w:tplc="6ABE8032" w:tentative="1">
      <w:start w:val="1"/>
      <w:numFmt w:val="lowerRoman"/>
      <w:lvlText w:val="%3."/>
      <w:lvlJc w:val="right"/>
      <w:pPr>
        <w:tabs>
          <w:tab w:val="num" w:pos="2160"/>
        </w:tabs>
        <w:ind w:left="2160" w:hanging="180"/>
      </w:pPr>
    </w:lvl>
    <w:lvl w:ilvl="3" w:tplc="A1D04638" w:tentative="1">
      <w:start w:val="1"/>
      <w:numFmt w:val="decimal"/>
      <w:lvlText w:val="%4."/>
      <w:lvlJc w:val="left"/>
      <w:pPr>
        <w:tabs>
          <w:tab w:val="num" w:pos="2880"/>
        </w:tabs>
        <w:ind w:left="2880" w:hanging="360"/>
      </w:pPr>
    </w:lvl>
    <w:lvl w:ilvl="4" w:tplc="55503F90" w:tentative="1">
      <w:start w:val="1"/>
      <w:numFmt w:val="lowerLetter"/>
      <w:lvlText w:val="%5."/>
      <w:lvlJc w:val="left"/>
      <w:pPr>
        <w:tabs>
          <w:tab w:val="num" w:pos="3600"/>
        </w:tabs>
        <w:ind w:left="3600" w:hanging="360"/>
      </w:pPr>
    </w:lvl>
    <w:lvl w:ilvl="5" w:tplc="F5CC4276" w:tentative="1">
      <w:start w:val="1"/>
      <w:numFmt w:val="lowerRoman"/>
      <w:lvlText w:val="%6."/>
      <w:lvlJc w:val="right"/>
      <w:pPr>
        <w:tabs>
          <w:tab w:val="num" w:pos="4320"/>
        </w:tabs>
        <w:ind w:left="4320" w:hanging="180"/>
      </w:pPr>
    </w:lvl>
    <w:lvl w:ilvl="6" w:tplc="11E255F4" w:tentative="1">
      <w:start w:val="1"/>
      <w:numFmt w:val="decimal"/>
      <w:lvlText w:val="%7."/>
      <w:lvlJc w:val="left"/>
      <w:pPr>
        <w:tabs>
          <w:tab w:val="num" w:pos="5040"/>
        </w:tabs>
        <w:ind w:left="5040" w:hanging="360"/>
      </w:pPr>
    </w:lvl>
    <w:lvl w:ilvl="7" w:tplc="D494ED02" w:tentative="1">
      <w:start w:val="1"/>
      <w:numFmt w:val="lowerLetter"/>
      <w:lvlText w:val="%8."/>
      <w:lvlJc w:val="left"/>
      <w:pPr>
        <w:tabs>
          <w:tab w:val="num" w:pos="5760"/>
        </w:tabs>
        <w:ind w:left="5760" w:hanging="360"/>
      </w:pPr>
    </w:lvl>
    <w:lvl w:ilvl="8" w:tplc="18EC7314" w:tentative="1">
      <w:start w:val="1"/>
      <w:numFmt w:val="lowerRoman"/>
      <w:lvlText w:val="%9."/>
      <w:lvlJc w:val="right"/>
      <w:pPr>
        <w:tabs>
          <w:tab w:val="num" w:pos="6480"/>
        </w:tabs>
        <w:ind w:left="6480" w:hanging="180"/>
      </w:pPr>
    </w:lvl>
  </w:abstractNum>
  <w:abstractNum w:abstractNumId="17" w15:restartNumberingAfterBreak="0">
    <w:nsid w:val="47850533"/>
    <w:multiLevelType w:val="hybridMultilevel"/>
    <w:tmpl w:val="33628298"/>
    <w:name w:val="PA Num List indent 1.5"/>
    <w:lvl w:ilvl="0" w:tplc="E6D0675E">
      <w:start w:val="1"/>
      <w:numFmt w:val="decimal"/>
      <w:pStyle w:val="PANumListindent15"/>
      <w:lvlText w:val="%1."/>
      <w:lvlJc w:val="left"/>
      <w:pPr>
        <w:tabs>
          <w:tab w:val="num" w:pos="2880"/>
        </w:tabs>
        <w:ind w:left="2880" w:hanging="720"/>
      </w:pPr>
      <w:rPr>
        <w:rFonts w:hint="default"/>
      </w:rPr>
    </w:lvl>
    <w:lvl w:ilvl="1" w:tplc="0CD0CFEE" w:tentative="1">
      <w:start w:val="1"/>
      <w:numFmt w:val="lowerLetter"/>
      <w:lvlText w:val="%2."/>
      <w:lvlJc w:val="left"/>
      <w:pPr>
        <w:tabs>
          <w:tab w:val="num" w:pos="1440"/>
        </w:tabs>
        <w:ind w:left="1440" w:hanging="360"/>
      </w:pPr>
    </w:lvl>
    <w:lvl w:ilvl="2" w:tplc="54DC09A0" w:tentative="1">
      <w:start w:val="1"/>
      <w:numFmt w:val="lowerRoman"/>
      <w:lvlText w:val="%3."/>
      <w:lvlJc w:val="right"/>
      <w:pPr>
        <w:tabs>
          <w:tab w:val="num" w:pos="2160"/>
        </w:tabs>
        <w:ind w:left="2160" w:hanging="180"/>
      </w:pPr>
    </w:lvl>
    <w:lvl w:ilvl="3" w:tplc="8A320A7C" w:tentative="1">
      <w:start w:val="1"/>
      <w:numFmt w:val="decimal"/>
      <w:lvlText w:val="%4."/>
      <w:lvlJc w:val="left"/>
      <w:pPr>
        <w:tabs>
          <w:tab w:val="num" w:pos="2880"/>
        </w:tabs>
        <w:ind w:left="2880" w:hanging="360"/>
      </w:pPr>
    </w:lvl>
    <w:lvl w:ilvl="4" w:tplc="761A31D6" w:tentative="1">
      <w:start w:val="1"/>
      <w:numFmt w:val="lowerLetter"/>
      <w:lvlText w:val="%5."/>
      <w:lvlJc w:val="left"/>
      <w:pPr>
        <w:tabs>
          <w:tab w:val="num" w:pos="3600"/>
        </w:tabs>
        <w:ind w:left="3600" w:hanging="360"/>
      </w:pPr>
    </w:lvl>
    <w:lvl w:ilvl="5" w:tplc="3026975E" w:tentative="1">
      <w:start w:val="1"/>
      <w:numFmt w:val="lowerRoman"/>
      <w:lvlText w:val="%6."/>
      <w:lvlJc w:val="right"/>
      <w:pPr>
        <w:tabs>
          <w:tab w:val="num" w:pos="4320"/>
        </w:tabs>
        <w:ind w:left="4320" w:hanging="180"/>
      </w:pPr>
    </w:lvl>
    <w:lvl w:ilvl="6" w:tplc="A094D076" w:tentative="1">
      <w:start w:val="1"/>
      <w:numFmt w:val="decimal"/>
      <w:lvlText w:val="%7."/>
      <w:lvlJc w:val="left"/>
      <w:pPr>
        <w:tabs>
          <w:tab w:val="num" w:pos="5040"/>
        </w:tabs>
        <w:ind w:left="5040" w:hanging="360"/>
      </w:pPr>
    </w:lvl>
    <w:lvl w:ilvl="7" w:tplc="F60A6DF8" w:tentative="1">
      <w:start w:val="1"/>
      <w:numFmt w:val="lowerLetter"/>
      <w:lvlText w:val="%8."/>
      <w:lvlJc w:val="left"/>
      <w:pPr>
        <w:tabs>
          <w:tab w:val="num" w:pos="5760"/>
        </w:tabs>
        <w:ind w:left="5760" w:hanging="360"/>
      </w:pPr>
    </w:lvl>
    <w:lvl w:ilvl="8" w:tplc="2C2884AC" w:tentative="1">
      <w:start w:val="1"/>
      <w:numFmt w:val="lowerRoman"/>
      <w:lvlText w:val="%9."/>
      <w:lvlJc w:val="right"/>
      <w:pPr>
        <w:tabs>
          <w:tab w:val="num" w:pos="6480"/>
        </w:tabs>
        <w:ind w:left="6480" w:hanging="180"/>
      </w:pPr>
    </w:lvl>
  </w:abstractNum>
  <w:abstractNum w:abstractNumId="18" w15:restartNumberingAfterBreak="0">
    <w:nsid w:val="52C75DCA"/>
    <w:multiLevelType w:val="hybridMultilevel"/>
    <w:tmpl w:val="BD645F6C"/>
    <w:name w:val="PA Num List indent 2"/>
    <w:lvl w:ilvl="0" w:tplc="550877EC">
      <w:start w:val="1"/>
      <w:numFmt w:val="decimal"/>
      <w:pStyle w:val="PANumListindent2"/>
      <w:lvlText w:val="%1."/>
      <w:lvlJc w:val="left"/>
      <w:pPr>
        <w:tabs>
          <w:tab w:val="num" w:pos="3600"/>
        </w:tabs>
        <w:ind w:left="3600" w:hanging="720"/>
      </w:pPr>
      <w:rPr>
        <w:rFonts w:hint="default"/>
      </w:rPr>
    </w:lvl>
    <w:lvl w:ilvl="1" w:tplc="FB3CB490" w:tentative="1">
      <w:start w:val="1"/>
      <w:numFmt w:val="lowerLetter"/>
      <w:lvlText w:val="%2."/>
      <w:lvlJc w:val="left"/>
      <w:pPr>
        <w:tabs>
          <w:tab w:val="num" w:pos="1440"/>
        </w:tabs>
        <w:ind w:left="1440" w:hanging="360"/>
      </w:pPr>
    </w:lvl>
    <w:lvl w:ilvl="2" w:tplc="8A0A0596" w:tentative="1">
      <w:start w:val="1"/>
      <w:numFmt w:val="lowerRoman"/>
      <w:lvlText w:val="%3."/>
      <w:lvlJc w:val="right"/>
      <w:pPr>
        <w:tabs>
          <w:tab w:val="num" w:pos="2160"/>
        </w:tabs>
        <w:ind w:left="2160" w:hanging="180"/>
      </w:pPr>
    </w:lvl>
    <w:lvl w:ilvl="3" w:tplc="89E6CD84" w:tentative="1">
      <w:start w:val="1"/>
      <w:numFmt w:val="decimal"/>
      <w:lvlText w:val="%4."/>
      <w:lvlJc w:val="left"/>
      <w:pPr>
        <w:tabs>
          <w:tab w:val="num" w:pos="2880"/>
        </w:tabs>
        <w:ind w:left="2880" w:hanging="360"/>
      </w:pPr>
    </w:lvl>
    <w:lvl w:ilvl="4" w:tplc="F0B6FA1C" w:tentative="1">
      <w:start w:val="1"/>
      <w:numFmt w:val="lowerLetter"/>
      <w:lvlText w:val="%5."/>
      <w:lvlJc w:val="left"/>
      <w:pPr>
        <w:tabs>
          <w:tab w:val="num" w:pos="3600"/>
        </w:tabs>
        <w:ind w:left="3600" w:hanging="360"/>
      </w:pPr>
    </w:lvl>
    <w:lvl w:ilvl="5" w:tplc="C352D228" w:tentative="1">
      <w:start w:val="1"/>
      <w:numFmt w:val="lowerRoman"/>
      <w:lvlText w:val="%6."/>
      <w:lvlJc w:val="right"/>
      <w:pPr>
        <w:tabs>
          <w:tab w:val="num" w:pos="4320"/>
        </w:tabs>
        <w:ind w:left="4320" w:hanging="180"/>
      </w:pPr>
    </w:lvl>
    <w:lvl w:ilvl="6" w:tplc="D92E420A" w:tentative="1">
      <w:start w:val="1"/>
      <w:numFmt w:val="decimal"/>
      <w:lvlText w:val="%7."/>
      <w:lvlJc w:val="left"/>
      <w:pPr>
        <w:tabs>
          <w:tab w:val="num" w:pos="5040"/>
        </w:tabs>
        <w:ind w:left="5040" w:hanging="360"/>
      </w:pPr>
    </w:lvl>
    <w:lvl w:ilvl="7" w:tplc="CAC43CAE" w:tentative="1">
      <w:start w:val="1"/>
      <w:numFmt w:val="lowerLetter"/>
      <w:lvlText w:val="%8."/>
      <w:lvlJc w:val="left"/>
      <w:pPr>
        <w:tabs>
          <w:tab w:val="num" w:pos="5760"/>
        </w:tabs>
        <w:ind w:left="5760" w:hanging="360"/>
      </w:pPr>
    </w:lvl>
    <w:lvl w:ilvl="8" w:tplc="43FC91D0" w:tentative="1">
      <w:start w:val="1"/>
      <w:numFmt w:val="lowerRoman"/>
      <w:lvlText w:val="%9."/>
      <w:lvlJc w:val="right"/>
      <w:pPr>
        <w:tabs>
          <w:tab w:val="num" w:pos="6480"/>
        </w:tabs>
        <w:ind w:left="6480" w:hanging="180"/>
      </w:pPr>
    </w:lvl>
  </w:abstractNum>
  <w:abstractNum w:abstractNumId="19" w15:restartNumberingAfterBreak="0">
    <w:nsid w:val="560C5475"/>
    <w:multiLevelType w:val="hybridMultilevel"/>
    <w:tmpl w:val="8F2C1A02"/>
    <w:name w:val="PA Dash List indent 1.5"/>
    <w:lvl w:ilvl="0" w:tplc="D94A9D22">
      <w:start w:val="1"/>
      <w:numFmt w:val="bullet"/>
      <w:pStyle w:val="PADashListindent15"/>
      <w:lvlText w:val="-"/>
      <w:lvlJc w:val="left"/>
      <w:pPr>
        <w:tabs>
          <w:tab w:val="num" w:pos="2880"/>
        </w:tabs>
        <w:ind w:left="2880" w:hanging="720"/>
      </w:pPr>
      <w:rPr>
        <w:rFonts w:ascii="Times New Roman" w:hAnsi="Times New Roman" w:cs="Times New Roman" w:hint="default"/>
      </w:rPr>
    </w:lvl>
    <w:lvl w:ilvl="1" w:tplc="A652356A" w:tentative="1">
      <w:start w:val="1"/>
      <w:numFmt w:val="bullet"/>
      <w:lvlText w:val="o"/>
      <w:lvlJc w:val="left"/>
      <w:pPr>
        <w:tabs>
          <w:tab w:val="num" w:pos="1440"/>
        </w:tabs>
        <w:ind w:left="1440" w:hanging="360"/>
      </w:pPr>
      <w:rPr>
        <w:rFonts w:ascii="Courier New" w:hAnsi="Courier New" w:cs="Courier New" w:hint="default"/>
      </w:rPr>
    </w:lvl>
    <w:lvl w:ilvl="2" w:tplc="9BAEEBBE" w:tentative="1">
      <w:start w:val="1"/>
      <w:numFmt w:val="bullet"/>
      <w:lvlText w:val=""/>
      <w:lvlJc w:val="left"/>
      <w:pPr>
        <w:tabs>
          <w:tab w:val="num" w:pos="2160"/>
        </w:tabs>
        <w:ind w:left="2160" w:hanging="360"/>
      </w:pPr>
      <w:rPr>
        <w:rFonts w:ascii="Wingdings" w:hAnsi="Wingdings" w:hint="default"/>
      </w:rPr>
    </w:lvl>
    <w:lvl w:ilvl="3" w:tplc="6D885214" w:tentative="1">
      <w:start w:val="1"/>
      <w:numFmt w:val="bullet"/>
      <w:lvlText w:val=""/>
      <w:lvlJc w:val="left"/>
      <w:pPr>
        <w:tabs>
          <w:tab w:val="num" w:pos="2880"/>
        </w:tabs>
        <w:ind w:left="2880" w:hanging="360"/>
      </w:pPr>
      <w:rPr>
        <w:rFonts w:ascii="Symbol" w:hAnsi="Symbol" w:hint="default"/>
      </w:rPr>
    </w:lvl>
    <w:lvl w:ilvl="4" w:tplc="4C5257B6" w:tentative="1">
      <w:start w:val="1"/>
      <w:numFmt w:val="bullet"/>
      <w:lvlText w:val="o"/>
      <w:lvlJc w:val="left"/>
      <w:pPr>
        <w:tabs>
          <w:tab w:val="num" w:pos="3600"/>
        </w:tabs>
        <w:ind w:left="3600" w:hanging="360"/>
      </w:pPr>
      <w:rPr>
        <w:rFonts w:ascii="Courier New" w:hAnsi="Courier New" w:cs="Courier New" w:hint="default"/>
      </w:rPr>
    </w:lvl>
    <w:lvl w:ilvl="5" w:tplc="7DE2ABC8" w:tentative="1">
      <w:start w:val="1"/>
      <w:numFmt w:val="bullet"/>
      <w:lvlText w:val=""/>
      <w:lvlJc w:val="left"/>
      <w:pPr>
        <w:tabs>
          <w:tab w:val="num" w:pos="4320"/>
        </w:tabs>
        <w:ind w:left="4320" w:hanging="360"/>
      </w:pPr>
      <w:rPr>
        <w:rFonts w:ascii="Wingdings" w:hAnsi="Wingdings" w:hint="default"/>
      </w:rPr>
    </w:lvl>
    <w:lvl w:ilvl="6" w:tplc="A4DE701C" w:tentative="1">
      <w:start w:val="1"/>
      <w:numFmt w:val="bullet"/>
      <w:lvlText w:val=""/>
      <w:lvlJc w:val="left"/>
      <w:pPr>
        <w:tabs>
          <w:tab w:val="num" w:pos="5040"/>
        </w:tabs>
        <w:ind w:left="5040" w:hanging="360"/>
      </w:pPr>
      <w:rPr>
        <w:rFonts w:ascii="Symbol" w:hAnsi="Symbol" w:hint="default"/>
      </w:rPr>
    </w:lvl>
    <w:lvl w:ilvl="7" w:tplc="7452EBE2" w:tentative="1">
      <w:start w:val="1"/>
      <w:numFmt w:val="bullet"/>
      <w:lvlText w:val="o"/>
      <w:lvlJc w:val="left"/>
      <w:pPr>
        <w:tabs>
          <w:tab w:val="num" w:pos="5760"/>
        </w:tabs>
        <w:ind w:left="5760" w:hanging="360"/>
      </w:pPr>
      <w:rPr>
        <w:rFonts w:ascii="Courier New" w:hAnsi="Courier New" w:cs="Courier New" w:hint="default"/>
      </w:rPr>
    </w:lvl>
    <w:lvl w:ilvl="8" w:tplc="F4F60F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A4B09"/>
    <w:multiLevelType w:val="hybridMultilevel"/>
    <w:tmpl w:val="CE400736"/>
    <w:name w:val="PA Dash List indent 0.5"/>
    <w:lvl w:ilvl="0" w:tplc="F6EEAC2C">
      <w:start w:val="1"/>
      <w:numFmt w:val="bullet"/>
      <w:pStyle w:val="PADashListindent05"/>
      <w:lvlText w:val="-"/>
      <w:lvlJc w:val="left"/>
      <w:pPr>
        <w:tabs>
          <w:tab w:val="num" w:pos="1440"/>
        </w:tabs>
        <w:ind w:left="1440" w:hanging="720"/>
      </w:pPr>
      <w:rPr>
        <w:rFonts w:ascii="Times New Roman" w:hAnsi="Times New Roman" w:cs="Times New Roman" w:hint="default"/>
      </w:rPr>
    </w:lvl>
    <w:lvl w:ilvl="1" w:tplc="C2EA1214" w:tentative="1">
      <w:start w:val="1"/>
      <w:numFmt w:val="bullet"/>
      <w:lvlText w:val="o"/>
      <w:lvlJc w:val="left"/>
      <w:pPr>
        <w:tabs>
          <w:tab w:val="num" w:pos="1440"/>
        </w:tabs>
        <w:ind w:left="1440" w:hanging="360"/>
      </w:pPr>
      <w:rPr>
        <w:rFonts w:ascii="Courier New" w:hAnsi="Courier New" w:cs="Courier New" w:hint="default"/>
      </w:rPr>
    </w:lvl>
    <w:lvl w:ilvl="2" w:tplc="E9642A0E" w:tentative="1">
      <w:start w:val="1"/>
      <w:numFmt w:val="bullet"/>
      <w:lvlText w:val=""/>
      <w:lvlJc w:val="left"/>
      <w:pPr>
        <w:tabs>
          <w:tab w:val="num" w:pos="2160"/>
        </w:tabs>
        <w:ind w:left="2160" w:hanging="360"/>
      </w:pPr>
      <w:rPr>
        <w:rFonts w:ascii="Wingdings" w:hAnsi="Wingdings" w:hint="default"/>
      </w:rPr>
    </w:lvl>
    <w:lvl w:ilvl="3" w:tplc="ADFAE306" w:tentative="1">
      <w:start w:val="1"/>
      <w:numFmt w:val="bullet"/>
      <w:lvlText w:val=""/>
      <w:lvlJc w:val="left"/>
      <w:pPr>
        <w:tabs>
          <w:tab w:val="num" w:pos="2880"/>
        </w:tabs>
        <w:ind w:left="2880" w:hanging="360"/>
      </w:pPr>
      <w:rPr>
        <w:rFonts w:ascii="Symbol" w:hAnsi="Symbol" w:hint="default"/>
      </w:rPr>
    </w:lvl>
    <w:lvl w:ilvl="4" w:tplc="17AA5D38" w:tentative="1">
      <w:start w:val="1"/>
      <w:numFmt w:val="bullet"/>
      <w:lvlText w:val="o"/>
      <w:lvlJc w:val="left"/>
      <w:pPr>
        <w:tabs>
          <w:tab w:val="num" w:pos="3600"/>
        </w:tabs>
        <w:ind w:left="3600" w:hanging="360"/>
      </w:pPr>
      <w:rPr>
        <w:rFonts w:ascii="Courier New" w:hAnsi="Courier New" w:cs="Courier New" w:hint="default"/>
      </w:rPr>
    </w:lvl>
    <w:lvl w:ilvl="5" w:tplc="B1ACA29A" w:tentative="1">
      <w:start w:val="1"/>
      <w:numFmt w:val="bullet"/>
      <w:lvlText w:val=""/>
      <w:lvlJc w:val="left"/>
      <w:pPr>
        <w:tabs>
          <w:tab w:val="num" w:pos="4320"/>
        </w:tabs>
        <w:ind w:left="4320" w:hanging="360"/>
      </w:pPr>
      <w:rPr>
        <w:rFonts w:ascii="Wingdings" w:hAnsi="Wingdings" w:hint="default"/>
      </w:rPr>
    </w:lvl>
    <w:lvl w:ilvl="6" w:tplc="9E583540" w:tentative="1">
      <w:start w:val="1"/>
      <w:numFmt w:val="bullet"/>
      <w:lvlText w:val=""/>
      <w:lvlJc w:val="left"/>
      <w:pPr>
        <w:tabs>
          <w:tab w:val="num" w:pos="5040"/>
        </w:tabs>
        <w:ind w:left="5040" w:hanging="360"/>
      </w:pPr>
      <w:rPr>
        <w:rFonts w:ascii="Symbol" w:hAnsi="Symbol" w:hint="default"/>
      </w:rPr>
    </w:lvl>
    <w:lvl w:ilvl="7" w:tplc="3F88AECA" w:tentative="1">
      <w:start w:val="1"/>
      <w:numFmt w:val="bullet"/>
      <w:lvlText w:val="o"/>
      <w:lvlJc w:val="left"/>
      <w:pPr>
        <w:tabs>
          <w:tab w:val="num" w:pos="5760"/>
        </w:tabs>
        <w:ind w:left="5760" w:hanging="360"/>
      </w:pPr>
      <w:rPr>
        <w:rFonts w:ascii="Courier New" w:hAnsi="Courier New" w:cs="Courier New" w:hint="default"/>
      </w:rPr>
    </w:lvl>
    <w:lvl w:ilvl="8" w:tplc="0B562A1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37E64"/>
    <w:multiLevelType w:val="hybridMultilevel"/>
    <w:tmpl w:val="095C505E"/>
    <w:name w:val="PA Roman List indent 1"/>
    <w:lvl w:ilvl="0" w:tplc="B0786B8C">
      <w:start w:val="1"/>
      <w:numFmt w:val="lowerRoman"/>
      <w:pStyle w:val="PARomanListindent1"/>
      <w:lvlText w:val="(%1)"/>
      <w:lvlJc w:val="left"/>
      <w:pPr>
        <w:tabs>
          <w:tab w:val="num" w:pos="2160"/>
        </w:tabs>
        <w:ind w:left="2160" w:hanging="720"/>
      </w:pPr>
      <w:rPr>
        <w:rFonts w:hint="default"/>
      </w:rPr>
    </w:lvl>
    <w:lvl w:ilvl="1" w:tplc="34201308" w:tentative="1">
      <w:start w:val="1"/>
      <w:numFmt w:val="lowerLetter"/>
      <w:lvlText w:val="%2."/>
      <w:lvlJc w:val="left"/>
      <w:pPr>
        <w:tabs>
          <w:tab w:val="num" w:pos="1440"/>
        </w:tabs>
        <w:ind w:left="1440" w:hanging="360"/>
      </w:pPr>
    </w:lvl>
    <w:lvl w:ilvl="2" w:tplc="86944898" w:tentative="1">
      <w:start w:val="1"/>
      <w:numFmt w:val="lowerRoman"/>
      <w:lvlText w:val="%3."/>
      <w:lvlJc w:val="right"/>
      <w:pPr>
        <w:tabs>
          <w:tab w:val="num" w:pos="2160"/>
        </w:tabs>
        <w:ind w:left="2160" w:hanging="180"/>
      </w:pPr>
    </w:lvl>
    <w:lvl w:ilvl="3" w:tplc="630899BA" w:tentative="1">
      <w:start w:val="1"/>
      <w:numFmt w:val="decimal"/>
      <w:lvlText w:val="%4."/>
      <w:lvlJc w:val="left"/>
      <w:pPr>
        <w:tabs>
          <w:tab w:val="num" w:pos="2880"/>
        </w:tabs>
        <w:ind w:left="2880" w:hanging="360"/>
      </w:pPr>
    </w:lvl>
    <w:lvl w:ilvl="4" w:tplc="F1D04D56" w:tentative="1">
      <w:start w:val="1"/>
      <w:numFmt w:val="lowerLetter"/>
      <w:lvlText w:val="%5."/>
      <w:lvlJc w:val="left"/>
      <w:pPr>
        <w:tabs>
          <w:tab w:val="num" w:pos="3600"/>
        </w:tabs>
        <w:ind w:left="3600" w:hanging="360"/>
      </w:pPr>
    </w:lvl>
    <w:lvl w:ilvl="5" w:tplc="3E0E0696" w:tentative="1">
      <w:start w:val="1"/>
      <w:numFmt w:val="lowerRoman"/>
      <w:lvlText w:val="%6."/>
      <w:lvlJc w:val="right"/>
      <w:pPr>
        <w:tabs>
          <w:tab w:val="num" w:pos="4320"/>
        </w:tabs>
        <w:ind w:left="4320" w:hanging="180"/>
      </w:pPr>
    </w:lvl>
    <w:lvl w:ilvl="6" w:tplc="E306ED04" w:tentative="1">
      <w:start w:val="1"/>
      <w:numFmt w:val="decimal"/>
      <w:lvlText w:val="%7."/>
      <w:lvlJc w:val="left"/>
      <w:pPr>
        <w:tabs>
          <w:tab w:val="num" w:pos="5040"/>
        </w:tabs>
        <w:ind w:left="5040" w:hanging="360"/>
      </w:pPr>
    </w:lvl>
    <w:lvl w:ilvl="7" w:tplc="44FCE49C" w:tentative="1">
      <w:start w:val="1"/>
      <w:numFmt w:val="lowerLetter"/>
      <w:lvlText w:val="%8."/>
      <w:lvlJc w:val="left"/>
      <w:pPr>
        <w:tabs>
          <w:tab w:val="num" w:pos="5760"/>
        </w:tabs>
        <w:ind w:left="5760" w:hanging="360"/>
      </w:pPr>
    </w:lvl>
    <w:lvl w:ilvl="8" w:tplc="E78456BA" w:tentative="1">
      <w:start w:val="1"/>
      <w:numFmt w:val="lowerRoman"/>
      <w:lvlText w:val="%9."/>
      <w:lvlJc w:val="right"/>
      <w:pPr>
        <w:tabs>
          <w:tab w:val="num" w:pos="6480"/>
        </w:tabs>
        <w:ind w:left="6480" w:hanging="180"/>
      </w:pPr>
    </w:lvl>
  </w:abstractNum>
  <w:abstractNum w:abstractNumId="22" w15:restartNumberingAfterBreak="0">
    <w:nsid w:val="623B38A8"/>
    <w:multiLevelType w:val="hybridMultilevel"/>
    <w:tmpl w:val="96024DAC"/>
    <w:name w:val="PA Bullet indent 1"/>
    <w:lvl w:ilvl="0" w:tplc="F1E2139A">
      <w:start w:val="1"/>
      <w:numFmt w:val="bullet"/>
      <w:pStyle w:val="PABulletindent1"/>
      <w:lvlText w:val=""/>
      <w:lvlJc w:val="left"/>
      <w:pPr>
        <w:tabs>
          <w:tab w:val="num" w:pos="2160"/>
        </w:tabs>
        <w:ind w:left="2160" w:hanging="720"/>
      </w:pPr>
      <w:rPr>
        <w:rFonts w:ascii="Symbol" w:hAnsi="Symbol" w:hint="default"/>
      </w:rPr>
    </w:lvl>
    <w:lvl w:ilvl="1" w:tplc="5E545030" w:tentative="1">
      <w:start w:val="1"/>
      <w:numFmt w:val="bullet"/>
      <w:lvlText w:val="o"/>
      <w:lvlJc w:val="left"/>
      <w:pPr>
        <w:tabs>
          <w:tab w:val="num" w:pos="1440"/>
        </w:tabs>
        <w:ind w:left="1440" w:hanging="360"/>
      </w:pPr>
      <w:rPr>
        <w:rFonts w:ascii="Courier New" w:hAnsi="Courier New" w:cs="Courier New" w:hint="default"/>
      </w:rPr>
    </w:lvl>
    <w:lvl w:ilvl="2" w:tplc="CEEA9234" w:tentative="1">
      <w:start w:val="1"/>
      <w:numFmt w:val="bullet"/>
      <w:lvlText w:val=""/>
      <w:lvlJc w:val="left"/>
      <w:pPr>
        <w:tabs>
          <w:tab w:val="num" w:pos="2160"/>
        </w:tabs>
        <w:ind w:left="2160" w:hanging="360"/>
      </w:pPr>
      <w:rPr>
        <w:rFonts w:ascii="Wingdings" w:hAnsi="Wingdings" w:hint="default"/>
      </w:rPr>
    </w:lvl>
    <w:lvl w:ilvl="3" w:tplc="4078C38C" w:tentative="1">
      <w:start w:val="1"/>
      <w:numFmt w:val="bullet"/>
      <w:lvlText w:val=""/>
      <w:lvlJc w:val="left"/>
      <w:pPr>
        <w:tabs>
          <w:tab w:val="num" w:pos="2880"/>
        </w:tabs>
        <w:ind w:left="2880" w:hanging="360"/>
      </w:pPr>
      <w:rPr>
        <w:rFonts w:ascii="Symbol" w:hAnsi="Symbol" w:hint="default"/>
      </w:rPr>
    </w:lvl>
    <w:lvl w:ilvl="4" w:tplc="6E44913C" w:tentative="1">
      <w:start w:val="1"/>
      <w:numFmt w:val="bullet"/>
      <w:lvlText w:val="o"/>
      <w:lvlJc w:val="left"/>
      <w:pPr>
        <w:tabs>
          <w:tab w:val="num" w:pos="3600"/>
        </w:tabs>
        <w:ind w:left="3600" w:hanging="360"/>
      </w:pPr>
      <w:rPr>
        <w:rFonts w:ascii="Courier New" w:hAnsi="Courier New" w:cs="Courier New" w:hint="default"/>
      </w:rPr>
    </w:lvl>
    <w:lvl w:ilvl="5" w:tplc="42B0C0A0" w:tentative="1">
      <w:start w:val="1"/>
      <w:numFmt w:val="bullet"/>
      <w:lvlText w:val=""/>
      <w:lvlJc w:val="left"/>
      <w:pPr>
        <w:tabs>
          <w:tab w:val="num" w:pos="4320"/>
        </w:tabs>
        <w:ind w:left="4320" w:hanging="360"/>
      </w:pPr>
      <w:rPr>
        <w:rFonts w:ascii="Wingdings" w:hAnsi="Wingdings" w:hint="default"/>
      </w:rPr>
    </w:lvl>
    <w:lvl w:ilvl="6" w:tplc="7570BB56" w:tentative="1">
      <w:start w:val="1"/>
      <w:numFmt w:val="bullet"/>
      <w:lvlText w:val=""/>
      <w:lvlJc w:val="left"/>
      <w:pPr>
        <w:tabs>
          <w:tab w:val="num" w:pos="5040"/>
        </w:tabs>
        <w:ind w:left="5040" w:hanging="360"/>
      </w:pPr>
      <w:rPr>
        <w:rFonts w:ascii="Symbol" w:hAnsi="Symbol" w:hint="default"/>
      </w:rPr>
    </w:lvl>
    <w:lvl w:ilvl="7" w:tplc="815407F8" w:tentative="1">
      <w:start w:val="1"/>
      <w:numFmt w:val="bullet"/>
      <w:lvlText w:val="o"/>
      <w:lvlJc w:val="left"/>
      <w:pPr>
        <w:tabs>
          <w:tab w:val="num" w:pos="5760"/>
        </w:tabs>
        <w:ind w:left="5760" w:hanging="360"/>
      </w:pPr>
      <w:rPr>
        <w:rFonts w:ascii="Courier New" w:hAnsi="Courier New" w:cs="Courier New" w:hint="default"/>
      </w:rPr>
    </w:lvl>
    <w:lvl w:ilvl="8" w:tplc="22F678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21098"/>
    <w:multiLevelType w:val="hybridMultilevel"/>
    <w:tmpl w:val="849CBEB0"/>
    <w:name w:val="PA / IA Continuous Numbering"/>
    <w:lvl w:ilvl="0" w:tplc="7250CFEC">
      <w:start w:val="1"/>
      <w:numFmt w:val="decimal"/>
      <w:pStyle w:val="PAIAContinuousNumbering"/>
      <w:lvlText w:val="%1."/>
      <w:lvlJc w:val="left"/>
      <w:pPr>
        <w:tabs>
          <w:tab w:val="num" w:pos="720"/>
        </w:tabs>
        <w:ind w:left="720" w:hanging="720"/>
      </w:pPr>
      <w:rPr>
        <w:rFonts w:hint="default"/>
      </w:rPr>
    </w:lvl>
    <w:lvl w:ilvl="1" w:tplc="2BA6C318" w:tentative="1">
      <w:start w:val="1"/>
      <w:numFmt w:val="lowerLetter"/>
      <w:lvlText w:val="%2."/>
      <w:lvlJc w:val="left"/>
      <w:pPr>
        <w:tabs>
          <w:tab w:val="num" w:pos="1440"/>
        </w:tabs>
        <w:ind w:left="1440" w:hanging="360"/>
      </w:pPr>
    </w:lvl>
    <w:lvl w:ilvl="2" w:tplc="E40EA14E" w:tentative="1">
      <w:start w:val="1"/>
      <w:numFmt w:val="lowerRoman"/>
      <w:lvlText w:val="%3."/>
      <w:lvlJc w:val="right"/>
      <w:pPr>
        <w:tabs>
          <w:tab w:val="num" w:pos="2160"/>
        </w:tabs>
        <w:ind w:left="2160" w:hanging="180"/>
      </w:pPr>
    </w:lvl>
    <w:lvl w:ilvl="3" w:tplc="AFEC88AE" w:tentative="1">
      <w:start w:val="1"/>
      <w:numFmt w:val="decimal"/>
      <w:lvlText w:val="%4."/>
      <w:lvlJc w:val="left"/>
      <w:pPr>
        <w:tabs>
          <w:tab w:val="num" w:pos="2880"/>
        </w:tabs>
        <w:ind w:left="2880" w:hanging="360"/>
      </w:pPr>
    </w:lvl>
    <w:lvl w:ilvl="4" w:tplc="F7B44D60" w:tentative="1">
      <w:start w:val="1"/>
      <w:numFmt w:val="lowerLetter"/>
      <w:lvlText w:val="%5."/>
      <w:lvlJc w:val="left"/>
      <w:pPr>
        <w:tabs>
          <w:tab w:val="num" w:pos="3600"/>
        </w:tabs>
        <w:ind w:left="3600" w:hanging="360"/>
      </w:pPr>
    </w:lvl>
    <w:lvl w:ilvl="5" w:tplc="D898E696" w:tentative="1">
      <w:start w:val="1"/>
      <w:numFmt w:val="lowerRoman"/>
      <w:lvlText w:val="%6."/>
      <w:lvlJc w:val="right"/>
      <w:pPr>
        <w:tabs>
          <w:tab w:val="num" w:pos="4320"/>
        </w:tabs>
        <w:ind w:left="4320" w:hanging="180"/>
      </w:pPr>
    </w:lvl>
    <w:lvl w:ilvl="6" w:tplc="A1CC93F8" w:tentative="1">
      <w:start w:val="1"/>
      <w:numFmt w:val="decimal"/>
      <w:lvlText w:val="%7."/>
      <w:lvlJc w:val="left"/>
      <w:pPr>
        <w:tabs>
          <w:tab w:val="num" w:pos="5040"/>
        </w:tabs>
        <w:ind w:left="5040" w:hanging="360"/>
      </w:pPr>
    </w:lvl>
    <w:lvl w:ilvl="7" w:tplc="1FA428A2" w:tentative="1">
      <w:start w:val="1"/>
      <w:numFmt w:val="lowerLetter"/>
      <w:lvlText w:val="%8."/>
      <w:lvlJc w:val="left"/>
      <w:pPr>
        <w:tabs>
          <w:tab w:val="num" w:pos="5760"/>
        </w:tabs>
        <w:ind w:left="5760" w:hanging="360"/>
      </w:pPr>
    </w:lvl>
    <w:lvl w:ilvl="8" w:tplc="5A90E21C" w:tentative="1">
      <w:start w:val="1"/>
      <w:numFmt w:val="lowerRoman"/>
      <w:lvlText w:val="%9."/>
      <w:lvlJc w:val="right"/>
      <w:pPr>
        <w:tabs>
          <w:tab w:val="num" w:pos="6480"/>
        </w:tabs>
        <w:ind w:left="6480" w:hanging="180"/>
      </w:pPr>
    </w:lvl>
  </w:abstractNum>
  <w:abstractNum w:abstractNumId="24" w15:restartNumberingAfterBreak="0">
    <w:nsid w:val="653208E9"/>
    <w:multiLevelType w:val="hybridMultilevel"/>
    <w:tmpl w:val="25F8F480"/>
    <w:name w:val="PA Bullet"/>
    <w:lvl w:ilvl="0" w:tplc="561864FE">
      <w:start w:val="1"/>
      <w:numFmt w:val="bullet"/>
      <w:pStyle w:val="PABullet"/>
      <w:lvlText w:val=""/>
      <w:lvlJc w:val="left"/>
      <w:pPr>
        <w:tabs>
          <w:tab w:val="num" w:pos="720"/>
        </w:tabs>
        <w:ind w:left="720" w:hanging="720"/>
      </w:pPr>
      <w:rPr>
        <w:rFonts w:ascii="Symbol" w:hAnsi="Symbol" w:hint="default"/>
      </w:rPr>
    </w:lvl>
    <w:lvl w:ilvl="1" w:tplc="C9764798" w:tentative="1">
      <w:start w:val="1"/>
      <w:numFmt w:val="bullet"/>
      <w:lvlText w:val="o"/>
      <w:lvlJc w:val="left"/>
      <w:pPr>
        <w:tabs>
          <w:tab w:val="num" w:pos="1440"/>
        </w:tabs>
        <w:ind w:left="1440" w:hanging="360"/>
      </w:pPr>
      <w:rPr>
        <w:rFonts w:ascii="Courier New" w:hAnsi="Courier New" w:cs="Courier New" w:hint="default"/>
      </w:rPr>
    </w:lvl>
    <w:lvl w:ilvl="2" w:tplc="064C0C0C" w:tentative="1">
      <w:start w:val="1"/>
      <w:numFmt w:val="bullet"/>
      <w:lvlText w:val=""/>
      <w:lvlJc w:val="left"/>
      <w:pPr>
        <w:tabs>
          <w:tab w:val="num" w:pos="2160"/>
        </w:tabs>
        <w:ind w:left="2160" w:hanging="360"/>
      </w:pPr>
      <w:rPr>
        <w:rFonts w:ascii="Wingdings" w:hAnsi="Wingdings" w:hint="default"/>
      </w:rPr>
    </w:lvl>
    <w:lvl w:ilvl="3" w:tplc="7B96CD08" w:tentative="1">
      <w:start w:val="1"/>
      <w:numFmt w:val="bullet"/>
      <w:lvlText w:val=""/>
      <w:lvlJc w:val="left"/>
      <w:pPr>
        <w:tabs>
          <w:tab w:val="num" w:pos="2880"/>
        </w:tabs>
        <w:ind w:left="2880" w:hanging="360"/>
      </w:pPr>
      <w:rPr>
        <w:rFonts w:ascii="Symbol" w:hAnsi="Symbol" w:hint="default"/>
      </w:rPr>
    </w:lvl>
    <w:lvl w:ilvl="4" w:tplc="36CC9E1A" w:tentative="1">
      <w:start w:val="1"/>
      <w:numFmt w:val="bullet"/>
      <w:lvlText w:val="o"/>
      <w:lvlJc w:val="left"/>
      <w:pPr>
        <w:tabs>
          <w:tab w:val="num" w:pos="3600"/>
        </w:tabs>
        <w:ind w:left="3600" w:hanging="360"/>
      </w:pPr>
      <w:rPr>
        <w:rFonts w:ascii="Courier New" w:hAnsi="Courier New" w:cs="Courier New" w:hint="default"/>
      </w:rPr>
    </w:lvl>
    <w:lvl w:ilvl="5" w:tplc="C4EC4A60" w:tentative="1">
      <w:start w:val="1"/>
      <w:numFmt w:val="bullet"/>
      <w:lvlText w:val=""/>
      <w:lvlJc w:val="left"/>
      <w:pPr>
        <w:tabs>
          <w:tab w:val="num" w:pos="4320"/>
        </w:tabs>
        <w:ind w:left="4320" w:hanging="360"/>
      </w:pPr>
      <w:rPr>
        <w:rFonts w:ascii="Wingdings" w:hAnsi="Wingdings" w:hint="default"/>
      </w:rPr>
    </w:lvl>
    <w:lvl w:ilvl="6" w:tplc="D6783E3E" w:tentative="1">
      <w:start w:val="1"/>
      <w:numFmt w:val="bullet"/>
      <w:lvlText w:val=""/>
      <w:lvlJc w:val="left"/>
      <w:pPr>
        <w:tabs>
          <w:tab w:val="num" w:pos="5040"/>
        </w:tabs>
        <w:ind w:left="5040" w:hanging="360"/>
      </w:pPr>
      <w:rPr>
        <w:rFonts w:ascii="Symbol" w:hAnsi="Symbol" w:hint="default"/>
      </w:rPr>
    </w:lvl>
    <w:lvl w:ilvl="7" w:tplc="50A2C00C" w:tentative="1">
      <w:start w:val="1"/>
      <w:numFmt w:val="bullet"/>
      <w:lvlText w:val="o"/>
      <w:lvlJc w:val="left"/>
      <w:pPr>
        <w:tabs>
          <w:tab w:val="num" w:pos="5760"/>
        </w:tabs>
        <w:ind w:left="5760" w:hanging="360"/>
      </w:pPr>
      <w:rPr>
        <w:rFonts w:ascii="Courier New" w:hAnsi="Courier New" w:cs="Courier New" w:hint="default"/>
      </w:rPr>
    </w:lvl>
    <w:lvl w:ilvl="8" w:tplc="179ABD1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53013"/>
    <w:multiLevelType w:val="hybridMultilevel"/>
    <w:tmpl w:val="1F7C50E6"/>
    <w:name w:val="PA Alpha List indent 2"/>
    <w:lvl w:ilvl="0" w:tplc="D45A1B16">
      <w:start w:val="1"/>
      <w:numFmt w:val="lowerLetter"/>
      <w:pStyle w:val="PAAlphaListindent2"/>
      <w:lvlText w:val="%1)"/>
      <w:lvlJc w:val="left"/>
      <w:pPr>
        <w:tabs>
          <w:tab w:val="num" w:pos="3600"/>
        </w:tabs>
        <w:ind w:left="3600" w:hanging="720"/>
      </w:pPr>
      <w:rPr>
        <w:rFonts w:hint="default"/>
      </w:rPr>
    </w:lvl>
    <w:lvl w:ilvl="1" w:tplc="5B94918E" w:tentative="1">
      <w:start w:val="1"/>
      <w:numFmt w:val="lowerLetter"/>
      <w:lvlText w:val="%2."/>
      <w:lvlJc w:val="left"/>
      <w:pPr>
        <w:tabs>
          <w:tab w:val="num" w:pos="1440"/>
        </w:tabs>
        <w:ind w:left="1440" w:hanging="360"/>
      </w:pPr>
    </w:lvl>
    <w:lvl w:ilvl="2" w:tplc="95124D8A" w:tentative="1">
      <w:start w:val="1"/>
      <w:numFmt w:val="lowerRoman"/>
      <w:lvlText w:val="%3."/>
      <w:lvlJc w:val="right"/>
      <w:pPr>
        <w:tabs>
          <w:tab w:val="num" w:pos="2160"/>
        </w:tabs>
        <w:ind w:left="2160" w:hanging="180"/>
      </w:pPr>
    </w:lvl>
    <w:lvl w:ilvl="3" w:tplc="137CF696" w:tentative="1">
      <w:start w:val="1"/>
      <w:numFmt w:val="decimal"/>
      <w:lvlText w:val="%4."/>
      <w:lvlJc w:val="left"/>
      <w:pPr>
        <w:tabs>
          <w:tab w:val="num" w:pos="2880"/>
        </w:tabs>
        <w:ind w:left="2880" w:hanging="360"/>
      </w:pPr>
    </w:lvl>
    <w:lvl w:ilvl="4" w:tplc="5C360830" w:tentative="1">
      <w:start w:val="1"/>
      <w:numFmt w:val="lowerLetter"/>
      <w:lvlText w:val="%5."/>
      <w:lvlJc w:val="left"/>
      <w:pPr>
        <w:tabs>
          <w:tab w:val="num" w:pos="3600"/>
        </w:tabs>
        <w:ind w:left="3600" w:hanging="360"/>
      </w:pPr>
    </w:lvl>
    <w:lvl w:ilvl="5" w:tplc="56045FA6" w:tentative="1">
      <w:start w:val="1"/>
      <w:numFmt w:val="lowerRoman"/>
      <w:lvlText w:val="%6."/>
      <w:lvlJc w:val="right"/>
      <w:pPr>
        <w:tabs>
          <w:tab w:val="num" w:pos="4320"/>
        </w:tabs>
        <w:ind w:left="4320" w:hanging="180"/>
      </w:pPr>
    </w:lvl>
    <w:lvl w:ilvl="6" w:tplc="E9422366" w:tentative="1">
      <w:start w:val="1"/>
      <w:numFmt w:val="decimal"/>
      <w:lvlText w:val="%7."/>
      <w:lvlJc w:val="left"/>
      <w:pPr>
        <w:tabs>
          <w:tab w:val="num" w:pos="5040"/>
        </w:tabs>
        <w:ind w:left="5040" w:hanging="360"/>
      </w:pPr>
    </w:lvl>
    <w:lvl w:ilvl="7" w:tplc="760E6092" w:tentative="1">
      <w:start w:val="1"/>
      <w:numFmt w:val="lowerLetter"/>
      <w:lvlText w:val="%8."/>
      <w:lvlJc w:val="left"/>
      <w:pPr>
        <w:tabs>
          <w:tab w:val="num" w:pos="5760"/>
        </w:tabs>
        <w:ind w:left="5760" w:hanging="360"/>
      </w:pPr>
    </w:lvl>
    <w:lvl w:ilvl="8" w:tplc="4704EC9E" w:tentative="1">
      <w:start w:val="1"/>
      <w:numFmt w:val="lowerRoman"/>
      <w:lvlText w:val="%9."/>
      <w:lvlJc w:val="right"/>
      <w:pPr>
        <w:tabs>
          <w:tab w:val="num" w:pos="6480"/>
        </w:tabs>
        <w:ind w:left="6480" w:hanging="180"/>
      </w:pPr>
    </w:lvl>
  </w:abstractNum>
  <w:abstractNum w:abstractNumId="26" w15:restartNumberingAfterBreak="0">
    <w:nsid w:val="705C53BD"/>
    <w:multiLevelType w:val="hybridMultilevel"/>
    <w:tmpl w:val="580C5C3E"/>
    <w:name w:val="PA Dash List indent 2"/>
    <w:lvl w:ilvl="0" w:tplc="43405D00">
      <w:start w:val="1"/>
      <w:numFmt w:val="bullet"/>
      <w:pStyle w:val="PADashListindent2"/>
      <w:lvlText w:val="-"/>
      <w:lvlJc w:val="left"/>
      <w:pPr>
        <w:tabs>
          <w:tab w:val="num" w:pos="3600"/>
        </w:tabs>
        <w:ind w:left="3600" w:hanging="720"/>
      </w:pPr>
      <w:rPr>
        <w:rFonts w:ascii="Times New Roman" w:hAnsi="Times New Roman" w:cs="Times New Roman" w:hint="default"/>
      </w:rPr>
    </w:lvl>
    <w:lvl w:ilvl="1" w:tplc="4696701E" w:tentative="1">
      <w:start w:val="1"/>
      <w:numFmt w:val="bullet"/>
      <w:lvlText w:val="o"/>
      <w:lvlJc w:val="left"/>
      <w:pPr>
        <w:tabs>
          <w:tab w:val="num" w:pos="1440"/>
        </w:tabs>
        <w:ind w:left="1440" w:hanging="360"/>
      </w:pPr>
      <w:rPr>
        <w:rFonts w:ascii="Courier New" w:hAnsi="Courier New" w:cs="Courier New" w:hint="default"/>
      </w:rPr>
    </w:lvl>
    <w:lvl w:ilvl="2" w:tplc="A21E004C" w:tentative="1">
      <w:start w:val="1"/>
      <w:numFmt w:val="bullet"/>
      <w:lvlText w:val=""/>
      <w:lvlJc w:val="left"/>
      <w:pPr>
        <w:tabs>
          <w:tab w:val="num" w:pos="2160"/>
        </w:tabs>
        <w:ind w:left="2160" w:hanging="360"/>
      </w:pPr>
      <w:rPr>
        <w:rFonts w:ascii="Wingdings" w:hAnsi="Wingdings" w:hint="default"/>
      </w:rPr>
    </w:lvl>
    <w:lvl w:ilvl="3" w:tplc="AB2EB376" w:tentative="1">
      <w:start w:val="1"/>
      <w:numFmt w:val="bullet"/>
      <w:lvlText w:val=""/>
      <w:lvlJc w:val="left"/>
      <w:pPr>
        <w:tabs>
          <w:tab w:val="num" w:pos="2880"/>
        </w:tabs>
        <w:ind w:left="2880" w:hanging="360"/>
      </w:pPr>
      <w:rPr>
        <w:rFonts w:ascii="Symbol" w:hAnsi="Symbol" w:hint="default"/>
      </w:rPr>
    </w:lvl>
    <w:lvl w:ilvl="4" w:tplc="32FC77EA" w:tentative="1">
      <w:start w:val="1"/>
      <w:numFmt w:val="bullet"/>
      <w:lvlText w:val="o"/>
      <w:lvlJc w:val="left"/>
      <w:pPr>
        <w:tabs>
          <w:tab w:val="num" w:pos="3600"/>
        </w:tabs>
        <w:ind w:left="3600" w:hanging="360"/>
      </w:pPr>
      <w:rPr>
        <w:rFonts w:ascii="Courier New" w:hAnsi="Courier New" w:cs="Courier New" w:hint="default"/>
      </w:rPr>
    </w:lvl>
    <w:lvl w:ilvl="5" w:tplc="ABE6333E" w:tentative="1">
      <w:start w:val="1"/>
      <w:numFmt w:val="bullet"/>
      <w:lvlText w:val=""/>
      <w:lvlJc w:val="left"/>
      <w:pPr>
        <w:tabs>
          <w:tab w:val="num" w:pos="4320"/>
        </w:tabs>
        <w:ind w:left="4320" w:hanging="360"/>
      </w:pPr>
      <w:rPr>
        <w:rFonts w:ascii="Wingdings" w:hAnsi="Wingdings" w:hint="default"/>
      </w:rPr>
    </w:lvl>
    <w:lvl w:ilvl="6" w:tplc="476207B4" w:tentative="1">
      <w:start w:val="1"/>
      <w:numFmt w:val="bullet"/>
      <w:lvlText w:val=""/>
      <w:lvlJc w:val="left"/>
      <w:pPr>
        <w:tabs>
          <w:tab w:val="num" w:pos="5040"/>
        </w:tabs>
        <w:ind w:left="5040" w:hanging="360"/>
      </w:pPr>
      <w:rPr>
        <w:rFonts w:ascii="Symbol" w:hAnsi="Symbol" w:hint="default"/>
      </w:rPr>
    </w:lvl>
    <w:lvl w:ilvl="7" w:tplc="DBB405FC" w:tentative="1">
      <w:start w:val="1"/>
      <w:numFmt w:val="bullet"/>
      <w:lvlText w:val="o"/>
      <w:lvlJc w:val="left"/>
      <w:pPr>
        <w:tabs>
          <w:tab w:val="num" w:pos="5760"/>
        </w:tabs>
        <w:ind w:left="5760" w:hanging="360"/>
      </w:pPr>
      <w:rPr>
        <w:rFonts w:ascii="Courier New" w:hAnsi="Courier New" w:cs="Courier New" w:hint="default"/>
      </w:rPr>
    </w:lvl>
    <w:lvl w:ilvl="8" w:tplc="D7F440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02D76"/>
    <w:multiLevelType w:val="hybridMultilevel"/>
    <w:tmpl w:val="15304678"/>
    <w:name w:val="Bulleted List"/>
    <w:lvl w:ilvl="0" w:tplc="188613A0">
      <w:start w:val="1"/>
      <w:numFmt w:val="bullet"/>
      <w:pStyle w:val="BulletedList"/>
      <w:lvlText w:val=""/>
      <w:lvlJc w:val="left"/>
      <w:pPr>
        <w:ind w:left="720" w:hanging="720"/>
      </w:pPr>
      <w:rPr>
        <w:rFonts w:ascii="Symbol" w:hAnsi="Symbol" w:hint="default"/>
      </w:rPr>
    </w:lvl>
    <w:lvl w:ilvl="1" w:tplc="2C6ECBF8" w:tentative="1">
      <w:start w:val="1"/>
      <w:numFmt w:val="bullet"/>
      <w:lvlText w:val="o"/>
      <w:lvlJc w:val="left"/>
      <w:pPr>
        <w:ind w:left="1440" w:hanging="360"/>
      </w:pPr>
      <w:rPr>
        <w:rFonts w:ascii="Courier New" w:hAnsi="Courier New" w:cs="Courier New" w:hint="default"/>
      </w:rPr>
    </w:lvl>
    <w:lvl w:ilvl="2" w:tplc="A2AAC6DE" w:tentative="1">
      <w:start w:val="1"/>
      <w:numFmt w:val="bullet"/>
      <w:lvlText w:val=""/>
      <w:lvlJc w:val="left"/>
      <w:pPr>
        <w:ind w:left="2160" w:hanging="360"/>
      </w:pPr>
      <w:rPr>
        <w:rFonts w:ascii="Wingdings" w:hAnsi="Wingdings" w:hint="default"/>
      </w:rPr>
    </w:lvl>
    <w:lvl w:ilvl="3" w:tplc="BA8AE76C" w:tentative="1">
      <w:start w:val="1"/>
      <w:numFmt w:val="bullet"/>
      <w:lvlText w:val=""/>
      <w:lvlJc w:val="left"/>
      <w:pPr>
        <w:ind w:left="2880" w:hanging="360"/>
      </w:pPr>
      <w:rPr>
        <w:rFonts w:ascii="Symbol" w:hAnsi="Symbol" w:hint="default"/>
      </w:rPr>
    </w:lvl>
    <w:lvl w:ilvl="4" w:tplc="AFF83F40" w:tentative="1">
      <w:start w:val="1"/>
      <w:numFmt w:val="bullet"/>
      <w:lvlText w:val="o"/>
      <w:lvlJc w:val="left"/>
      <w:pPr>
        <w:ind w:left="3600" w:hanging="360"/>
      </w:pPr>
      <w:rPr>
        <w:rFonts w:ascii="Courier New" w:hAnsi="Courier New" w:cs="Courier New" w:hint="default"/>
      </w:rPr>
    </w:lvl>
    <w:lvl w:ilvl="5" w:tplc="CC9AAC14" w:tentative="1">
      <w:start w:val="1"/>
      <w:numFmt w:val="bullet"/>
      <w:lvlText w:val=""/>
      <w:lvlJc w:val="left"/>
      <w:pPr>
        <w:ind w:left="4320" w:hanging="360"/>
      </w:pPr>
      <w:rPr>
        <w:rFonts w:ascii="Wingdings" w:hAnsi="Wingdings" w:hint="default"/>
      </w:rPr>
    </w:lvl>
    <w:lvl w:ilvl="6" w:tplc="FB44FF8A" w:tentative="1">
      <w:start w:val="1"/>
      <w:numFmt w:val="bullet"/>
      <w:lvlText w:val=""/>
      <w:lvlJc w:val="left"/>
      <w:pPr>
        <w:ind w:left="5040" w:hanging="360"/>
      </w:pPr>
      <w:rPr>
        <w:rFonts w:ascii="Symbol" w:hAnsi="Symbol" w:hint="default"/>
      </w:rPr>
    </w:lvl>
    <w:lvl w:ilvl="7" w:tplc="1A7EBE06" w:tentative="1">
      <w:start w:val="1"/>
      <w:numFmt w:val="bullet"/>
      <w:lvlText w:val="o"/>
      <w:lvlJc w:val="left"/>
      <w:pPr>
        <w:ind w:left="5760" w:hanging="360"/>
      </w:pPr>
      <w:rPr>
        <w:rFonts w:ascii="Courier New" w:hAnsi="Courier New" w:cs="Courier New" w:hint="default"/>
      </w:rPr>
    </w:lvl>
    <w:lvl w:ilvl="8" w:tplc="A1301D40" w:tentative="1">
      <w:start w:val="1"/>
      <w:numFmt w:val="bullet"/>
      <w:lvlText w:val=""/>
      <w:lvlJc w:val="left"/>
      <w:pPr>
        <w:ind w:left="6480" w:hanging="360"/>
      </w:pPr>
      <w:rPr>
        <w:rFonts w:ascii="Wingdings" w:hAnsi="Wingdings" w:hint="default"/>
      </w:rPr>
    </w:lvl>
  </w:abstractNum>
  <w:abstractNum w:abstractNumId="28" w15:restartNumberingAfterBreak="0">
    <w:nsid w:val="749B29CD"/>
    <w:multiLevelType w:val="hybridMultilevel"/>
    <w:tmpl w:val="9FDA2064"/>
    <w:name w:val="PA Alpha List indent 1.5"/>
    <w:lvl w:ilvl="0" w:tplc="D604EF46">
      <w:start w:val="1"/>
      <w:numFmt w:val="lowerLetter"/>
      <w:pStyle w:val="PAAlphaListindent15"/>
      <w:lvlText w:val="%1)"/>
      <w:lvlJc w:val="left"/>
      <w:pPr>
        <w:tabs>
          <w:tab w:val="num" w:pos="2880"/>
        </w:tabs>
        <w:ind w:left="2880" w:hanging="720"/>
      </w:pPr>
      <w:rPr>
        <w:rFonts w:hint="default"/>
      </w:rPr>
    </w:lvl>
    <w:lvl w:ilvl="1" w:tplc="FD5A0A54" w:tentative="1">
      <w:start w:val="1"/>
      <w:numFmt w:val="lowerLetter"/>
      <w:lvlText w:val="%2."/>
      <w:lvlJc w:val="left"/>
      <w:pPr>
        <w:tabs>
          <w:tab w:val="num" w:pos="1440"/>
        </w:tabs>
        <w:ind w:left="1440" w:hanging="360"/>
      </w:pPr>
    </w:lvl>
    <w:lvl w:ilvl="2" w:tplc="7F06949C" w:tentative="1">
      <w:start w:val="1"/>
      <w:numFmt w:val="lowerRoman"/>
      <w:lvlText w:val="%3."/>
      <w:lvlJc w:val="right"/>
      <w:pPr>
        <w:tabs>
          <w:tab w:val="num" w:pos="2160"/>
        </w:tabs>
        <w:ind w:left="2160" w:hanging="180"/>
      </w:pPr>
    </w:lvl>
    <w:lvl w:ilvl="3" w:tplc="9C38A218" w:tentative="1">
      <w:start w:val="1"/>
      <w:numFmt w:val="decimal"/>
      <w:lvlText w:val="%4."/>
      <w:lvlJc w:val="left"/>
      <w:pPr>
        <w:tabs>
          <w:tab w:val="num" w:pos="2880"/>
        </w:tabs>
        <w:ind w:left="2880" w:hanging="360"/>
      </w:pPr>
    </w:lvl>
    <w:lvl w:ilvl="4" w:tplc="1354E89C" w:tentative="1">
      <w:start w:val="1"/>
      <w:numFmt w:val="lowerLetter"/>
      <w:lvlText w:val="%5."/>
      <w:lvlJc w:val="left"/>
      <w:pPr>
        <w:tabs>
          <w:tab w:val="num" w:pos="3600"/>
        </w:tabs>
        <w:ind w:left="3600" w:hanging="360"/>
      </w:pPr>
    </w:lvl>
    <w:lvl w:ilvl="5" w:tplc="39086D1C" w:tentative="1">
      <w:start w:val="1"/>
      <w:numFmt w:val="lowerRoman"/>
      <w:lvlText w:val="%6."/>
      <w:lvlJc w:val="right"/>
      <w:pPr>
        <w:tabs>
          <w:tab w:val="num" w:pos="4320"/>
        </w:tabs>
        <w:ind w:left="4320" w:hanging="180"/>
      </w:pPr>
    </w:lvl>
    <w:lvl w:ilvl="6" w:tplc="6D6C4950" w:tentative="1">
      <w:start w:val="1"/>
      <w:numFmt w:val="decimal"/>
      <w:lvlText w:val="%7."/>
      <w:lvlJc w:val="left"/>
      <w:pPr>
        <w:tabs>
          <w:tab w:val="num" w:pos="5040"/>
        </w:tabs>
        <w:ind w:left="5040" w:hanging="360"/>
      </w:pPr>
    </w:lvl>
    <w:lvl w:ilvl="7" w:tplc="0C66087C" w:tentative="1">
      <w:start w:val="1"/>
      <w:numFmt w:val="lowerLetter"/>
      <w:lvlText w:val="%8."/>
      <w:lvlJc w:val="left"/>
      <w:pPr>
        <w:tabs>
          <w:tab w:val="num" w:pos="5760"/>
        </w:tabs>
        <w:ind w:left="5760" w:hanging="360"/>
      </w:pPr>
    </w:lvl>
    <w:lvl w:ilvl="8" w:tplc="EF7E39EE" w:tentative="1">
      <w:start w:val="1"/>
      <w:numFmt w:val="lowerRoman"/>
      <w:lvlText w:val="%9."/>
      <w:lvlJc w:val="right"/>
      <w:pPr>
        <w:tabs>
          <w:tab w:val="num" w:pos="6480"/>
        </w:tabs>
        <w:ind w:left="6480" w:hanging="180"/>
      </w:pPr>
    </w:lvl>
  </w:abstractNum>
  <w:abstractNum w:abstractNumId="29" w15:restartNumberingAfterBreak="0">
    <w:nsid w:val="7584257D"/>
    <w:multiLevelType w:val="hybridMultilevel"/>
    <w:tmpl w:val="A8E277C4"/>
    <w:name w:val="PA Roman List indent 0.5"/>
    <w:lvl w:ilvl="0" w:tplc="C76AE500">
      <w:start w:val="1"/>
      <w:numFmt w:val="lowerRoman"/>
      <w:pStyle w:val="PARomanListindent05"/>
      <w:lvlText w:val="(%1)"/>
      <w:lvlJc w:val="left"/>
      <w:pPr>
        <w:tabs>
          <w:tab w:val="num" w:pos="1440"/>
        </w:tabs>
        <w:ind w:left="1440" w:hanging="720"/>
      </w:pPr>
      <w:rPr>
        <w:rFonts w:hint="default"/>
      </w:rPr>
    </w:lvl>
    <w:lvl w:ilvl="1" w:tplc="D8109B1A" w:tentative="1">
      <w:start w:val="1"/>
      <w:numFmt w:val="lowerLetter"/>
      <w:lvlText w:val="%2."/>
      <w:lvlJc w:val="left"/>
      <w:pPr>
        <w:tabs>
          <w:tab w:val="num" w:pos="1440"/>
        </w:tabs>
        <w:ind w:left="1440" w:hanging="360"/>
      </w:pPr>
    </w:lvl>
    <w:lvl w:ilvl="2" w:tplc="C3343790" w:tentative="1">
      <w:start w:val="1"/>
      <w:numFmt w:val="lowerRoman"/>
      <w:lvlText w:val="%3."/>
      <w:lvlJc w:val="right"/>
      <w:pPr>
        <w:tabs>
          <w:tab w:val="num" w:pos="2160"/>
        </w:tabs>
        <w:ind w:left="2160" w:hanging="180"/>
      </w:pPr>
    </w:lvl>
    <w:lvl w:ilvl="3" w:tplc="F4D2DE0E" w:tentative="1">
      <w:start w:val="1"/>
      <w:numFmt w:val="decimal"/>
      <w:lvlText w:val="%4."/>
      <w:lvlJc w:val="left"/>
      <w:pPr>
        <w:tabs>
          <w:tab w:val="num" w:pos="2880"/>
        </w:tabs>
        <w:ind w:left="2880" w:hanging="360"/>
      </w:pPr>
    </w:lvl>
    <w:lvl w:ilvl="4" w:tplc="7256E770" w:tentative="1">
      <w:start w:val="1"/>
      <w:numFmt w:val="lowerLetter"/>
      <w:lvlText w:val="%5."/>
      <w:lvlJc w:val="left"/>
      <w:pPr>
        <w:tabs>
          <w:tab w:val="num" w:pos="3600"/>
        </w:tabs>
        <w:ind w:left="3600" w:hanging="360"/>
      </w:pPr>
    </w:lvl>
    <w:lvl w:ilvl="5" w:tplc="67CA25E2" w:tentative="1">
      <w:start w:val="1"/>
      <w:numFmt w:val="lowerRoman"/>
      <w:lvlText w:val="%6."/>
      <w:lvlJc w:val="right"/>
      <w:pPr>
        <w:tabs>
          <w:tab w:val="num" w:pos="4320"/>
        </w:tabs>
        <w:ind w:left="4320" w:hanging="180"/>
      </w:pPr>
    </w:lvl>
    <w:lvl w:ilvl="6" w:tplc="A878A29A" w:tentative="1">
      <w:start w:val="1"/>
      <w:numFmt w:val="decimal"/>
      <w:lvlText w:val="%7."/>
      <w:lvlJc w:val="left"/>
      <w:pPr>
        <w:tabs>
          <w:tab w:val="num" w:pos="5040"/>
        </w:tabs>
        <w:ind w:left="5040" w:hanging="360"/>
      </w:pPr>
    </w:lvl>
    <w:lvl w:ilvl="7" w:tplc="5C708BB6" w:tentative="1">
      <w:start w:val="1"/>
      <w:numFmt w:val="lowerLetter"/>
      <w:lvlText w:val="%8."/>
      <w:lvlJc w:val="left"/>
      <w:pPr>
        <w:tabs>
          <w:tab w:val="num" w:pos="5760"/>
        </w:tabs>
        <w:ind w:left="5760" w:hanging="360"/>
      </w:pPr>
    </w:lvl>
    <w:lvl w:ilvl="8" w:tplc="48EE56D8"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23"/>
  </w:num>
  <w:num w:numId="4">
    <w:abstractNumId w:val="12"/>
  </w:num>
  <w:num w:numId="5">
    <w:abstractNumId w:val="16"/>
  </w:num>
  <w:num w:numId="6">
    <w:abstractNumId w:val="15"/>
  </w:num>
  <w:num w:numId="7">
    <w:abstractNumId w:val="28"/>
  </w:num>
  <w:num w:numId="8">
    <w:abstractNumId w:val="25"/>
  </w:num>
  <w:num w:numId="9">
    <w:abstractNumId w:val="24"/>
  </w:num>
  <w:num w:numId="10">
    <w:abstractNumId w:val="9"/>
  </w:num>
  <w:num w:numId="11">
    <w:abstractNumId w:val="22"/>
  </w:num>
  <w:num w:numId="12">
    <w:abstractNumId w:val="6"/>
  </w:num>
  <w:num w:numId="13">
    <w:abstractNumId w:val="2"/>
  </w:num>
  <w:num w:numId="14">
    <w:abstractNumId w:val="8"/>
  </w:num>
  <w:num w:numId="15">
    <w:abstractNumId w:val="20"/>
  </w:num>
  <w:num w:numId="16">
    <w:abstractNumId w:val="3"/>
  </w:num>
  <w:num w:numId="17">
    <w:abstractNumId w:val="19"/>
  </w:num>
  <w:num w:numId="18">
    <w:abstractNumId w:val="26"/>
  </w:num>
  <w:num w:numId="19">
    <w:abstractNumId w:val="13"/>
  </w:num>
  <w:num w:numId="20">
    <w:abstractNumId w:val="7"/>
  </w:num>
  <w:num w:numId="21">
    <w:abstractNumId w:val="1"/>
  </w:num>
  <w:num w:numId="22">
    <w:abstractNumId w:val="17"/>
  </w:num>
  <w:num w:numId="23">
    <w:abstractNumId w:val="18"/>
  </w:num>
  <w:num w:numId="24">
    <w:abstractNumId w:val="0"/>
  </w:num>
  <w:num w:numId="25">
    <w:abstractNumId w:val="29"/>
  </w:num>
  <w:num w:numId="26">
    <w:abstractNumId w:val="21"/>
  </w:num>
  <w:num w:numId="27">
    <w:abstractNumId w:val="14"/>
  </w:num>
  <w:num w:numId="28">
    <w:abstractNumId w:val="11"/>
  </w:num>
  <w:num w:numId="29">
    <w:abstractNumId w:val="5"/>
  </w:num>
  <w:num w:numId="30">
    <w:abstractNumId w:val="5"/>
  </w:num>
  <w:num w:numId="31">
    <w:abstractNumId w:val="5"/>
    <w:lvlOverride w:ilvl="0">
      <w:startOverride w:val="1"/>
    </w:lvlOverride>
    <w:lvlOverride w:ilvl="1">
      <w:startOverride w:val="1"/>
    </w:lvlOverride>
    <w:lvlOverride w:ilvl="2">
      <w:startOverride w:val="4"/>
    </w:lvlOverride>
  </w:num>
  <w:num w:numId="32">
    <w:abstractNumId w:val="1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96"/>
    <w:rsid w:val="00003EC4"/>
    <w:rsid w:val="00005300"/>
    <w:rsid w:val="000070A7"/>
    <w:rsid w:val="000112E8"/>
    <w:rsid w:val="000141C1"/>
    <w:rsid w:val="00021C26"/>
    <w:rsid w:val="000239FB"/>
    <w:rsid w:val="000252C5"/>
    <w:rsid w:val="0002685F"/>
    <w:rsid w:val="00027D66"/>
    <w:rsid w:val="00032D45"/>
    <w:rsid w:val="0003765C"/>
    <w:rsid w:val="00046C14"/>
    <w:rsid w:val="00050505"/>
    <w:rsid w:val="00054B96"/>
    <w:rsid w:val="00056432"/>
    <w:rsid w:val="0005667C"/>
    <w:rsid w:val="00064FE8"/>
    <w:rsid w:val="00066729"/>
    <w:rsid w:val="00070409"/>
    <w:rsid w:val="00073CA6"/>
    <w:rsid w:val="00084C8E"/>
    <w:rsid w:val="00087CDE"/>
    <w:rsid w:val="0009006C"/>
    <w:rsid w:val="00090D4B"/>
    <w:rsid w:val="00092B9F"/>
    <w:rsid w:val="000958B8"/>
    <w:rsid w:val="000A114E"/>
    <w:rsid w:val="000A121E"/>
    <w:rsid w:val="000B193A"/>
    <w:rsid w:val="000B2092"/>
    <w:rsid w:val="000B210C"/>
    <w:rsid w:val="000B69F9"/>
    <w:rsid w:val="000C70C5"/>
    <w:rsid w:val="000C7B35"/>
    <w:rsid w:val="000D14B3"/>
    <w:rsid w:val="000D1757"/>
    <w:rsid w:val="000D1D64"/>
    <w:rsid w:val="000D682B"/>
    <w:rsid w:val="000E135B"/>
    <w:rsid w:val="000F2B55"/>
    <w:rsid w:val="000F7966"/>
    <w:rsid w:val="00102597"/>
    <w:rsid w:val="00122DFB"/>
    <w:rsid w:val="00125C66"/>
    <w:rsid w:val="0012696E"/>
    <w:rsid w:val="001374C7"/>
    <w:rsid w:val="00144892"/>
    <w:rsid w:val="00144D47"/>
    <w:rsid w:val="001451E2"/>
    <w:rsid w:val="00147203"/>
    <w:rsid w:val="00154373"/>
    <w:rsid w:val="00163448"/>
    <w:rsid w:val="0016435B"/>
    <w:rsid w:val="00170A0E"/>
    <w:rsid w:val="00175494"/>
    <w:rsid w:val="00183B40"/>
    <w:rsid w:val="00191FA4"/>
    <w:rsid w:val="00192218"/>
    <w:rsid w:val="001936D4"/>
    <w:rsid w:val="00195FCD"/>
    <w:rsid w:val="0019658A"/>
    <w:rsid w:val="00196AC8"/>
    <w:rsid w:val="001B39A4"/>
    <w:rsid w:val="001C0534"/>
    <w:rsid w:val="001C12C7"/>
    <w:rsid w:val="001C5DEB"/>
    <w:rsid w:val="001D1002"/>
    <w:rsid w:val="001D13FE"/>
    <w:rsid w:val="001D2820"/>
    <w:rsid w:val="001D289D"/>
    <w:rsid w:val="001D5915"/>
    <w:rsid w:val="001D5BBC"/>
    <w:rsid w:val="001E0B9A"/>
    <w:rsid w:val="001E5A82"/>
    <w:rsid w:val="001F0B2B"/>
    <w:rsid w:val="001F4D9A"/>
    <w:rsid w:val="001F561B"/>
    <w:rsid w:val="00207881"/>
    <w:rsid w:val="002078AB"/>
    <w:rsid w:val="00210C72"/>
    <w:rsid w:val="00211BE2"/>
    <w:rsid w:val="002207A1"/>
    <w:rsid w:val="002257B2"/>
    <w:rsid w:val="00226F9C"/>
    <w:rsid w:val="00231BA2"/>
    <w:rsid w:val="002472FA"/>
    <w:rsid w:val="002477A8"/>
    <w:rsid w:val="00252876"/>
    <w:rsid w:val="00253E27"/>
    <w:rsid w:val="00256C79"/>
    <w:rsid w:val="0027718C"/>
    <w:rsid w:val="00277593"/>
    <w:rsid w:val="00277CE6"/>
    <w:rsid w:val="0028468A"/>
    <w:rsid w:val="002852B8"/>
    <w:rsid w:val="00287BFA"/>
    <w:rsid w:val="00294C14"/>
    <w:rsid w:val="002954F2"/>
    <w:rsid w:val="002B1C3D"/>
    <w:rsid w:val="002B4868"/>
    <w:rsid w:val="002C31DB"/>
    <w:rsid w:val="002D0435"/>
    <w:rsid w:val="002D1D2D"/>
    <w:rsid w:val="002D2A15"/>
    <w:rsid w:val="002D2C3E"/>
    <w:rsid w:val="002D47F0"/>
    <w:rsid w:val="002E028D"/>
    <w:rsid w:val="002E2CDC"/>
    <w:rsid w:val="002E5582"/>
    <w:rsid w:val="002E7013"/>
    <w:rsid w:val="002E763A"/>
    <w:rsid w:val="002F0EFD"/>
    <w:rsid w:val="003031B5"/>
    <w:rsid w:val="0031509E"/>
    <w:rsid w:val="00321160"/>
    <w:rsid w:val="00330882"/>
    <w:rsid w:val="00330CA5"/>
    <w:rsid w:val="003317E7"/>
    <w:rsid w:val="00331826"/>
    <w:rsid w:val="00337352"/>
    <w:rsid w:val="003374AA"/>
    <w:rsid w:val="003464A2"/>
    <w:rsid w:val="003469C8"/>
    <w:rsid w:val="0035172B"/>
    <w:rsid w:val="00353E8C"/>
    <w:rsid w:val="00356F5D"/>
    <w:rsid w:val="00363F7E"/>
    <w:rsid w:val="00370BF7"/>
    <w:rsid w:val="00372242"/>
    <w:rsid w:val="00372EDD"/>
    <w:rsid w:val="00376231"/>
    <w:rsid w:val="0038487F"/>
    <w:rsid w:val="00393FDB"/>
    <w:rsid w:val="00397DF7"/>
    <w:rsid w:val="003A6296"/>
    <w:rsid w:val="003B2758"/>
    <w:rsid w:val="003B5E86"/>
    <w:rsid w:val="003B60C8"/>
    <w:rsid w:val="003B75AC"/>
    <w:rsid w:val="003C2B58"/>
    <w:rsid w:val="003D3288"/>
    <w:rsid w:val="003D3666"/>
    <w:rsid w:val="003D3F43"/>
    <w:rsid w:val="003D78B8"/>
    <w:rsid w:val="003E33E9"/>
    <w:rsid w:val="003F3EC9"/>
    <w:rsid w:val="00407685"/>
    <w:rsid w:val="004076B1"/>
    <w:rsid w:val="004121C9"/>
    <w:rsid w:val="004130C7"/>
    <w:rsid w:val="0041625C"/>
    <w:rsid w:val="00432596"/>
    <w:rsid w:val="0043765A"/>
    <w:rsid w:val="00437D8F"/>
    <w:rsid w:val="00444857"/>
    <w:rsid w:val="00445177"/>
    <w:rsid w:val="00445D57"/>
    <w:rsid w:val="0045618F"/>
    <w:rsid w:val="004562E7"/>
    <w:rsid w:val="004604A3"/>
    <w:rsid w:val="004606A4"/>
    <w:rsid w:val="00467A88"/>
    <w:rsid w:val="00471EE1"/>
    <w:rsid w:val="004728BD"/>
    <w:rsid w:val="00480A60"/>
    <w:rsid w:val="004930E1"/>
    <w:rsid w:val="00493AF2"/>
    <w:rsid w:val="0049673B"/>
    <w:rsid w:val="004B146F"/>
    <w:rsid w:val="004B2B6D"/>
    <w:rsid w:val="004C119E"/>
    <w:rsid w:val="004C1E35"/>
    <w:rsid w:val="004D143A"/>
    <w:rsid w:val="004D6F66"/>
    <w:rsid w:val="004F2B1D"/>
    <w:rsid w:val="004F2F1A"/>
    <w:rsid w:val="004F4C1A"/>
    <w:rsid w:val="004F621A"/>
    <w:rsid w:val="00501554"/>
    <w:rsid w:val="00503565"/>
    <w:rsid w:val="00506BEF"/>
    <w:rsid w:val="0051009B"/>
    <w:rsid w:val="00511279"/>
    <w:rsid w:val="00511CF8"/>
    <w:rsid w:val="00523A7B"/>
    <w:rsid w:val="005302D1"/>
    <w:rsid w:val="0053141C"/>
    <w:rsid w:val="00531C22"/>
    <w:rsid w:val="00542151"/>
    <w:rsid w:val="00544622"/>
    <w:rsid w:val="005452E9"/>
    <w:rsid w:val="005628A0"/>
    <w:rsid w:val="00573673"/>
    <w:rsid w:val="005805DC"/>
    <w:rsid w:val="00585E61"/>
    <w:rsid w:val="00590177"/>
    <w:rsid w:val="0059154B"/>
    <w:rsid w:val="00593946"/>
    <w:rsid w:val="00593BB0"/>
    <w:rsid w:val="005974FC"/>
    <w:rsid w:val="005A19CE"/>
    <w:rsid w:val="005A7B31"/>
    <w:rsid w:val="005B18E2"/>
    <w:rsid w:val="005B47AD"/>
    <w:rsid w:val="005B6A3F"/>
    <w:rsid w:val="005C5BA3"/>
    <w:rsid w:val="005C7E43"/>
    <w:rsid w:val="005D48FF"/>
    <w:rsid w:val="005D4D82"/>
    <w:rsid w:val="005E04B3"/>
    <w:rsid w:val="005E61F3"/>
    <w:rsid w:val="005F07F0"/>
    <w:rsid w:val="00600444"/>
    <w:rsid w:val="00600EF6"/>
    <w:rsid w:val="006025DB"/>
    <w:rsid w:val="006050A7"/>
    <w:rsid w:val="006103C0"/>
    <w:rsid w:val="00610DF6"/>
    <w:rsid w:val="00610FBC"/>
    <w:rsid w:val="006126EA"/>
    <w:rsid w:val="00614538"/>
    <w:rsid w:val="00616C28"/>
    <w:rsid w:val="0061769C"/>
    <w:rsid w:val="006178C3"/>
    <w:rsid w:val="00617A36"/>
    <w:rsid w:val="00623871"/>
    <w:rsid w:val="0062528C"/>
    <w:rsid w:val="00627ED7"/>
    <w:rsid w:val="00632EBC"/>
    <w:rsid w:val="00637D00"/>
    <w:rsid w:val="0064253C"/>
    <w:rsid w:val="0064414D"/>
    <w:rsid w:val="00644957"/>
    <w:rsid w:val="0064695D"/>
    <w:rsid w:val="006525F1"/>
    <w:rsid w:val="00652E4A"/>
    <w:rsid w:val="00654E25"/>
    <w:rsid w:val="00656B1D"/>
    <w:rsid w:val="0065744D"/>
    <w:rsid w:val="00661C5E"/>
    <w:rsid w:val="00671C56"/>
    <w:rsid w:val="006726A9"/>
    <w:rsid w:val="00672FCD"/>
    <w:rsid w:val="006755D6"/>
    <w:rsid w:val="00675E08"/>
    <w:rsid w:val="0068060D"/>
    <w:rsid w:val="00683779"/>
    <w:rsid w:val="00697869"/>
    <w:rsid w:val="006A1752"/>
    <w:rsid w:val="006A76A7"/>
    <w:rsid w:val="006B12ED"/>
    <w:rsid w:val="006B1D26"/>
    <w:rsid w:val="006B65A7"/>
    <w:rsid w:val="006B7383"/>
    <w:rsid w:val="006C0671"/>
    <w:rsid w:val="006C0761"/>
    <w:rsid w:val="006C3643"/>
    <w:rsid w:val="006C4AB8"/>
    <w:rsid w:val="006C55F4"/>
    <w:rsid w:val="006D255F"/>
    <w:rsid w:val="006D42F1"/>
    <w:rsid w:val="006D6EA2"/>
    <w:rsid w:val="006D712B"/>
    <w:rsid w:val="00701EA6"/>
    <w:rsid w:val="00711671"/>
    <w:rsid w:val="0071168F"/>
    <w:rsid w:val="007138EF"/>
    <w:rsid w:val="007157C7"/>
    <w:rsid w:val="00717482"/>
    <w:rsid w:val="00723D17"/>
    <w:rsid w:val="00725AC0"/>
    <w:rsid w:val="007344B3"/>
    <w:rsid w:val="00741F40"/>
    <w:rsid w:val="007425A2"/>
    <w:rsid w:val="007462DC"/>
    <w:rsid w:val="007468B9"/>
    <w:rsid w:val="007545E3"/>
    <w:rsid w:val="00756BA4"/>
    <w:rsid w:val="00760FBE"/>
    <w:rsid w:val="00761753"/>
    <w:rsid w:val="00767325"/>
    <w:rsid w:val="007726A9"/>
    <w:rsid w:val="00773D6C"/>
    <w:rsid w:val="007746F8"/>
    <w:rsid w:val="0077503E"/>
    <w:rsid w:val="0078165A"/>
    <w:rsid w:val="00794845"/>
    <w:rsid w:val="007968F2"/>
    <w:rsid w:val="007A5B1C"/>
    <w:rsid w:val="007A65BB"/>
    <w:rsid w:val="007A70F0"/>
    <w:rsid w:val="007B33B7"/>
    <w:rsid w:val="007B36BB"/>
    <w:rsid w:val="007C03DC"/>
    <w:rsid w:val="007D7F70"/>
    <w:rsid w:val="007E1DA8"/>
    <w:rsid w:val="007E4AAA"/>
    <w:rsid w:val="007E6311"/>
    <w:rsid w:val="007E6680"/>
    <w:rsid w:val="007F3E78"/>
    <w:rsid w:val="00802F0A"/>
    <w:rsid w:val="008050ED"/>
    <w:rsid w:val="00806628"/>
    <w:rsid w:val="00816063"/>
    <w:rsid w:val="00824B59"/>
    <w:rsid w:val="00834F3A"/>
    <w:rsid w:val="00835D3E"/>
    <w:rsid w:val="00841E10"/>
    <w:rsid w:val="00843CD1"/>
    <w:rsid w:val="00845871"/>
    <w:rsid w:val="00846044"/>
    <w:rsid w:val="00851097"/>
    <w:rsid w:val="00853C01"/>
    <w:rsid w:val="00854C39"/>
    <w:rsid w:val="0085575A"/>
    <w:rsid w:val="00855B07"/>
    <w:rsid w:val="00860BDA"/>
    <w:rsid w:val="0086505A"/>
    <w:rsid w:val="0086646B"/>
    <w:rsid w:val="00867D2B"/>
    <w:rsid w:val="00867EC1"/>
    <w:rsid w:val="00870447"/>
    <w:rsid w:val="0087442B"/>
    <w:rsid w:val="00877012"/>
    <w:rsid w:val="008921EE"/>
    <w:rsid w:val="00896CF8"/>
    <w:rsid w:val="008A0DC4"/>
    <w:rsid w:val="008A22BD"/>
    <w:rsid w:val="008A5BD7"/>
    <w:rsid w:val="008A64D7"/>
    <w:rsid w:val="008A75E4"/>
    <w:rsid w:val="008B1A45"/>
    <w:rsid w:val="008B6157"/>
    <w:rsid w:val="008B704A"/>
    <w:rsid w:val="008B7EB7"/>
    <w:rsid w:val="008C6587"/>
    <w:rsid w:val="008C7C76"/>
    <w:rsid w:val="008C7FAA"/>
    <w:rsid w:val="008D6000"/>
    <w:rsid w:val="008D7014"/>
    <w:rsid w:val="008F0C60"/>
    <w:rsid w:val="008F0EA4"/>
    <w:rsid w:val="008F1EB6"/>
    <w:rsid w:val="008F220C"/>
    <w:rsid w:val="008F2E1D"/>
    <w:rsid w:val="008F2E22"/>
    <w:rsid w:val="00901154"/>
    <w:rsid w:val="00903D9E"/>
    <w:rsid w:val="00913A74"/>
    <w:rsid w:val="00913A91"/>
    <w:rsid w:val="00913E6F"/>
    <w:rsid w:val="00926940"/>
    <w:rsid w:val="00927108"/>
    <w:rsid w:val="0093363F"/>
    <w:rsid w:val="00937B2D"/>
    <w:rsid w:val="009426BA"/>
    <w:rsid w:val="00947E79"/>
    <w:rsid w:val="00952BA8"/>
    <w:rsid w:val="009534C8"/>
    <w:rsid w:val="009558AC"/>
    <w:rsid w:val="00956346"/>
    <w:rsid w:val="00956415"/>
    <w:rsid w:val="00960059"/>
    <w:rsid w:val="009651BB"/>
    <w:rsid w:val="00970731"/>
    <w:rsid w:val="00973DAC"/>
    <w:rsid w:val="00975854"/>
    <w:rsid w:val="00981009"/>
    <w:rsid w:val="00982F0A"/>
    <w:rsid w:val="009839A6"/>
    <w:rsid w:val="00993168"/>
    <w:rsid w:val="009A41A2"/>
    <w:rsid w:val="009A7073"/>
    <w:rsid w:val="009B3BF8"/>
    <w:rsid w:val="009B4385"/>
    <w:rsid w:val="009C4C70"/>
    <w:rsid w:val="009C4FA5"/>
    <w:rsid w:val="009C7F87"/>
    <w:rsid w:val="009D74A4"/>
    <w:rsid w:val="009D7616"/>
    <w:rsid w:val="009E1923"/>
    <w:rsid w:val="009E21AF"/>
    <w:rsid w:val="009E4FD1"/>
    <w:rsid w:val="009E5105"/>
    <w:rsid w:val="009E557E"/>
    <w:rsid w:val="009E5D66"/>
    <w:rsid w:val="00A004FA"/>
    <w:rsid w:val="00A024BA"/>
    <w:rsid w:val="00A05B10"/>
    <w:rsid w:val="00A06119"/>
    <w:rsid w:val="00A11548"/>
    <w:rsid w:val="00A23137"/>
    <w:rsid w:val="00A23A4E"/>
    <w:rsid w:val="00A265C0"/>
    <w:rsid w:val="00A36E2B"/>
    <w:rsid w:val="00A415F5"/>
    <w:rsid w:val="00A50316"/>
    <w:rsid w:val="00A515E1"/>
    <w:rsid w:val="00A51973"/>
    <w:rsid w:val="00A5285E"/>
    <w:rsid w:val="00A545CD"/>
    <w:rsid w:val="00A57DCF"/>
    <w:rsid w:val="00A61AEA"/>
    <w:rsid w:val="00A66B06"/>
    <w:rsid w:val="00A67EC6"/>
    <w:rsid w:val="00A708C6"/>
    <w:rsid w:val="00A7111E"/>
    <w:rsid w:val="00A71200"/>
    <w:rsid w:val="00A716D7"/>
    <w:rsid w:val="00A732C2"/>
    <w:rsid w:val="00A752B6"/>
    <w:rsid w:val="00A759CC"/>
    <w:rsid w:val="00A803F1"/>
    <w:rsid w:val="00A807D0"/>
    <w:rsid w:val="00A859AC"/>
    <w:rsid w:val="00A872E0"/>
    <w:rsid w:val="00A90261"/>
    <w:rsid w:val="00A93DBC"/>
    <w:rsid w:val="00A94611"/>
    <w:rsid w:val="00A947A3"/>
    <w:rsid w:val="00A958F5"/>
    <w:rsid w:val="00A97DF8"/>
    <w:rsid w:val="00AA18FC"/>
    <w:rsid w:val="00AA425C"/>
    <w:rsid w:val="00AB4BF8"/>
    <w:rsid w:val="00AC1AF2"/>
    <w:rsid w:val="00AC412E"/>
    <w:rsid w:val="00AD2BD2"/>
    <w:rsid w:val="00AD7CC7"/>
    <w:rsid w:val="00AE205A"/>
    <w:rsid w:val="00AE2ABC"/>
    <w:rsid w:val="00AE4538"/>
    <w:rsid w:val="00AE6299"/>
    <w:rsid w:val="00AF1E95"/>
    <w:rsid w:val="00AF1FBC"/>
    <w:rsid w:val="00AF237C"/>
    <w:rsid w:val="00AF3230"/>
    <w:rsid w:val="00AF6417"/>
    <w:rsid w:val="00AF7F08"/>
    <w:rsid w:val="00B027AC"/>
    <w:rsid w:val="00B04BAC"/>
    <w:rsid w:val="00B05064"/>
    <w:rsid w:val="00B0658E"/>
    <w:rsid w:val="00B06797"/>
    <w:rsid w:val="00B1081B"/>
    <w:rsid w:val="00B20E15"/>
    <w:rsid w:val="00B23C19"/>
    <w:rsid w:val="00B24F50"/>
    <w:rsid w:val="00B3582D"/>
    <w:rsid w:val="00B36D3B"/>
    <w:rsid w:val="00B50015"/>
    <w:rsid w:val="00B5124A"/>
    <w:rsid w:val="00B523A4"/>
    <w:rsid w:val="00B53699"/>
    <w:rsid w:val="00B61CC1"/>
    <w:rsid w:val="00B6204E"/>
    <w:rsid w:val="00B67E93"/>
    <w:rsid w:val="00B7274C"/>
    <w:rsid w:val="00B74C5F"/>
    <w:rsid w:val="00B834F8"/>
    <w:rsid w:val="00B83DAB"/>
    <w:rsid w:val="00B8420D"/>
    <w:rsid w:val="00B87C2E"/>
    <w:rsid w:val="00B91FA0"/>
    <w:rsid w:val="00B94451"/>
    <w:rsid w:val="00B97367"/>
    <w:rsid w:val="00B97E40"/>
    <w:rsid w:val="00BA218B"/>
    <w:rsid w:val="00BA4664"/>
    <w:rsid w:val="00BA4D82"/>
    <w:rsid w:val="00BA7442"/>
    <w:rsid w:val="00BB5D72"/>
    <w:rsid w:val="00BC13CB"/>
    <w:rsid w:val="00BC1B10"/>
    <w:rsid w:val="00BD51C7"/>
    <w:rsid w:val="00BE5C1C"/>
    <w:rsid w:val="00BE7063"/>
    <w:rsid w:val="00BF518F"/>
    <w:rsid w:val="00BF6D9D"/>
    <w:rsid w:val="00C03CA8"/>
    <w:rsid w:val="00C03D06"/>
    <w:rsid w:val="00C04B31"/>
    <w:rsid w:val="00C11A8F"/>
    <w:rsid w:val="00C13471"/>
    <w:rsid w:val="00C15B3C"/>
    <w:rsid w:val="00C17AD1"/>
    <w:rsid w:val="00C20A52"/>
    <w:rsid w:val="00C254BF"/>
    <w:rsid w:val="00C26221"/>
    <w:rsid w:val="00C27181"/>
    <w:rsid w:val="00C358A4"/>
    <w:rsid w:val="00C43095"/>
    <w:rsid w:val="00C632CD"/>
    <w:rsid w:val="00C6608D"/>
    <w:rsid w:val="00C71B0A"/>
    <w:rsid w:val="00C74413"/>
    <w:rsid w:val="00C80F29"/>
    <w:rsid w:val="00C817D8"/>
    <w:rsid w:val="00C81D03"/>
    <w:rsid w:val="00C83F1E"/>
    <w:rsid w:val="00C851E8"/>
    <w:rsid w:val="00C85EE8"/>
    <w:rsid w:val="00C9225C"/>
    <w:rsid w:val="00C92D9F"/>
    <w:rsid w:val="00C93A80"/>
    <w:rsid w:val="00C943C1"/>
    <w:rsid w:val="00C96417"/>
    <w:rsid w:val="00CA01AC"/>
    <w:rsid w:val="00CA021F"/>
    <w:rsid w:val="00CA5D2C"/>
    <w:rsid w:val="00CA64D5"/>
    <w:rsid w:val="00CB5449"/>
    <w:rsid w:val="00CB6262"/>
    <w:rsid w:val="00CB76FD"/>
    <w:rsid w:val="00CC0528"/>
    <w:rsid w:val="00CC2F00"/>
    <w:rsid w:val="00CC6B6A"/>
    <w:rsid w:val="00CD511A"/>
    <w:rsid w:val="00CE39FB"/>
    <w:rsid w:val="00CE6CEE"/>
    <w:rsid w:val="00CF4E4C"/>
    <w:rsid w:val="00CF6A94"/>
    <w:rsid w:val="00D029E9"/>
    <w:rsid w:val="00D043B9"/>
    <w:rsid w:val="00D071BA"/>
    <w:rsid w:val="00D10681"/>
    <w:rsid w:val="00D20659"/>
    <w:rsid w:val="00D256F9"/>
    <w:rsid w:val="00D25952"/>
    <w:rsid w:val="00D26A98"/>
    <w:rsid w:val="00D277C1"/>
    <w:rsid w:val="00D373D4"/>
    <w:rsid w:val="00D40D8C"/>
    <w:rsid w:val="00D417E1"/>
    <w:rsid w:val="00D423A4"/>
    <w:rsid w:val="00D434E8"/>
    <w:rsid w:val="00D54B3B"/>
    <w:rsid w:val="00D55A2F"/>
    <w:rsid w:val="00D57192"/>
    <w:rsid w:val="00D61DB8"/>
    <w:rsid w:val="00D70B4B"/>
    <w:rsid w:val="00D71F08"/>
    <w:rsid w:val="00D7516D"/>
    <w:rsid w:val="00D852D5"/>
    <w:rsid w:val="00D9233C"/>
    <w:rsid w:val="00DA08BE"/>
    <w:rsid w:val="00DA3592"/>
    <w:rsid w:val="00DB05D2"/>
    <w:rsid w:val="00DC69BD"/>
    <w:rsid w:val="00DD46EB"/>
    <w:rsid w:val="00DD7C69"/>
    <w:rsid w:val="00DE1016"/>
    <w:rsid w:val="00DE79AC"/>
    <w:rsid w:val="00DF11EC"/>
    <w:rsid w:val="00E04821"/>
    <w:rsid w:val="00E062DA"/>
    <w:rsid w:val="00E150C4"/>
    <w:rsid w:val="00E159C0"/>
    <w:rsid w:val="00E20C19"/>
    <w:rsid w:val="00E31B29"/>
    <w:rsid w:val="00E36F5B"/>
    <w:rsid w:val="00E41F85"/>
    <w:rsid w:val="00E44F2E"/>
    <w:rsid w:val="00E51A65"/>
    <w:rsid w:val="00E51F04"/>
    <w:rsid w:val="00E54155"/>
    <w:rsid w:val="00E57BA4"/>
    <w:rsid w:val="00E60B11"/>
    <w:rsid w:val="00E62B76"/>
    <w:rsid w:val="00E7309A"/>
    <w:rsid w:val="00E748E2"/>
    <w:rsid w:val="00E825FC"/>
    <w:rsid w:val="00E9630D"/>
    <w:rsid w:val="00E96DF5"/>
    <w:rsid w:val="00E978B4"/>
    <w:rsid w:val="00EA1915"/>
    <w:rsid w:val="00EA6EFF"/>
    <w:rsid w:val="00EB0589"/>
    <w:rsid w:val="00EB1E18"/>
    <w:rsid w:val="00EB61D7"/>
    <w:rsid w:val="00EB75AE"/>
    <w:rsid w:val="00EB7BE6"/>
    <w:rsid w:val="00EC744D"/>
    <w:rsid w:val="00ED6686"/>
    <w:rsid w:val="00EE01CD"/>
    <w:rsid w:val="00EE3D36"/>
    <w:rsid w:val="00EF3E50"/>
    <w:rsid w:val="00F00D6E"/>
    <w:rsid w:val="00F047B7"/>
    <w:rsid w:val="00F04C2C"/>
    <w:rsid w:val="00F07959"/>
    <w:rsid w:val="00F166CD"/>
    <w:rsid w:val="00F17983"/>
    <w:rsid w:val="00F2029E"/>
    <w:rsid w:val="00F21278"/>
    <w:rsid w:val="00F305AF"/>
    <w:rsid w:val="00F33EE1"/>
    <w:rsid w:val="00F4064C"/>
    <w:rsid w:val="00F445AA"/>
    <w:rsid w:val="00F47FBA"/>
    <w:rsid w:val="00F50CFB"/>
    <w:rsid w:val="00F53358"/>
    <w:rsid w:val="00F5584E"/>
    <w:rsid w:val="00F5677A"/>
    <w:rsid w:val="00F62C1E"/>
    <w:rsid w:val="00F708AE"/>
    <w:rsid w:val="00F7247B"/>
    <w:rsid w:val="00F72693"/>
    <w:rsid w:val="00F73E8A"/>
    <w:rsid w:val="00F93005"/>
    <w:rsid w:val="00F94D6F"/>
    <w:rsid w:val="00F95220"/>
    <w:rsid w:val="00F96D37"/>
    <w:rsid w:val="00F96F89"/>
    <w:rsid w:val="00F973A8"/>
    <w:rsid w:val="00FB1BCC"/>
    <w:rsid w:val="00FB21C9"/>
    <w:rsid w:val="00FB7374"/>
    <w:rsid w:val="00FC1056"/>
    <w:rsid w:val="00FD0A80"/>
    <w:rsid w:val="00FD2439"/>
    <w:rsid w:val="00FE045B"/>
    <w:rsid w:val="00FE193E"/>
    <w:rsid w:val="00FF2CC9"/>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B5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2218"/>
  </w:style>
  <w:style w:type="paragraph" w:styleId="Heading1">
    <w:name w:val="heading 1"/>
    <w:basedOn w:val="Normal"/>
    <w:next w:val="BlockText"/>
    <w:link w:val="Heading1Char"/>
    <w:qFormat/>
    <w:rsid w:val="00192218"/>
    <w:pPr>
      <w:numPr>
        <w:numId w:val="30"/>
      </w:numPr>
      <w:spacing w:after="240"/>
      <w:jc w:val="both"/>
      <w:outlineLvl w:val="0"/>
    </w:pPr>
    <w:rPr>
      <w:rFonts w:eastAsiaTheme="majorEastAsia" w:cs="Times New Roman"/>
      <w:szCs w:val="32"/>
    </w:rPr>
  </w:style>
  <w:style w:type="paragraph" w:styleId="Heading2">
    <w:name w:val="heading 2"/>
    <w:basedOn w:val="Normal"/>
    <w:next w:val="BlockText"/>
    <w:link w:val="Heading2Char"/>
    <w:unhideWhenUsed/>
    <w:qFormat/>
    <w:rsid w:val="00192218"/>
    <w:pPr>
      <w:numPr>
        <w:ilvl w:val="1"/>
        <w:numId w:val="30"/>
      </w:numPr>
      <w:spacing w:after="240"/>
      <w:jc w:val="both"/>
      <w:outlineLvl w:val="1"/>
    </w:pPr>
    <w:rPr>
      <w:rFonts w:eastAsiaTheme="majorEastAsia" w:cs="Times New Roman"/>
      <w:szCs w:val="26"/>
    </w:rPr>
  </w:style>
  <w:style w:type="paragraph" w:styleId="Heading3">
    <w:name w:val="heading 3"/>
    <w:basedOn w:val="Normal"/>
    <w:next w:val="BlockText"/>
    <w:link w:val="Heading3Char"/>
    <w:unhideWhenUsed/>
    <w:qFormat/>
    <w:rsid w:val="00192218"/>
    <w:pPr>
      <w:numPr>
        <w:ilvl w:val="2"/>
        <w:numId w:val="30"/>
      </w:numPr>
      <w:tabs>
        <w:tab w:val="left" w:pos="2160"/>
      </w:tabs>
      <w:spacing w:after="240"/>
      <w:jc w:val="both"/>
      <w:outlineLvl w:val="2"/>
    </w:pPr>
    <w:rPr>
      <w:rFonts w:eastAsiaTheme="majorEastAsia" w:cs="Times New Roman"/>
    </w:rPr>
  </w:style>
  <w:style w:type="paragraph" w:styleId="Heading4">
    <w:name w:val="heading 4"/>
    <w:basedOn w:val="Normal"/>
    <w:next w:val="BlockText"/>
    <w:link w:val="Heading4Char"/>
    <w:unhideWhenUsed/>
    <w:qFormat/>
    <w:rsid w:val="00192218"/>
    <w:pPr>
      <w:numPr>
        <w:ilvl w:val="3"/>
        <w:numId w:val="30"/>
      </w:numPr>
      <w:tabs>
        <w:tab w:val="left" w:pos="2880"/>
      </w:tabs>
      <w:spacing w:after="240"/>
      <w:jc w:val="both"/>
      <w:outlineLvl w:val="3"/>
    </w:pPr>
    <w:rPr>
      <w:rFonts w:eastAsiaTheme="majorEastAsia" w:cs="Times New Roman"/>
      <w:iCs/>
    </w:rPr>
  </w:style>
  <w:style w:type="paragraph" w:styleId="Heading5">
    <w:name w:val="heading 5"/>
    <w:basedOn w:val="Normal"/>
    <w:next w:val="BlockText"/>
    <w:link w:val="Heading5Char"/>
    <w:unhideWhenUsed/>
    <w:qFormat/>
    <w:rsid w:val="00192218"/>
    <w:pPr>
      <w:numPr>
        <w:ilvl w:val="4"/>
        <w:numId w:val="30"/>
      </w:numPr>
      <w:tabs>
        <w:tab w:val="left" w:pos="3600"/>
      </w:tabs>
      <w:spacing w:after="240"/>
      <w:ind w:right="360"/>
      <w:jc w:val="both"/>
      <w:outlineLvl w:val="4"/>
    </w:pPr>
    <w:rPr>
      <w:rFonts w:eastAsiaTheme="majorEastAsia" w:cs="Times New Roman"/>
    </w:rPr>
  </w:style>
  <w:style w:type="paragraph" w:styleId="Heading6">
    <w:name w:val="heading 6"/>
    <w:basedOn w:val="Normal"/>
    <w:next w:val="BlockText"/>
    <w:link w:val="Heading6Char"/>
    <w:semiHidden/>
    <w:unhideWhenUsed/>
    <w:qFormat/>
    <w:rsid w:val="00192218"/>
    <w:pPr>
      <w:numPr>
        <w:ilvl w:val="5"/>
        <w:numId w:val="30"/>
      </w:numPr>
      <w:tabs>
        <w:tab w:val="left" w:pos="4320"/>
      </w:tabs>
      <w:spacing w:after="240"/>
      <w:ind w:right="540"/>
      <w:jc w:val="both"/>
      <w:outlineLvl w:val="5"/>
    </w:pPr>
    <w:rPr>
      <w:rFonts w:eastAsiaTheme="majorEastAsia" w:cs="Times New Roman"/>
    </w:rPr>
  </w:style>
  <w:style w:type="paragraph" w:styleId="Heading7">
    <w:name w:val="heading 7"/>
    <w:basedOn w:val="Normal"/>
    <w:next w:val="BlockText"/>
    <w:link w:val="Heading7Char"/>
    <w:semiHidden/>
    <w:unhideWhenUsed/>
    <w:qFormat/>
    <w:rsid w:val="00192218"/>
    <w:pPr>
      <w:numPr>
        <w:ilvl w:val="6"/>
        <w:numId w:val="30"/>
      </w:numPr>
      <w:tabs>
        <w:tab w:val="left" w:pos="4320"/>
      </w:tabs>
      <w:spacing w:after="240"/>
      <w:ind w:right="720"/>
      <w:jc w:val="both"/>
      <w:outlineLvl w:val="6"/>
    </w:pPr>
    <w:rPr>
      <w:rFonts w:eastAsiaTheme="majorEastAsia" w:cs="Times New Roman"/>
      <w:iCs/>
    </w:rPr>
  </w:style>
  <w:style w:type="paragraph" w:styleId="Heading8">
    <w:name w:val="heading 8"/>
    <w:basedOn w:val="Normal"/>
    <w:next w:val="BlockText"/>
    <w:link w:val="Heading8Char"/>
    <w:semiHidden/>
    <w:unhideWhenUsed/>
    <w:qFormat/>
    <w:rsid w:val="00192218"/>
    <w:pPr>
      <w:numPr>
        <w:ilvl w:val="7"/>
        <w:numId w:val="30"/>
      </w:numPr>
      <w:tabs>
        <w:tab w:val="left" w:pos="4320"/>
      </w:tabs>
      <w:spacing w:after="240"/>
      <w:ind w:right="720"/>
      <w:jc w:val="both"/>
      <w:outlineLvl w:val="7"/>
    </w:pPr>
    <w:rPr>
      <w:rFonts w:eastAsiaTheme="majorEastAsia" w:cs="Times New Roman"/>
      <w:szCs w:val="21"/>
    </w:rPr>
  </w:style>
  <w:style w:type="paragraph" w:styleId="Heading9">
    <w:name w:val="heading 9"/>
    <w:basedOn w:val="Normal"/>
    <w:next w:val="BlockText"/>
    <w:link w:val="Heading9Char"/>
    <w:semiHidden/>
    <w:unhideWhenUsed/>
    <w:qFormat/>
    <w:rsid w:val="00192218"/>
    <w:pPr>
      <w:numPr>
        <w:ilvl w:val="8"/>
        <w:numId w:val="30"/>
      </w:numPr>
      <w:tabs>
        <w:tab w:val="left" w:pos="4320"/>
      </w:tabs>
      <w:spacing w:after="240"/>
      <w:ind w:right="720"/>
      <w:jc w:val="both"/>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70"/>
    <w:pPr>
      <w:tabs>
        <w:tab w:val="center" w:pos="4680"/>
        <w:tab w:val="right" w:pos="9360"/>
      </w:tabs>
    </w:pPr>
  </w:style>
  <w:style w:type="character" w:customStyle="1" w:styleId="HeaderChar">
    <w:name w:val="Header Char"/>
    <w:basedOn w:val="DefaultParagraphFont"/>
    <w:link w:val="Header"/>
    <w:uiPriority w:val="99"/>
    <w:rsid w:val="007D7F70"/>
  </w:style>
  <w:style w:type="paragraph" w:styleId="Footer">
    <w:name w:val="footer"/>
    <w:basedOn w:val="Normal"/>
    <w:link w:val="FooterChar"/>
    <w:uiPriority w:val="99"/>
    <w:unhideWhenUsed/>
    <w:rsid w:val="007D7F70"/>
    <w:pPr>
      <w:tabs>
        <w:tab w:val="center" w:pos="4680"/>
        <w:tab w:val="right" w:pos="9360"/>
      </w:tabs>
    </w:pPr>
  </w:style>
  <w:style w:type="character" w:customStyle="1" w:styleId="FooterChar">
    <w:name w:val="Footer Char"/>
    <w:basedOn w:val="DefaultParagraphFont"/>
    <w:link w:val="Footer"/>
    <w:uiPriority w:val="99"/>
    <w:rsid w:val="007D7F70"/>
  </w:style>
  <w:style w:type="paragraph" w:customStyle="1" w:styleId="BlockText1">
    <w:name w:val="Block Text 1"/>
    <w:basedOn w:val="Normal"/>
    <w:qFormat/>
    <w:rsid w:val="007D7F70"/>
    <w:pPr>
      <w:spacing w:after="240"/>
      <w:ind w:left="1440" w:right="1440"/>
    </w:pPr>
  </w:style>
  <w:style w:type="paragraph" w:styleId="BlockText">
    <w:name w:val="Block Text"/>
    <w:basedOn w:val="Normal"/>
    <w:qFormat/>
    <w:rsid w:val="007D7F70"/>
    <w:pPr>
      <w:spacing w:after="240"/>
    </w:pPr>
    <w:rPr>
      <w:rFonts w:eastAsiaTheme="minorEastAsia"/>
      <w:iCs/>
    </w:rPr>
  </w:style>
  <w:style w:type="paragraph" w:customStyle="1" w:styleId="BlockText5">
    <w:name w:val="Block Text .5"/>
    <w:basedOn w:val="Normal"/>
    <w:qFormat/>
    <w:rsid w:val="007D7F70"/>
    <w:pPr>
      <w:spacing w:after="240"/>
      <w:ind w:left="720" w:right="720"/>
    </w:pPr>
  </w:style>
  <w:style w:type="paragraph" w:customStyle="1" w:styleId="BlockTextJ">
    <w:name w:val="Block Text J"/>
    <w:basedOn w:val="Normal"/>
    <w:qFormat/>
    <w:rsid w:val="007D7F70"/>
    <w:pPr>
      <w:spacing w:after="240"/>
      <w:jc w:val="both"/>
    </w:pPr>
  </w:style>
  <w:style w:type="paragraph" w:customStyle="1" w:styleId="BodyText3J">
    <w:name w:val="Body Text 3 J"/>
    <w:basedOn w:val="BodyText3"/>
    <w:qFormat/>
    <w:rsid w:val="007D7F70"/>
    <w:pPr>
      <w:jc w:val="both"/>
    </w:pPr>
  </w:style>
  <w:style w:type="paragraph" w:styleId="BodyText">
    <w:name w:val="Body Text"/>
    <w:basedOn w:val="Normal"/>
    <w:link w:val="BodyTextChar"/>
    <w:qFormat/>
    <w:rsid w:val="007D7F70"/>
    <w:pPr>
      <w:spacing w:after="240"/>
      <w:ind w:firstLine="1440"/>
    </w:pPr>
  </w:style>
  <w:style w:type="character" w:customStyle="1" w:styleId="BodyTextChar">
    <w:name w:val="Body Text Char"/>
    <w:basedOn w:val="DefaultParagraphFont"/>
    <w:link w:val="BodyText"/>
    <w:rsid w:val="007D7F70"/>
  </w:style>
  <w:style w:type="paragraph" w:styleId="BodyText2">
    <w:name w:val="Body Text 2"/>
    <w:basedOn w:val="Normal"/>
    <w:link w:val="BodyText2Char"/>
    <w:qFormat/>
    <w:rsid w:val="007D7F70"/>
    <w:pPr>
      <w:spacing w:line="480" w:lineRule="auto"/>
      <w:ind w:firstLine="1440"/>
    </w:pPr>
  </w:style>
  <w:style w:type="character" w:customStyle="1" w:styleId="BodyText2Char">
    <w:name w:val="Body Text 2 Char"/>
    <w:basedOn w:val="DefaultParagraphFont"/>
    <w:link w:val="BodyText2"/>
    <w:rsid w:val="007D7F70"/>
  </w:style>
  <w:style w:type="paragraph" w:customStyle="1" w:styleId="BodyText2J">
    <w:name w:val="Body Text 2 J"/>
    <w:basedOn w:val="BodyText2"/>
    <w:link w:val="BodyText2JChar"/>
    <w:qFormat/>
    <w:rsid w:val="007D7F70"/>
    <w:pPr>
      <w:jc w:val="both"/>
    </w:pPr>
  </w:style>
  <w:style w:type="character" w:customStyle="1" w:styleId="BodyText2JChar">
    <w:name w:val="Body Text 2 J Char"/>
    <w:basedOn w:val="BodyText2Char"/>
    <w:link w:val="BodyText2J"/>
    <w:rsid w:val="007D7F70"/>
  </w:style>
  <w:style w:type="paragraph" w:styleId="BodyText3">
    <w:name w:val="Body Text 3"/>
    <w:basedOn w:val="Normal"/>
    <w:link w:val="BodyText3Char"/>
    <w:qFormat/>
    <w:rsid w:val="007D7F70"/>
    <w:pPr>
      <w:spacing w:line="360" w:lineRule="auto"/>
      <w:ind w:firstLine="1440"/>
    </w:pPr>
    <w:rPr>
      <w:szCs w:val="16"/>
    </w:rPr>
  </w:style>
  <w:style w:type="character" w:customStyle="1" w:styleId="BodyText3Char">
    <w:name w:val="Body Text 3 Char"/>
    <w:basedOn w:val="DefaultParagraphFont"/>
    <w:link w:val="BodyText3"/>
    <w:rsid w:val="007D7F70"/>
    <w:rPr>
      <w:szCs w:val="16"/>
    </w:rPr>
  </w:style>
  <w:style w:type="paragraph" w:customStyle="1" w:styleId="BodyTextJ">
    <w:name w:val="Body Text J"/>
    <w:basedOn w:val="BodyText"/>
    <w:qFormat/>
    <w:rsid w:val="00087CDE"/>
    <w:pPr>
      <w:ind w:firstLine="720"/>
      <w:contextualSpacing/>
      <w:jc w:val="both"/>
    </w:pPr>
  </w:style>
  <w:style w:type="paragraph" w:customStyle="1" w:styleId="BodyTextNumbered">
    <w:name w:val="Body Text Numbered"/>
    <w:basedOn w:val="Normal"/>
    <w:qFormat/>
    <w:rsid w:val="00372242"/>
    <w:pPr>
      <w:numPr>
        <w:numId w:val="1"/>
      </w:numPr>
      <w:spacing w:after="240"/>
    </w:pPr>
  </w:style>
  <w:style w:type="paragraph" w:customStyle="1" w:styleId="BulletedList">
    <w:name w:val="Bulleted List"/>
    <w:basedOn w:val="Normal"/>
    <w:qFormat/>
    <w:rsid w:val="00372242"/>
    <w:pPr>
      <w:numPr>
        <w:numId w:val="2"/>
      </w:numPr>
      <w:spacing w:after="240"/>
    </w:pPr>
  </w:style>
  <w:style w:type="paragraph" w:customStyle="1" w:styleId="TitleL">
    <w:name w:val="Title L"/>
    <w:basedOn w:val="Normal"/>
    <w:next w:val="BodyText"/>
    <w:qFormat/>
    <w:rsid w:val="00372242"/>
    <w:pPr>
      <w:keepNext/>
      <w:spacing w:after="240"/>
      <w:contextualSpacing/>
    </w:pPr>
    <w:rPr>
      <w:b/>
    </w:rPr>
  </w:style>
  <w:style w:type="paragraph" w:styleId="Title">
    <w:name w:val="Title"/>
    <w:basedOn w:val="Normal"/>
    <w:next w:val="BodyText"/>
    <w:link w:val="TitleChar"/>
    <w:uiPriority w:val="10"/>
    <w:qFormat/>
    <w:rsid w:val="00372242"/>
    <w:pPr>
      <w:keepNext/>
      <w:spacing w:after="24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372242"/>
    <w:rPr>
      <w:rFonts w:eastAsiaTheme="majorEastAsia" w:cstheme="majorBidi"/>
      <w:kern w:val="28"/>
      <w:szCs w:val="56"/>
    </w:rPr>
  </w:style>
  <w:style w:type="character" w:customStyle="1" w:styleId="Heading1Char">
    <w:name w:val="Heading 1 Char"/>
    <w:basedOn w:val="DefaultParagraphFont"/>
    <w:link w:val="Heading1"/>
    <w:rsid w:val="00192218"/>
    <w:rPr>
      <w:rFonts w:eastAsiaTheme="majorEastAsia" w:cs="Times New Roman"/>
      <w:szCs w:val="32"/>
    </w:rPr>
  </w:style>
  <w:style w:type="paragraph" w:customStyle="1" w:styleId="HangingIndent">
    <w:name w:val="Hanging Indent"/>
    <w:basedOn w:val="BlockText"/>
    <w:qFormat/>
    <w:rsid w:val="00372242"/>
    <w:pPr>
      <w:ind w:left="2160" w:hanging="2160"/>
    </w:pPr>
  </w:style>
  <w:style w:type="character" w:customStyle="1" w:styleId="Heading2Char">
    <w:name w:val="Heading 2 Char"/>
    <w:basedOn w:val="DefaultParagraphFont"/>
    <w:link w:val="Heading2"/>
    <w:rsid w:val="006B7383"/>
    <w:rPr>
      <w:rFonts w:eastAsiaTheme="majorEastAsia" w:cs="Times New Roman"/>
      <w:szCs w:val="26"/>
    </w:rPr>
  </w:style>
  <w:style w:type="paragraph" w:styleId="EndnoteText">
    <w:name w:val="endnote text"/>
    <w:basedOn w:val="Normal"/>
    <w:next w:val="EndnoteTextMore"/>
    <w:link w:val="EndnoteTextChar"/>
    <w:rsid w:val="00372242"/>
    <w:pPr>
      <w:spacing w:after="200"/>
      <w:ind w:left="720" w:hanging="720"/>
    </w:pPr>
    <w:rPr>
      <w:sz w:val="20"/>
      <w:szCs w:val="20"/>
    </w:rPr>
  </w:style>
  <w:style w:type="character" w:customStyle="1" w:styleId="EndnoteTextChar">
    <w:name w:val="Endnote Text Char"/>
    <w:basedOn w:val="DefaultParagraphFont"/>
    <w:link w:val="EndnoteText"/>
    <w:rsid w:val="006B7383"/>
    <w:rPr>
      <w:sz w:val="20"/>
      <w:szCs w:val="20"/>
    </w:rPr>
  </w:style>
  <w:style w:type="paragraph" w:styleId="FootnoteText">
    <w:name w:val="footnote text"/>
    <w:basedOn w:val="Normal"/>
    <w:next w:val="FootnoteTextMore"/>
    <w:link w:val="FootnoteTextChar"/>
    <w:rsid w:val="00372242"/>
    <w:pPr>
      <w:spacing w:after="200"/>
      <w:ind w:left="720" w:hanging="720"/>
    </w:pPr>
    <w:rPr>
      <w:sz w:val="20"/>
      <w:szCs w:val="20"/>
    </w:rPr>
  </w:style>
  <w:style w:type="character" w:customStyle="1" w:styleId="FootnoteTextChar">
    <w:name w:val="Footnote Text Char"/>
    <w:basedOn w:val="DefaultParagraphFont"/>
    <w:link w:val="FootnoteText"/>
    <w:rsid w:val="006B7383"/>
    <w:rPr>
      <w:sz w:val="20"/>
      <w:szCs w:val="20"/>
    </w:rPr>
  </w:style>
  <w:style w:type="character" w:customStyle="1" w:styleId="DocID">
    <w:name w:val="DocID"/>
    <w:basedOn w:val="DefaultParagraphFont"/>
    <w:semiHidden/>
    <w:rsid w:val="00372242"/>
    <w:rPr>
      <w:sz w:val="16"/>
    </w:rPr>
  </w:style>
  <w:style w:type="paragraph" w:customStyle="1" w:styleId="EndnoteTextMore">
    <w:name w:val="Endnote TextMore"/>
    <w:basedOn w:val="EndnoteText"/>
    <w:unhideWhenUsed/>
    <w:qFormat/>
    <w:rsid w:val="002C31DB"/>
    <w:pPr>
      <w:ind w:left="0" w:firstLine="0"/>
    </w:pPr>
  </w:style>
  <w:style w:type="paragraph" w:customStyle="1" w:styleId="FootnoteTextMore">
    <w:name w:val="Footnote TextMore"/>
    <w:basedOn w:val="FootnoteText"/>
    <w:unhideWhenUsed/>
    <w:qFormat/>
    <w:rsid w:val="002C31DB"/>
    <w:pPr>
      <w:ind w:left="0" w:firstLine="0"/>
    </w:pPr>
  </w:style>
  <w:style w:type="character" w:customStyle="1" w:styleId="Heading9Char">
    <w:name w:val="Heading 9 Char"/>
    <w:basedOn w:val="DefaultParagraphFont"/>
    <w:link w:val="Heading9"/>
    <w:semiHidden/>
    <w:rsid w:val="006B7383"/>
    <w:rPr>
      <w:rFonts w:eastAsiaTheme="majorEastAsia" w:cs="Times New Roman"/>
      <w:iCs/>
      <w:szCs w:val="21"/>
    </w:rPr>
  </w:style>
  <w:style w:type="character" w:customStyle="1" w:styleId="Heading8Char">
    <w:name w:val="Heading 8 Char"/>
    <w:basedOn w:val="DefaultParagraphFont"/>
    <w:link w:val="Heading8"/>
    <w:semiHidden/>
    <w:rsid w:val="006B7383"/>
    <w:rPr>
      <w:rFonts w:eastAsiaTheme="majorEastAsia" w:cs="Times New Roman"/>
      <w:szCs w:val="21"/>
    </w:rPr>
  </w:style>
  <w:style w:type="character" w:customStyle="1" w:styleId="Heading7Char">
    <w:name w:val="Heading 7 Char"/>
    <w:basedOn w:val="DefaultParagraphFont"/>
    <w:link w:val="Heading7"/>
    <w:semiHidden/>
    <w:rsid w:val="006B7383"/>
    <w:rPr>
      <w:rFonts w:eastAsiaTheme="majorEastAsia" w:cs="Times New Roman"/>
      <w:iCs/>
    </w:rPr>
  </w:style>
  <w:style w:type="character" w:customStyle="1" w:styleId="Heading6Char">
    <w:name w:val="Heading 6 Char"/>
    <w:basedOn w:val="DefaultParagraphFont"/>
    <w:link w:val="Heading6"/>
    <w:semiHidden/>
    <w:rsid w:val="006B7383"/>
    <w:rPr>
      <w:rFonts w:eastAsiaTheme="majorEastAsia" w:cs="Times New Roman"/>
    </w:rPr>
  </w:style>
  <w:style w:type="character" w:customStyle="1" w:styleId="Heading5Char">
    <w:name w:val="Heading 5 Char"/>
    <w:basedOn w:val="DefaultParagraphFont"/>
    <w:link w:val="Heading5"/>
    <w:rsid w:val="006B7383"/>
    <w:rPr>
      <w:rFonts w:eastAsiaTheme="majorEastAsia" w:cs="Times New Roman"/>
    </w:rPr>
  </w:style>
  <w:style w:type="character" w:customStyle="1" w:styleId="Heading4Char">
    <w:name w:val="Heading 4 Char"/>
    <w:basedOn w:val="DefaultParagraphFont"/>
    <w:link w:val="Heading4"/>
    <w:rsid w:val="006B7383"/>
    <w:rPr>
      <w:rFonts w:eastAsiaTheme="majorEastAsia" w:cs="Times New Roman"/>
      <w:iCs/>
    </w:rPr>
  </w:style>
  <w:style w:type="character" w:customStyle="1" w:styleId="Heading3Char">
    <w:name w:val="Heading 3 Char"/>
    <w:basedOn w:val="DefaultParagraphFont"/>
    <w:link w:val="Heading3"/>
    <w:rsid w:val="006B7383"/>
    <w:rPr>
      <w:rFonts w:eastAsiaTheme="majorEastAsia" w:cs="Times New Roman"/>
    </w:rPr>
  </w:style>
  <w:style w:type="paragraph" w:customStyle="1" w:styleId="Table">
    <w:name w:val="Table"/>
    <w:basedOn w:val="Normal"/>
    <w:qFormat/>
    <w:rsid w:val="006B7383"/>
  </w:style>
  <w:style w:type="paragraph" w:styleId="Subtitle">
    <w:name w:val="Subtitle"/>
    <w:basedOn w:val="Normal"/>
    <w:next w:val="BodyText"/>
    <w:link w:val="SubtitleChar"/>
    <w:uiPriority w:val="11"/>
    <w:semiHidden/>
    <w:qFormat/>
    <w:rsid w:val="006B7383"/>
    <w:pPr>
      <w:numPr>
        <w:ilvl w:val="1"/>
      </w:numPr>
      <w:spacing w:after="240"/>
    </w:pPr>
    <w:rPr>
      <w:rFonts w:eastAsiaTheme="minorEastAsia"/>
      <w:szCs w:val="22"/>
    </w:rPr>
  </w:style>
  <w:style w:type="character" w:customStyle="1" w:styleId="SubtitleChar">
    <w:name w:val="Subtitle Char"/>
    <w:basedOn w:val="DefaultParagraphFont"/>
    <w:link w:val="Subtitle"/>
    <w:uiPriority w:val="11"/>
    <w:semiHidden/>
    <w:rsid w:val="006B7383"/>
    <w:rPr>
      <w:rFonts w:eastAsiaTheme="minorEastAsia"/>
      <w:szCs w:val="22"/>
    </w:rPr>
  </w:style>
  <w:style w:type="paragraph" w:styleId="TOC1">
    <w:name w:val="toc 1"/>
    <w:basedOn w:val="Normal"/>
    <w:next w:val="Normal"/>
    <w:autoRedefine/>
    <w:uiPriority w:val="39"/>
    <w:semiHidden/>
    <w:unhideWhenUsed/>
    <w:rsid w:val="006B7383"/>
    <w:pPr>
      <w:tabs>
        <w:tab w:val="right" w:leader="dot" w:pos="9360"/>
      </w:tabs>
      <w:spacing w:after="240"/>
      <w:ind w:left="720" w:right="432" w:hanging="720"/>
    </w:pPr>
  </w:style>
  <w:style w:type="paragraph" w:styleId="TOCHeading">
    <w:name w:val="TOC Heading"/>
    <w:basedOn w:val="Normal"/>
    <w:next w:val="Normal"/>
    <w:uiPriority w:val="39"/>
    <w:semiHidden/>
    <w:unhideWhenUsed/>
    <w:rsid w:val="006B7383"/>
    <w:pPr>
      <w:keepNext/>
      <w:spacing w:after="240"/>
      <w:jc w:val="center"/>
    </w:pPr>
    <w:rPr>
      <w:b/>
    </w:rPr>
  </w:style>
  <w:style w:type="paragraph" w:styleId="TOC9">
    <w:name w:val="toc 9"/>
    <w:basedOn w:val="Normal"/>
    <w:next w:val="Normal"/>
    <w:autoRedefine/>
    <w:uiPriority w:val="39"/>
    <w:semiHidden/>
    <w:unhideWhenUsed/>
    <w:rsid w:val="006B7383"/>
    <w:pPr>
      <w:tabs>
        <w:tab w:val="right" w:leader="dot" w:pos="9360"/>
      </w:tabs>
      <w:spacing w:after="240"/>
      <w:ind w:left="6480" w:right="432" w:hanging="720"/>
    </w:pPr>
  </w:style>
  <w:style w:type="paragraph" w:styleId="TOC8">
    <w:name w:val="toc 8"/>
    <w:basedOn w:val="Normal"/>
    <w:next w:val="Normal"/>
    <w:autoRedefine/>
    <w:uiPriority w:val="39"/>
    <w:semiHidden/>
    <w:unhideWhenUsed/>
    <w:rsid w:val="006B7383"/>
    <w:pPr>
      <w:tabs>
        <w:tab w:val="right" w:leader="dot" w:pos="9360"/>
      </w:tabs>
      <w:spacing w:after="240"/>
      <w:ind w:left="5760" w:right="432" w:hanging="720"/>
    </w:pPr>
  </w:style>
  <w:style w:type="paragraph" w:styleId="TOC7">
    <w:name w:val="toc 7"/>
    <w:basedOn w:val="Normal"/>
    <w:next w:val="Normal"/>
    <w:autoRedefine/>
    <w:uiPriority w:val="39"/>
    <w:semiHidden/>
    <w:unhideWhenUsed/>
    <w:rsid w:val="006B7383"/>
    <w:pPr>
      <w:tabs>
        <w:tab w:val="right" w:leader="dot" w:pos="9360"/>
      </w:tabs>
      <w:spacing w:after="240"/>
      <w:ind w:left="5040" w:right="432" w:hanging="720"/>
    </w:pPr>
  </w:style>
  <w:style w:type="paragraph" w:styleId="TOC6">
    <w:name w:val="toc 6"/>
    <w:basedOn w:val="Normal"/>
    <w:next w:val="Normal"/>
    <w:autoRedefine/>
    <w:uiPriority w:val="39"/>
    <w:semiHidden/>
    <w:unhideWhenUsed/>
    <w:rsid w:val="006B7383"/>
    <w:pPr>
      <w:tabs>
        <w:tab w:val="right" w:leader="dot" w:pos="9360"/>
      </w:tabs>
      <w:spacing w:after="240"/>
      <w:ind w:left="4320" w:right="432" w:hanging="720"/>
    </w:pPr>
  </w:style>
  <w:style w:type="paragraph" w:styleId="TOC5">
    <w:name w:val="toc 5"/>
    <w:basedOn w:val="Normal"/>
    <w:next w:val="Normal"/>
    <w:autoRedefine/>
    <w:uiPriority w:val="39"/>
    <w:semiHidden/>
    <w:unhideWhenUsed/>
    <w:rsid w:val="006B7383"/>
    <w:pPr>
      <w:tabs>
        <w:tab w:val="right" w:leader="dot" w:pos="9360"/>
      </w:tabs>
      <w:spacing w:after="240"/>
      <w:ind w:left="3600" w:right="432" w:hanging="720"/>
    </w:pPr>
  </w:style>
  <w:style w:type="paragraph" w:styleId="TOC4">
    <w:name w:val="toc 4"/>
    <w:basedOn w:val="Normal"/>
    <w:next w:val="Normal"/>
    <w:autoRedefine/>
    <w:uiPriority w:val="39"/>
    <w:semiHidden/>
    <w:unhideWhenUsed/>
    <w:rsid w:val="006B7383"/>
    <w:pPr>
      <w:tabs>
        <w:tab w:val="right" w:leader="dot" w:pos="9360"/>
      </w:tabs>
      <w:spacing w:after="240"/>
      <w:ind w:left="2880" w:right="432" w:hanging="720"/>
    </w:pPr>
  </w:style>
  <w:style w:type="paragraph" w:styleId="TOC3">
    <w:name w:val="toc 3"/>
    <w:basedOn w:val="Normal"/>
    <w:next w:val="Normal"/>
    <w:autoRedefine/>
    <w:uiPriority w:val="39"/>
    <w:semiHidden/>
    <w:unhideWhenUsed/>
    <w:rsid w:val="006B7383"/>
    <w:pPr>
      <w:tabs>
        <w:tab w:val="right" w:leader="dot" w:pos="9360"/>
      </w:tabs>
      <w:spacing w:after="240"/>
      <w:ind w:left="2160" w:right="432" w:hanging="720"/>
    </w:pPr>
  </w:style>
  <w:style w:type="paragraph" w:styleId="TOC2">
    <w:name w:val="toc 2"/>
    <w:basedOn w:val="Normal"/>
    <w:next w:val="Normal"/>
    <w:autoRedefine/>
    <w:uiPriority w:val="39"/>
    <w:semiHidden/>
    <w:unhideWhenUsed/>
    <w:rsid w:val="006B7383"/>
    <w:pPr>
      <w:tabs>
        <w:tab w:val="right" w:leader="dot" w:pos="9360"/>
      </w:tabs>
      <w:spacing w:after="240"/>
      <w:ind w:left="1440" w:right="432" w:hanging="720"/>
    </w:pPr>
  </w:style>
  <w:style w:type="paragraph" w:styleId="TOAHeading">
    <w:name w:val="toa heading"/>
    <w:basedOn w:val="Normal"/>
    <w:next w:val="Normal"/>
    <w:uiPriority w:val="99"/>
    <w:semiHidden/>
    <w:unhideWhenUsed/>
    <w:rsid w:val="00376231"/>
    <w:pPr>
      <w:spacing w:after="240"/>
    </w:pPr>
    <w:rPr>
      <w:rFonts w:eastAsiaTheme="majorEastAsia" w:cstheme="majorBidi"/>
      <w:b/>
      <w:bCs/>
    </w:rPr>
  </w:style>
  <w:style w:type="paragraph" w:customStyle="1" w:styleId="PAIAContinuousNumbering">
    <w:name w:val="PA / IA Continuous Numbering"/>
    <w:rsid w:val="00DA08BE"/>
    <w:pPr>
      <w:numPr>
        <w:numId w:val="3"/>
      </w:numPr>
      <w:spacing w:after="240" w:line="360" w:lineRule="auto"/>
    </w:pPr>
    <w:rPr>
      <w:rFonts w:eastAsia="Times New Roman" w:cs="Times New Roman"/>
    </w:rPr>
  </w:style>
  <w:style w:type="paragraph" w:customStyle="1" w:styleId="PAIAQuotes">
    <w:name w:val="PA / IA Quotes"/>
    <w:rsid w:val="00DA08BE"/>
    <w:pPr>
      <w:spacing w:after="240"/>
      <w:ind w:left="1440" w:right="1440"/>
    </w:pPr>
    <w:rPr>
      <w:rFonts w:eastAsia="Times New Roman" w:cs="Times New Roman"/>
      <w:i/>
    </w:rPr>
  </w:style>
  <w:style w:type="paragraph" w:customStyle="1" w:styleId="PAAlphaList">
    <w:name w:val="PA Alpha List"/>
    <w:basedOn w:val="Normal"/>
    <w:rsid w:val="00DA08BE"/>
    <w:pPr>
      <w:numPr>
        <w:numId w:val="4"/>
      </w:numPr>
      <w:spacing w:after="120"/>
      <w:jc w:val="both"/>
    </w:pPr>
    <w:rPr>
      <w:rFonts w:eastAsia="Times New Roman" w:cs="Times New Roman"/>
      <w:lang w:val="fr-FR"/>
    </w:rPr>
  </w:style>
  <w:style w:type="paragraph" w:customStyle="1" w:styleId="PAAlphaListindent05">
    <w:name w:val="PA Alpha List indent 0.5"/>
    <w:basedOn w:val="Normal"/>
    <w:rsid w:val="00DA08BE"/>
    <w:pPr>
      <w:numPr>
        <w:numId w:val="5"/>
      </w:numPr>
      <w:spacing w:after="120"/>
      <w:jc w:val="both"/>
    </w:pPr>
    <w:rPr>
      <w:rFonts w:eastAsia="Times New Roman" w:cs="Times New Roman"/>
      <w:lang w:val="fr-FR"/>
    </w:rPr>
  </w:style>
  <w:style w:type="paragraph" w:customStyle="1" w:styleId="PAAlphaListindent1">
    <w:name w:val="PA Alpha List indent 1"/>
    <w:basedOn w:val="Normal"/>
    <w:rsid w:val="00DA08BE"/>
    <w:pPr>
      <w:numPr>
        <w:numId w:val="6"/>
      </w:numPr>
      <w:spacing w:after="120"/>
      <w:jc w:val="both"/>
    </w:pPr>
    <w:rPr>
      <w:rFonts w:eastAsia="Times New Roman" w:cs="Times New Roman"/>
      <w:lang w:val="fr-FR"/>
    </w:rPr>
  </w:style>
  <w:style w:type="paragraph" w:customStyle="1" w:styleId="PAAlphaListindent15">
    <w:name w:val="PA Alpha List indent 1.5"/>
    <w:basedOn w:val="Normal"/>
    <w:rsid w:val="00DA08BE"/>
    <w:pPr>
      <w:numPr>
        <w:numId w:val="7"/>
      </w:numPr>
      <w:spacing w:after="120"/>
      <w:jc w:val="both"/>
    </w:pPr>
    <w:rPr>
      <w:rFonts w:eastAsia="Times New Roman" w:cs="Times New Roman"/>
      <w:lang w:val="fr-FR"/>
    </w:rPr>
  </w:style>
  <w:style w:type="paragraph" w:customStyle="1" w:styleId="PAAlphaListindent2">
    <w:name w:val="PA Alpha List indent 2"/>
    <w:basedOn w:val="Normal"/>
    <w:rsid w:val="00DA08BE"/>
    <w:pPr>
      <w:numPr>
        <w:numId w:val="8"/>
      </w:numPr>
      <w:spacing w:after="120"/>
      <w:jc w:val="both"/>
    </w:pPr>
    <w:rPr>
      <w:rFonts w:eastAsia="Times New Roman" w:cs="Times New Roman"/>
      <w:lang w:val="fr-FR"/>
    </w:rPr>
  </w:style>
  <w:style w:type="paragraph" w:customStyle="1" w:styleId="PABlockText">
    <w:name w:val="PA Block Text"/>
    <w:basedOn w:val="Normal"/>
    <w:rsid w:val="00DA08BE"/>
    <w:pPr>
      <w:spacing w:after="120"/>
      <w:jc w:val="both"/>
    </w:pPr>
    <w:rPr>
      <w:rFonts w:eastAsia="Times New Roman" w:cs="Times New Roman"/>
    </w:rPr>
  </w:style>
  <w:style w:type="paragraph" w:customStyle="1" w:styleId="PABlockTextindent05">
    <w:name w:val="PA Block Text indent 0.5"/>
    <w:basedOn w:val="Normal"/>
    <w:rsid w:val="00DA08BE"/>
    <w:pPr>
      <w:spacing w:after="120"/>
      <w:ind w:left="720"/>
      <w:jc w:val="both"/>
    </w:pPr>
    <w:rPr>
      <w:rFonts w:eastAsia="Times New Roman" w:cs="Times New Roman"/>
    </w:rPr>
  </w:style>
  <w:style w:type="paragraph" w:customStyle="1" w:styleId="PABlockTextindent1">
    <w:name w:val="PA Block Text indent 1"/>
    <w:basedOn w:val="Normal"/>
    <w:rsid w:val="00DA08BE"/>
    <w:pPr>
      <w:spacing w:after="120"/>
      <w:ind w:left="1440"/>
      <w:jc w:val="both"/>
    </w:pPr>
    <w:rPr>
      <w:rFonts w:eastAsia="Times New Roman" w:cs="Times New Roman"/>
    </w:rPr>
  </w:style>
  <w:style w:type="paragraph" w:customStyle="1" w:styleId="PABlockTextindent15">
    <w:name w:val="PA Block Text indent 1.5"/>
    <w:basedOn w:val="Normal"/>
    <w:rsid w:val="00DA08BE"/>
    <w:pPr>
      <w:spacing w:after="120"/>
      <w:ind w:left="2160"/>
      <w:jc w:val="both"/>
    </w:pPr>
    <w:rPr>
      <w:rFonts w:eastAsia="Times New Roman" w:cs="Times New Roman"/>
    </w:rPr>
  </w:style>
  <w:style w:type="paragraph" w:customStyle="1" w:styleId="PABlockTextindent2">
    <w:name w:val="PA Block Text indent 2"/>
    <w:basedOn w:val="Normal"/>
    <w:rsid w:val="00DA08BE"/>
    <w:pPr>
      <w:spacing w:after="120"/>
      <w:ind w:left="2880"/>
      <w:jc w:val="both"/>
    </w:pPr>
    <w:rPr>
      <w:rFonts w:eastAsia="Times New Roman" w:cs="Times New Roman"/>
    </w:rPr>
  </w:style>
  <w:style w:type="paragraph" w:customStyle="1" w:styleId="PABullet">
    <w:name w:val="PA Bullet"/>
    <w:basedOn w:val="Normal"/>
    <w:rsid w:val="00DA08BE"/>
    <w:pPr>
      <w:numPr>
        <w:numId w:val="9"/>
      </w:numPr>
      <w:spacing w:after="120"/>
      <w:jc w:val="both"/>
    </w:pPr>
    <w:rPr>
      <w:rFonts w:eastAsia="Times New Roman" w:cs="Times New Roman"/>
    </w:rPr>
  </w:style>
  <w:style w:type="paragraph" w:customStyle="1" w:styleId="PABulletindent05">
    <w:name w:val="PA Bullet indent 0.5"/>
    <w:basedOn w:val="Normal"/>
    <w:rsid w:val="00DA08BE"/>
    <w:pPr>
      <w:numPr>
        <w:numId w:val="10"/>
      </w:numPr>
      <w:spacing w:after="120"/>
      <w:jc w:val="both"/>
    </w:pPr>
    <w:rPr>
      <w:rFonts w:eastAsia="Times New Roman" w:cs="Times New Roman"/>
    </w:rPr>
  </w:style>
  <w:style w:type="paragraph" w:customStyle="1" w:styleId="PABulletindent1">
    <w:name w:val="PA Bullet indent 1"/>
    <w:basedOn w:val="Normal"/>
    <w:rsid w:val="00DA08BE"/>
    <w:pPr>
      <w:numPr>
        <w:numId w:val="11"/>
      </w:numPr>
      <w:spacing w:after="120"/>
      <w:jc w:val="both"/>
    </w:pPr>
    <w:rPr>
      <w:rFonts w:eastAsia="Times New Roman" w:cs="Times New Roman"/>
    </w:rPr>
  </w:style>
  <w:style w:type="paragraph" w:customStyle="1" w:styleId="PABulletindent15">
    <w:name w:val="PA Bullet indent 1.5"/>
    <w:basedOn w:val="Normal"/>
    <w:rsid w:val="00DA08BE"/>
    <w:pPr>
      <w:numPr>
        <w:numId w:val="12"/>
      </w:numPr>
      <w:spacing w:after="120"/>
      <w:jc w:val="both"/>
    </w:pPr>
    <w:rPr>
      <w:rFonts w:eastAsia="Times New Roman" w:cs="Times New Roman"/>
    </w:rPr>
  </w:style>
  <w:style w:type="paragraph" w:customStyle="1" w:styleId="PABulletindent2">
    <w:name w:val="PA Bullet indent 2"/>
    <w:basedOn w:val="Normal"/>
    <w:rsid w:val="00DA08BE"/>
    <w:pPr>
      <w:numPr>
        <w:numId w:val="13"/>
      </w:numPr>
      <w:spacing w:after="120"/>
      <w:jc w:val="both"/>
    </w:pPr>
    <w:rPr>
      <w:rFonts w:eastAsia="Times New Roman" w:cs="Times New Roman"/>
    </w:rPr>
  </w:style>
  <w:style w:type="paragraph" w:customStyle="1" w:styleId="PADashList">
    <w:name w:val="PA Dash List"/>
    <w:basedOn w:val="Normal"/>
    <w:rsid w:val="00DA08BE"/>
    <w:pPr>
      <w:numPr>
        <w:numId w:val="14"/>
      </w:numPr>
      <w:spacing w:after="120"/>
      <w:jc w:val="both"/>
    </w:pPr>
    <w:rPr>
      <w:rFonts w:eastAsia="Times New Roman" w:cs="Times New Roman"/>
      <w:lang w:val="fr-FR"/>
    </w:rPr>
  </w:style>
  <w:style w:type="paragraph" w:customStyle="1" w:styleId="PADashListindent05">
    <w:name w:val="PA Dash List indent 0.5"/>
    <w:basedOn w:val="Normal"/>
    <w:rsid w:val="00DA08BE"/>
    <w:pPr>
      <w:numPr>
        <w:numId w:val="15"/>
      </w:numPr>
      <w:spacing w:after="120"/>
      <w:jc w:val="both"/>
    </w:pPr>
    <w:rPr>
      <w:rFonts w:eastAsia="Times New Roman" w:cs="Times New Roman"/>
      <w:lang w:val="fr-FR"/>
    </w:rPr>
  </w:style>
  <w:style w:type="paragraph" w:customStyle="1" w:styleId="PADashListindent1">
    <w:name w:val="PA Dash List indent 1"/>
    <w:basedOn w:val="Normal"/>
    <w:rsid w:val="00DA08BE"/>
    <w:pPr>
      <w:numPr>
        <w:numId w:val="16"/>
      </w:numPr>
      <w:spacing w:after="120"/>
      <w:jc w:val="both"/>
    </w:pPr>
    <w:rPr>
      <w:rFonts w:eastAsia="Times New Roman" w:cs="Times New Roman"/>
      <w:lang w:val="fr-FR"/>
    </w:rPr>
  </w:style>
  <w:style w:type="paragraph" w:customStyle="1" w:styleId="PADashListindent15">
    <w:name w:val="PA Dash List indent 1.5"/>
    <w:basedOn w:val="Normal"/>
    <w:rsid w:val="00DA08BE"/>
    <w:pPr>
      <w:numPr>
        <w:numId w:val="17"/>
      </w:numPr>
      <w:spacing w:after="120"/>
      <w:jc w:val="both"/>
    </w:pPr>
    <w:rPr>
      <w:rFonts w:eastAsia="Times New Roman" w:cs="Times New Roman"/>
      <w:lang w:val="fr-FR"/>
    </w:rPr>
  </w:style>
  <w:style w:type="paragraph" w:customStyle="1" w:styleId="PADashListindent2">
    <w:name w:val="PA Dash List indent 2"/>
    <w:basedOn w:val="Normal"/>
    <w:rsid w:val="00DA08BE"/>
    <w:pPr>
      <w:numPr>
        <w:numId w:val="18"/>
      </w:numPr>
      <w:spacing w:after="120"/>
      <w:jc w:val="both"/>
    </w:pPr>
    <w:rPr>
      <w:rFonts w:eastAsia="Times New Roman" w:cs="Times New Roman"/>
      <w:lang w:val="fr-FR"/>
    </w:rPr>
  </w:style>
  <w:style w:type="paragraph" w:customStyle="1" w:styleId="PANumList">
    <w:name w:val="PA Num List"/>
    <w:basedOn w:val="Normal"/>
    <w:rsid w:val="00DA08BE"/>
    <w:pPr>
      <w:numPr>
        <w:numId w:val="19"/>
      </w:numPr>
      <w:spacing w:after="120"/>
      <w:jc w:val="both"/>
    </w:pPr>
    <w:rPr>
      <w:rFonts w:eastAsia="Times New Roman" w:cs="Times New Roman"/>
      <w:lang w:val="fr-FR"/>
    </w:rPr>
  </w:style>
  <w:style w:type="paragraph" w:customStyle="1" w:styleId="PANumListindent05">
    <w:name w:val="PA Num List indent 0.5"/>
    <w:basedOn w:val="Normal"/>
    <w:rsid w:val="00DA08BE"/>
    <w:pPr>
      <w:numPr>
        <w:numId w:val="20"/>
      </w:numPr>
      <w:spacing w:after="120"/>
      <w:jc w:val="both"/>
    </w:pPr>
    <w:rPr>
      <w:rFonts w:eastAsia="Times New Roman" w:cs="Times New Roman"/>
      <w:lang w:val="fr-FR"/>
    </w:rPr>
  </w:style>
  <w:style w:type="paragraph" w:customStyle="1" w:styleId="PANumListindent1">
    <w:name w:val="PA Num List indent 1"/>
    <w:basedOn w:val="Normal"/>
    <w:rsid w:val="00DA08BE"/>
    <w:pPr>
      <w:numPr>
        <w:numId w:val="21"/>
      </w:numPr>
      <w:spacing w:after="120"/>
      <w:jc w:val="both"/>
    </w:pPr>
    <w:rPr>
      <w:rFonts w:eastAsia="Times New Roman" w:cs="Times New Roman"/>
      <w:lang w:val="fr-FR"/>
    </w:rPr>
  </w:style>
  <w:style w:type="paragraph" w:customStyle="1" w:styleId="PANumListindent15">
    <w:name w:val="PA Num List indent 1.5"/>
    <w:basedOn w:val="Normal"/>
    <w:rsid w:val="00DA08BE"/>
    <w:pPr>
      <w:numPr>
        <w:numId w:val="22"/>
      </w:numPr>
      <w:spacing w:after="120"/>
      <w:jc w:val="both"/>
    </w:pPr>
    <w:rPr>
      <w:rFonts w:eastAsia="Times New Roman" w:cs="Times New Roman"/>
      <w:lang w:val="fr-FR"/>
    </w:rPr>
  </w:style>
  <w:style w:type="paragraph" w:customStyle="1" w:styleId="PANumListindent2">
    <w:name w:val="PA Num List indent 2"/>
    <w:basedOn w:val="Normal"/>
    <w:rsid w:val="00DA08BE"/>
    <w:pPr>
      <w:numPr>
        <w:numId w:val="23"/>
      </w:numPr>
      <w:spacing w:after="120"/>
      <w:jc w:val="both"/>
    </w:pPr>
    <w:rPr>
      <w:rFonts w:eastAsia="Times New Roman" w:cs="Times New Roman"/>
      <w:lang w:val="fr-FR"/>
    </w:rPr>
  </w:style>
  <w:style w:type="paragraph" w:customStyle="1" w:styleId="PARomanList">
    <w:name w:val="PA Roman List"/>
    <w:basedOn w:val="Normal"/>
    <w:rsid w:val="00DA08BE"/>
    <w:pPr>
      <w:numPr>
        <w:numId w:val="24"/>
      </w:numPr>
      <w:spacing w:after="120"/>
      <w:jc w:val="both"/>
    </w:pPr>
    <w:rPr>
      <w:rFonts w:eastAsia="Times New Roman" w:cs="Times New Roman"/>
      <w:lang w:val="fr-FR"/>
    </w:rPr>
  </w:style>
  <w:style w:type="paragraph" w:customStyle="1" w:styleId="PARomanListindent05">
    <w:name w:val="PA Roman List indent 0.5"/>
    <w:basedOn w:val="Normal"/>
    <w:rsid w:val="00DA08BE"/>
    <w:pPr>
      <w:numPr>
        <w:numId w:val="25"/>
      </w:numPr>
      <w:spacing w:after="120"/>
      <w:jc w:val="both"/>
    </w:pPr>
    <w:rPr>
      <w:rFonts w:eastAsia="Times New Roman" w:cs="Times New Roman"/>
      <w:lang w:val="fr-FR"/>
    </w:rPr>
  </w:style>
  <w:style w:type="paragraph" w:customStyle="1" w:styleId="PARomanListindent1">
    <w:name w:val="PA Roman List indent 1"/>
    <w:basedOn w:val="Normal"/>
    <w:rsid w:val="00DA08BE"/>
    <w:pPr>
      <w:numPr>
        <w:numId w:val="26"/>
      </w:numPr>
      <w:spacing w:after="120"/>
      <w:jc w:val="both"/>
    </w:pPr>
    <w:rPr>
      <w:rFonts w:eastAsia="Times New Roman" w:cs="Times New Roman"/>
      <w:lang w:val="fr-FR"/>
    </w:rPr>
  </w:style>
  <w:style w:type="paragraph" w:customStyle="1" w:styleId="PARomanListindent15">
    <w:name w:val="PA Roman List indent 1.5"/>
    <w:basedOn w:val="Normal"/>
    <w:rsid w:val="00DA08BE"/>
    <w:pPr>
      <w:numPr>
        <w:numId w:val="27"/>
      </w:numPr>
      <w:spacing w:after="120"/>
      <w:jc w:val="both"/>
    </w:pPr>
    <w:rPr>
      <w:rFonts w:eastAsia="Times New Roman" w:cs="Times New Roman"/>
      <w:lang w:val="fr-FR"/>
    </w:rPr>
  </w:style>
  <w:style w:type="paragraph" w:customStyle="1" w:styleId="PARomanListindent2">
    <w:name w:val="PA Roman List indent 2"/>
    <w:basedOn w:val="Normal"/>
    <w:rsid w:val="00DA08BE"/>
    <w:pPr>
      <w:numPr>
        <w:numId w:val="28"/>
      </w:numPr>
      <w:spacing w:after="120"/>
      <w:jc w:val="both"/>
    </w:pPr>
    <w:rPr>
      <w:rFonts w:eastAsia="Times New Roman" w:cs="Times New Roman"/>
      <w:lang w:val="fr-FR"/>
    </w:rPr>
  </w:style>
  <w:style w:type="paragraph" w:customStyle="1" w:styleId="UK10Block">
    <w:name w:val="UK10 Block"/>
    <w:basedOn w:val="Normal"/>
    <w:rsid w:val="00DA08BE"/>
    <w:pPr>
      <w:spacing w:after="240" w:line="246" w:lineRule="atLeast"/>
      <w:jc w:val="both"/>
    </w:pPr>
    <w:rPr>
      <w:rFonts w:eastAsia="Times New Roman" w:cs="Times New Roman"/>
      <w:sz w:val="20"/>
    </w:rPr>
  </w:style>
  <w:style w:type="paragraph" w:customStyle="1" w:styleId="UK10Block05">
    <w:name w:val="UK10 Block 0.5"/>
    <w:basedOn w:val="Normal"/>
    <w:rsid w:val="00DA08BE"/>
    <w:pPr>
      <w:spacing w:after="240" w:line="246" w:lineRule="atLeast"/>
      <w:ind w:left="720"/>
      <w:jc w:val="both"/>
    </w:pPr>
    <w:rPr>
      <w:rFonts w:eastAsia="Times New Roman" w:cs="Times New Roman"/>
      <w:sz w:val="20"/>
    </w:rPr>
  </w:style>
  <w:style w:type="paragraph" w:customStyle="1" w:styleId="UK10Block10">
    <w:name w:val="UK10 Block 1.0"/>
    <w:basedOn w:val="Normal"/>
    <w:rsid w:val="00DA08BE"/>
    <w:pPr>
      <w:spacing w:after="240" w:line="246" w:lineRule="atLeast"/>
      <w:ind w:left="1440"/>
      <w:jc w:val="both"/>
    </w:pPr>
    <w:rPr>
      <w:rFonts w:eastAsia="Times New Roman" w:cs="Times New Roman"/>
      <w:sz w:val="20"/>
    </w:rPr>
  </w:style>
  <w:style w:type="paragraph" w:customStyle="1" w:styleId="UK10Block15">
    <w:name w:val="UK10 Block 1.5"/>
    <w:basedOn w:val="Normal"/>
    <w:rsid w:val="00DA08BE"/>
    <w:pPr>
      <w:spacing w:after="240" w:line="246" w:lineRule="atLeast"/>
      <w:ind w:left="2160"/>
      <w:jc w:val="both"/>
    </w:pPr>
    <w:rPr>
      <w:rFonts w:eastAsia="Times New Roman" w:cs="Times New Roman"/>
      <w:sz w:val="20"/>
    </w:rPr>
  </w:style>
  <w:style w:type="paragraph" w:customStyle="1" w:styleId="UK10Block20">
    <w:name w:val="UK10 Block 2.0"/>
    <w:basedOn w:val="Normal"/>
    <w:rsid w:val="00DA08BE"/>
    <w:pPr>
      <w:spacing w:after="240" w:line="246" w:lineRule="atLeast"/>
      <w:ind w:left="2880"/>
      <w:jc w:val="both"/>
    </w:pPr>
    <w:rPr>
      <w:rFonts w:eastAsia="Times New Roman" w:cs="Times New Roman"/>
      <w:sz w:val="20"/>
    </w:rPr>
  </w:style>
  <w:style w:type="paragraph" w:customStyle="1" w:styleId="UK10Block25">
    <w:name w:val="UK10 Block 2.5"/>
    <w:basedOn w:val="Normal"/>
    <w:rsid w:val="00DA08BE"/>
    <w:pPr>
      <w:spacing w:after="240" w:line="246" w:lineRule="atLeast"/>
      <w:ind w:left="3600"/>
      <w:jc w:val="both"/>
    </w:pPr>
    <w:rPr>
      <w:rFonts w:eastAsia="Times New Roman" w:cs="Times New Roman"/>
      <w:sz w:val="20"/>
    </w:rPr>
  </w:style>
  <w:style w:type="paragraph" w:customStyle="1" w:styleId="UK10Block30">
    <w:name w:val="UK10 Block 3.0"/>
    <w:basedOn w:val="Normal"/>
    <w:rsid w:val="00DA08BE"/>
    <w:pPr>
      <w:spacing w:after="240" w:line="246" w:lineRule="atLeast"/>
      <w:ind w:left="4320"/>
      <w:jc w:val="both"/>
    </w:pPr>
    <w:rPr>
      <w:rFonts w:eastAsia="Times New Roman" w:cs="Times New Roman"/>
      <w:sz w:val="20"/>
    </w:rPr>
  </w:style>
  <w:style w:type="paragraph" w:customStyle="1" w:styleId="UK10Title">
    <w:name w:val="UK10 Title"/>
    <w:basedOn w:val="Normal"/>
    <w:next w:val="UK10Block"/>
    <w:rsid w:val="00DA08BE"/>
    <w:pPr>
      <w:spacing w:after="240" w:line="246" w:lineRule="atLeast"/>
      <w:jc w:val="center"/>
    </w:pPr>
    <w:rPr>
      <w:rFonts w:eastAsia="Times New Roman" w:cs="Times New Roman"/>
      <w:b/>
      <w:kern w:val="28"/>
      <w:sz w:val="20"/>
    </w:rPr>
  </w:style>
  <w:style w:type="paragraph" w:customStyle="1" w:styleId="UK11Block">
    <w:name w:val="UK11 Block"/>
    <w:basedOn w:val="Normal"/>
    <w:rsid w:val="00DA08BE"/>
    <w:pPr>
      <w:spacing w:after="240" w:line="246" w:lineRule="atLeast"/>
      <w:jc w:val="both"/>
    </w:pPr>
    <w:rPr>
      <w:rFonts w:eastAsia="Times New Roman" w:cs="Times New Roman"/>
      <w:sz w:val="22"/>
    </w:rPr>
  </w:style>
  <w:style w:type="paragraph" w:customStyle="1" w:styleId="UK11Block05">
    <w:name w:val="UK11 Block 0.5"/>
    <w:basedOn w:val="Normal"/>
    <w:rsid w:val="00DA08BE"/>
    <w:pPr>
      <w:spacing w:after="240" w:line="246" w:lineRule="atLeast"/>
      <w:ind w:left="720"/>
      <w:jc w:val="both"/>
    </w:pPr>
    <w:rPr>
      <w:rFonts w:eastAsia="Times New Roman" w:cs="Times New Roman"/>
      <w:sz w:val="22"/>
    </w:rPr>
  </w:style>
  <w:style w:type="paragraph" w:customStyle="1" w:styleId="UK11Block10">
    <w:name w:val="UK11 Block 1.0"/>
    <w:basedOn w:val="Normal"/>
    <w:rsid w:val="00DA08BE"/>
    <w:pPr>
      <w:spacing w:after="240" w:line="246" w:lineRule="atLeast"/>
      <w:ind w:left="1440"/>
      <w:jc w:val="both"/>
    </w:pPr>
    <w:rPr>
      <w:rFonts w:eastAsia="Times New Roman" w:cs="Times New Roman"/>
      <w:sz w:val="22"/>
    </w:rPr>
  </w:style>
  <w:style w:type="paragraph" w:customStyle="1" w:styleId="UK11Block15">
    <w:name w:val="UK11 Block 1.5"/>
    <w:basedOn w:val="Normal"/>
    <w:rsid w:val="00DA08BE"/>
    <w:pPr>
      <w:spacing w:after="240" w:line="246" w:lineRule="atLeast"/>
      <w:ind w:left="2160"/>
      <w:jc w:val="both"/>
    </w:pPr>
    <w:rPr>
      <w:rFonts w:eastAsia="Times New Roman" w:cs="Times New Roman"/>
      <w:sz w:val="22"/>
    </w:rPr>
  </w:style>
  <w:style w:type="paragraph" w:customStyle="1" w:styleId="UK11Block20">
    <w:name w:val="UK11 Block 2.0"/>
    <w:basedOn w:val="Normal"/>
    <w:rsid w:val="00DA08BE"/>
    <w:pPr>
      <w:spacing w:after="240" w:line="246" w:lineRule="atLeast"/>
      <w:ind w:left="2880"/>
      <w:jc w:val="both"/>
    </w:pPr>
    <w:rPr>
      <w:rFonts w:eastAsia="Times New Roman" w:cs="Times New Roman"/>
      <w:sz w:val="22"/>
    </w:rPr>
  </w:style>
  <w:style w:type="paragraph" w:customStyle="1" w:styleId="UK11Block25">
    <w:name w:val="UK11 Block 2.5"/>
    <w:basedOn w:val="Normal"/>
    <w:rsid w:val="00DA08BE"/>
    <w:pPr>
      <w:spacing w:after="240" w:line="246" w:lineRule="atLeast"/>
      <w:ind w:left="3600"/>
      <w:jc w:val="both"/>
    </w:pPr>
    <w:rPr>
      <w:rFonts w:eastAsia="Times New Roman" w:cs="Times New Roman"/>
      <w:sz w:val="22"/>
    </w:rPr>
  </w:style>
  <w:style w:type="paragraph" w:customStyle="1" w:styleId="UK11Block30">
    <w:name w:val="UK11 Block 3.0"/>
    <w:basedOn w:val="Normal"/>
    <w:rsid w:val="00DA08BE"/>
    <w:pPr>
      <w:spacing w:after="240" w:line="246" w:lineRule="atLeast"/>
      <w:ind w:left="4320"/>
      <w:jc w:val="both"/>
    </w:pPr>
    <w:rPr>
      <w:rFonts w:eastAsia="Times New Roman" w:cs="Times New Roman"/>
      <w:sz w:val="22"/>
    </w:rPr>
  </w:style>
  <w:style w:type="paragraph" w:customStyle="1" w:styleId="UK11Title">
    <w:name w:val="UK11 Title"/>
    <w:basedOn w:val="Normal"/>
    <w:next w:val="UK11Block"/>
    <w:rsid w:val="00DA08BE"/>
    <w:pPr>
      <w:spacing w:after="240" w:line="246" w:lineRule="atLeast"/>
      <w:jc w:val="center"/>
    </w:pPr>
    <w:rPr>
      <w:rFonts w:eastAsia="Times New Roman" w:cs="Times New Roman"/>
      <w:b/>
      <w:kern w:val="28"/>
      <w:sz w:val="22"/>
    </w:rPr>
  </w:style>
  <w:style w:type="paragraph" w:customStyle="1" w:styleId="UK12Block">
    <w:name w:val="UK12 Block"/>
    <w:basedOn w:val="Normal"/>
    <w:rsid w:val="00DA08BE"/>
    <w:pPr>
      <w:spacing w:after="240" w:line="246" w:lineRule="atLeast"/>
      <w:jc w:val="both"/>
    </w:pPr>
    <w:rPr>
      <w:rFonts w:eastAsia="Times New Roman" w:cs="Times New Roman"/>
    </w:rPr>
  </w:style>
  <w:style w:type="paragraph" w:customStyle="1" w:styleId="UK12Block05">
    <w:name w:val="UK12 Block 0.5"/>
    <w:basedOn w:val="Normal"/>
    <w:rsid w:val="00DA08BE"/>
    <w:pPr>
      <w:spacing w:after="240" w:line="246" w:lineRule="atLeast"/>
      <w:ind w:left="720"/>
      <w:jc w:val="both"/>
    </w:pPr>
    <w:rPr>
      <w:rFonts w:eastAsia="Times New Roman" w:cs="Times New Roman"/>
    </w:rPr>
  </w:style>
  <w:style w:type="paragraph" w:customStyle="1" w:styleId="UK12Block10">
    <w:name w:val="UK12 Block 1.0"/>
    <w:basedOn w:val="Normal"/>
    <w:rsid w:val="00DA08BE"/>
    <w:pPr>
      <w:spacing w:after="240" w:line="246" w:lineRule="atLeast"/>
      <w:ind w:left="1440"/>
      <w:jc w:val="both"/>
    </w:pPr>
    <w:rPr>
      <w:rFonts w:eastAsia="Times New Roman" w:cs="Times New Roman"/>
    </w:rPr>
  </w:style>
  <w:style w:type="paragraph" w:customStyle="1" w:styleId="UK12Block15">
    <w:name w:val="UK12 Block 1.5"/>
    <w:basedOn w:val="Normal"/>
    <w:rsid w:val="00DA08BE"/>
    <w:pPr>
      <w:spacing w:after="240" w:line="246" w:lineRule="atLeast"/>
      <w:ind w:left="2160"/>
      <w:jc w:val="both"/>
    </w:pPr>
    <w:rPr>
      <w:rFonts w:eastAsia="Times New Roman" w:cs="Times New Roman"/>
    </w:rPr>
  </w:style>
  <w:style w:type="paragraph" w:customStyle="1" w:styleId="UK12Block20">
    <w:name w:val="UK12 Block 2.0"/>
    <w:basedOn w:val="Normal"/>
    <w:rsid w:val="00DA08BE"/>
    <w:pPr>
      <w:spacing w:after="240" w:line="246" w:lineRule="atLeast"/>
      <w:ind w:left="2880"/>
      <w:jc w:val="both"/>
    </w:pPr>
    <w:rPr>
      <w:rFonts w:eastAsia="Times New Roman" w:cs="Times New Roman"/>
    </w:rPr>
  </w:style>
  <w:style w:type="paragraph" w:customStyle="1" w:styleId="UK12Block25">
    <w:name w:val="UK12 Block 2.5"/>
    <w:basedOn w:val="Normal"/>
    <w:rsid w:val="00DA08BE"/>
    <w:pPr>
      <w:spacing w:after="240" w:line="246" w:lineRule="atLeast"/>
      <w:ind w:left="3600"/>
      <w:jc w:val="both"/>
    </w:pPr>
    <w:rPr>
      <w:rFonts w:eastAsia="Times New Roman" w:cs="Times New Roman"/>
    </w:rPr>
  </w:style>
  <w:style w:type="paragraph" w:customStyle="1" w:styleId="UK12Block30">
    <w:name w:val="UK12 Block 3.0"/>
    <w:basedOn w:val="Normal"/>
    <w:rsid w:val="00DA08BE"/>
    <w:pPr>
      <w:spacing w:after="240" w:line="246" w:lineRule="atLeast"/>
      <w:ind w:left="4320"/>
      <w:jc w:val="both"/>
    </w:pPr>
    <w:rPr>
      <w:rFonts w:eastAsia="Times New Roman" w:cs="Times New Roman"/>
    </w:rPr>
  </w:style>
  <w:style w:type="paragraph" w:customStyle="1" w:styleId="UK12Title">
    <w:name w:val="UK12 Title"/>
    <w:basedOn w:val="Normal"/>
    <w:next w:val="UK12Block"/>
    <w:rsid w:val="00DA08BE"/>
    <w:pPr>
      <w:spacing w:after="240" w:line="246" w:lineRule="atLeast"/>
      <w:jc w:val="center"/>
    </w:pPr>
    <w:rPr>
      <w:rFonts w:eastAsia="Times New Roman" w:cs="Times New Roman"/>
      <w:b/>
      <w:kern w:val="28"/>
    </w:rPr>
  </w:style>
  <w:style w:type="paragraph" w:styleId="BalloonText">
    <w:name w:val="Balloon Text"/>
    <w:basedOn w:val="Normal"/>
    <w:link w:val="BalloonTextChar"/>
    <w:uiPriority w:val="99"/>
    <w:semiHidden/>
    <w:unhideWhenUsed/>
    <w:rsid w:val="00054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96"/>
    <w:rPr>
      <w:rFonts w:ascii="Segoe UI" w:hAnsi="Segoe UI" w:cs="Segoe UI"/>
      <w:sz w:val="18"/>
      <w:szCs w:val="18"/>
    </w:rPr>
  </w:style>
  <w:style w:type="paragraph" w:styleId="Bibliography">
    <w:name w:val="Bibliography"/>
    <w:basedOn w:val="Normal"/>
    <w:next w:val="Normal"/>
    <w:uiPriority w:val="37"/>
    <w:semiHidden/>
    <w:unhideWhenUsed/>
    <w:rsid w:val="00054B96"/>
  </w:style>
  <w:style w:type="paragraph" w:styleId="BodyTextFirstIndent">
    <w:name w:val="Body Text First Indent"/>
    <w:basedOn w:val="BodyText"/>
    <w:link w:val="BodyTextFirstIndentChar"/>
    <w:uiPriority w:val="99"/>
    <w:semiHidden/>
    <w:unhideWhenUsed/>
    <w:rsid w:val="00054B96"/>
    <w:pPr>
      <w:spacing w:after="0"/>
      <w:ind w:firstLine="360"/>
    </w:pPr>
  </w:style>
  <w:style w:type="character" w:customStyle="1" w:styleId="BodyTextFirstIndentChar">
    <w:name w:val="Body Text First Indent Char"/>
    <w:basedOn w:val="BodyTextChar"/>
    <w:link w:val="BodyTextFirstIndent"/>
    <w:uiPriority w:val="99"/>
    <w:semiHidden/>
    <w:rsid w:val="00054B96"/>
  </w:style>
  <w:style w:type="paragraph" w:styleId="BodyTextIndent">
    <w:name w:val="Body Text Indent"/>
    <w:basedOn w:val="Normal"/>
    <w:link w:val="BodyTextIndentChar"/>
    <w:uiPriority w:val="99"/>
    <w:semiHidden/>
    <w:unhideWhenUsed/>
    <w:rsid w:val="00054B96"/>
    <w:pPr>
      <w:spacing w:after="120"/>
      <w:ind w:left="360"/>
    </w:pPr>
  </w:style>
  <w:style w:type="character" w:customStyle="1" w:styleId="BodyTextIndentChar">
    <w:name w:val="Body Text Indent Char"/>
    <w:basedOn w:val="DefaultParagraphFont"/>
    <w:link w:val="BodyTextIndent"/>
    <w:uiPriority w:val="99"/>
    <w:semiHidden/>
    <w:rsid w:val="00054B96"/>
  </w:style>
  <w:style w:type="paragraph" w:styleId="BodyTextFirstIndent2">
    <w:name w:val="Body Text First Indent 2"/>
    <w:basedOn w:val="BodyTextIndent"/>
    <w:link w:val="BodyTextFirstIndent2Char"/>
    <w:uiPriority w:val="99"/>
    <w:semiHidden/>
    <w:unhideWhenUsed/>
    <w:rsid w:val="00054B96"/>
    <w:pPr>
      <w:spacing w:after="0"/>
      <w:ind w:firstLine="360"/>
    </w:pPr>
  </w:style>
  <w:style w:type="character" w:customStyle="1" w:styleId="BodyTextFirstIndent2Char">
    <w:name w:val="Body Text First Indent 2 Char"/>
    <w:basedOn w:val="BodyTextIndentChar"/>
    <w:link w:val="BodyTextFirstIndent2"/>
    <w:uiPriority w:val="99"/>
    <w:semiHidden/>
    <w:rsid w:val="00054B96"/>
  </w:style>
  <w:style w:type="paragraph" w:styleId="BodyTextIndent2">
    <w:name w:val="Body Text Indent 2"/>
    <w:basedOn w:val="Normal"/>
    <w:link w:val="BodyTextIndent2Char"/>
    <w:uiPriority w:val="99"/>
    <w:semiHidden/>
    <w:unhideWhenUsed/>
    <w:rsid w:val="00054B96"/>
    <w:pPr>
      <w:spacing w:after="120" w:line="480" w:lineRule="auto"/>
      <w:ind w:left="360"/>
    </w:pPr>
  </w:style>
  <w:style w:type="character" w:customStyle="1" w:styleId="BodyTextIndent2Char">
    <w:name w:val="Body Text Indent 2 Char"/>
    <w:basedOn w:val="DefaultParagraphFont"/>
    <w:link w:val="BodyTextIndent2"/>
    <w:uiPriority w:val="99"/>
    <w:semiHidden/>
    <w:rsid w:val="00054B96"/>
  </w:style>
  <w:style w:type="paragraph" w:styleId="BodyTextIndent3">
    <w:name w:val="Body Text Indent 3"/>
    <w:basedOn w:val="Normal"/>
    <w:link w:val="BodyTextIndent3Char"/>
    <w:uiPriority w:val="99"/>
    <w:semiHidden/>
    <w:unhideWhenUsed/>
    <w:rsid w:val="00054B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4B96"/>
    <w:rPr>
      <w:sz w:val="16"/>
      <w:szCs w:val="16"/>
    </w:rPr>
  </w:style>
  <w:style w:type="character" w:styleId="BookTitle">
    <w:name w:val="Book Title"/>
    <w:basedOn w:val="DefaultParagraphFont"/>
    <w:uiPriority w:val="33"/>
    <w:rsid w:val="00054B96"/>
    <w:rPr>
      <w:b/>
      <w:bCs/>
      <w:i/>
      <w:iCs/>
      <w:spacing w:val="5"/>
    </w:rPr>
  </w:style>
  <w:style w:type="paragraph" w:styleId="Caption">
    <w:name w:val="caption"/>
    <w:basedOn w:val="Normal"/>
    <w:next w:val="Normal"/>
    <w:uiPriority w:val="35"/>
    <w:semiHidden/>
    <w:unhideWhenUsed/>
    <w:qFormat/>
    <w:rsid w:val="00054B96"/>
    <w:pPr>
      <w:spacing w:after="200"/>
    </w:pPr>
    <w:rPr>
      <w:i/>
      <w:iCs/>
      <w:color w:val="44546A" w:themeColor="text2"/>
      <w:sz w:val="18"/>
      <w:szCs w:val="18"/>
    </w:rPr>
  </w:style>
  <w:style w:type="paragraph" w:styleId="Closing">
    <w:name w:val="Closing"/>
    <w:basedOn w:val="Normal"/>
    <w:link w:val="ClosingChar"/>
    <w:uiPriority w:val="99"/>
    <w:semiHidden/>
    <w:unhideWhenUsed/>
    <w:rsid w:val="00054B96"/>
    <w:pPr>
      <w:ind w:left="4320"/>
    </w:pPr>
  </w:style>
  <w:style w:type="character" w:customStyle="1" w:styleId="ClosingChar">
    <w:name w:val="Closing Char"/>
    <w:basedOn w:val="DefaultParagraphFont"/>
    <w:link w:val="Closing"/>
    <w:uiPriority w:val="99"/>
    <w:semiHidden/>
    <w:rsid w:val="00054B96"/>
  </w:style>
  <w:style w:type="character" w:styleId="CommentReference">
    <w:name w:val="annotation reference"/>
    <w:basedOn w:val="DefaultParagraphFont"/>
    <w:uiPriority w:val="99"/>
    <w:semiHidden/>
    <w:unhideWhenUsed/>
    <w:rsid w:val="00054B96"/>
    <w:rPr>
      <w:sz w:val="16"/>
      <w:szCs w:val="16"/>
    </w:rPr>
  </w:style>
  <w:style w:type="paragraph" w:styleId="CommentText">
    <w:name w:val="annotation text"/>
    <w:basedOn w:val="Normal"/>
    <w:link w:val="CommentTextChar"/>
    <w:uiPriority w:val="99"/>
    <w:unhideWhenUsed/>
    <w:rsid w:val="00054B96"/>
    <w:rPr>
      <w:sz w:val="20"/>
      <w:szCs w:val="20"/>
    </w:rPr>
  </w:style>
  <w:style w:type="character" w:customStyle="1" w:styleId="CommentTextChar">
    <w:name w:val="Comment Text Char"/>
    <w:basedOn w:val="DefaultParagraphFont"/>
    <w:link w:val="CommentText"/>
    <w:uiPriority w:val="99"/>
    <w:rsid w:val="00054B96"/>
    <w:rPr>
      <w:sz w:val="20"/>
      <w:szCs w:val="20"/>
    </w:rPr>
  </w:style>
  <w:style w:type="paragraph" w:styleId="CommentSubject">
    <w:name w:val="annotation subject"/>
    <w:basedOn w:val="CommentText"/>
    <w:next w:val="CommentText"/>
    <w:link w:val="CommentSubjectChar"/>
    <w:uiPriority w:val="99"/>
    <w:semiHidden/>
    <w:unhideWhenUsed/>
    <w:rsid w:val="00054B96"/>
    <w:rPr>
      <w:b/>
      <w:bCs/>
    </w:rPr>
  </w:style>
  <w:style w:type="character" w:customStyle="1" w:styleId="CommentSubjectChar">
    <w:name w:val="Comment Subject Char"/>
    <w:basedOn w:val="CommentTextChar"/>
    <w:link w:val="CommentSubject"/>
    <w:uiPriority w:val="99"/>
    <w:semiHidden/>
    <w:rsid w:val="00054B96"/>
    <w:rPr>
      <w:b/>
      <w:bCs/>
      <w:sz w:val="20"/>
      <w:szCs w:val="20"/>
    </w:rPr>
  </w:style>
  <w:style w:type="paragraph" w:styleId="Date">
    <w:name w:val="Date"/>
    <w:basedOn w:val="Normal"/>
    <w:next w:val="Normal"/>
    <w:link w:val="DateChar"/>
    <w:uiPriority w:val="99"/>
    <w:semiHidden/>
    <w:unhideWhenUsed/>
    <w:rsid w:val="00054B96"/>
  </w:style>
  <w:style w:type="character" w:customStyle="1" w:styleId="DateChar">
    <w:name w:val="Date Char"/>
    <w:basedOn w:val="DefaultParagraphFont"/>
    <w:link w:val="Date"/>
    <w:uiPriority w:val="99"/>
    <w:semiHidden/>
    <w:rsid w:val="00054B96"/>
  </w:style>
  <w:style w:type="paragraph" w:styleId="DocumentMap">
    <w:name w:val="Document Map"/>
    <w:basedOn w:val="Normal"/>
    <w:link w:val="DocumentMapChar"/>
    <w:uiPriority w:val="99"/>
    <w:semiHidden/>
    <w:unhideWhenUsed/>
    <w:rsid w:val="00054B9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54B96"/>
    <w:rPr>
      <w:rFonts w:ascii="Segoe UI" w:hAnsi="Segoe UI" w:cs="Segoe UI"/>
      <w:sz w:val="16"/>
      <w:szCs w:val="16"/>
    </w:rPr>
  </w:style>
  <w:style w:type="paragraph" w:styleId="E-mailSignature">
    <w:name w:val="E-mail Signature"/>
    <w:basedOn w:val="Normal"/>
    <w:link w:val="E-mailSignatureChar"/>
    <w:uiPriority w:val="99"/>
    <w:semiHidden/>
    <w:unhideWhenUsed/>
    <w:rsid w:val="00054B96"/>
  </w:style>
  <w:style w:type="character" w:customStyle="1" w:styleId="E-mailSignatureChar">
    <w:name w:val="E-mail Signature Char"/>
    <w:basedOn w:val="DefaultParagraphFont"/>
    <w:link w:val="E-mailSignature"/>
    <w:uiPriority w:val="99"/>
    <w:semiHidden/>
    <w:rsid w:val="00054B96"/>
  </w:style>
  <w:style w:type="character" w:styleId="Emphasis">
    <w:name w:val="Emphasis"/>
    <w:basedOn w:val="DefaultParagraphFont"/>
    <w:uiPriority w:val="20"/>
    <w:rsid w:val="00054B96"/>
    <w:rPr>
      <w:i/>
      <w:iCs/>
    </w:rPr>
  </w:style>
  <w:style w:type="character" w:styleId="EndnoteReference">
    <w:name w:val="endnote reference"/>
    <w:basedOn w:val="DefaultParagraphFont"/>
    <w:uiPriority w:val="99"/>
    <w:semiHidden/>
    <w:unhideWhenUsed/>
    <w:rsid w:val="00054B96"/>
    <w:rPr>
      <w:vertAlign w:val="superscript"/>
    </w:rPr>
  </w:style>
  <w:style w:type="paragraph" w:styleId="EnvelopeAddress">
    <w:name w:val="envelope address"/>
    <w:basedOn w:val="Normal"/>
    <w:uiPriority w:val="99"/>
    <w:semiHidden/>
    <w:unhideWhenUsed/>
    <w:rsid w:val="00054B9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54B9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054B96"/>
    <w:rPr>
      <w:color w:val="954F72" w:themeColor="followedHyperlink"/>
      <w:u w:val="single"/>
    </w:rPr>
  </w:style>
  <w:style w:type="character" w:styleId="FootnoteReference">
    <w:name w:val="footnote reference"/>
    <w:basedOn w:val="DefaultParagraphFont"/>
    <w:uiPriority w:val="99"/>
    <w:semiHidden/>
    <w:unhideWhenUsed/>
    <w:rsid w:val="00054B96"/>
    <w:rPr>
      <w:vertAlign w:val="superscript"/>
    </w:rPr>
  </w:style>
  <w:style w:type="character" w:styleId="HTMLAcronym">
    <w:name w:val="HTML Acronym"/>
    <w:basedOn w:val="DefaultParagraphFont"/>
    <w:uiPriority w:val="99"/>
    <w:semiHidden/>
    <w:unhideWhenUsed/>
    <w:rsid w:val="00054B96"/>
  </w:style>
  <w:style w:type="paragraph" w:styleId="HTMLAddress">
    <w:name w:val="HTML Address"/>
    <w:basedOn w:val="Normal"/>
    <w:link w:val="HTMLAddressChar"/>
    <w:uiPriority w:val="99"/>
    <w:semiHidden/>
    <w:unhideWhenUsed/>
    <w:rsid w:val="00054B96"/>
    <w:rPr>
      <w:i/>
      <w:iCs/>
    </w:rPr>
  </w:style>
  <w:style w:type="character" w:customStyle="1" w:styleId="HTMLAddressChar">
    <w:name w:val="HTML Address Char"/>
    <w:basedOn w:val="DefaultParagraphFont"/>
    <w:link w:val="HTMLAddress"/>
    <w:uiPriority w:val="99"/>
    <w:semiHidden/>
    <w:rsid w:val="00054B96"/>
    <w:rPr>
      <w:i/>
      <w:iCs/>
    </w:rPr>
  </w:style>
  <w:style w:type="character" w:styleId="HTMLCite">
    <w:name w:val="HTML Cite"/>
    <w:basedOn w:val="DefaultParagraphFont"/>
    <w:uiPriority w:val="99"/>
    <w:semiHidden/>
    <w:unhideWhenUsed/>
    <w:rsid w:val="00054B96"/>
    <w:rPr>
      <w:i/>
      <w:iCs/>
    </w:rPr>
  </w:style>
  <w:style w:type="character" w:styleId="HTMLCode">
    <w:name w:val="HTML Code"/>
    <w:basedOn w:val="DefaultParagraphFont"/>
    <w:uiPriority w:val="99"/>
    <w:semiHidden/>
    <w:unhideWhenUsed/>
    <w:rsid w:val="00054B96"/>
    <w:rPr>
      <w:rFonts w:ascii="Consolas" w:hAnsi="Consolas"/>
      <w:sz w:val="20"/>
      <w:szCs w:val="20"/>
    </w:rPr>
  </w:style>
  <w:style w:type="character" w:styleId="HTMLDefinition">
    <w:name w:val="HTML Definition"/>
    <w:basedOn w:val="DefaultParagraphFont"/>
    <w:uiPriority w:val="99"/>
    <w:semiHidden/>
    <w:unhideWhenUsed/>
    <w:rsid w:val="00054B96"/>
    <w:rPr>
      <w:i/>
      <w:iCs/>
    </w:rPr>
  </w:style>
  <w:style w:type="character" w:styleId="HTMLKeyboard">
    <w:name w:val="HTML Keyboard"/>
    <w:basedOn w:val="DefaultParagraphFont"/>
    <w:uiPriority w:val="99"/>
    <w:semiHidden/>
    <w:unhideWhenUsed/>
    <w:rsid w:val="00054B96"/>
    <w:rPr>
      <w:rFonts w:ascii="Consolas" w:hAnsi="Consolas"/>
      <w:sz w:val="20"/>
      <w:szCs w:val="20"/>
    </w:rPr>
  </w:style>
  <w:style w:type="paragraph" w:styleId="HTMLPreformatted">
    <w:name w:val="HTML Preformatted"/>
    <w:basedOn w:val="Normal"/>
    <w:link w:val="HTMLPreformattedChar"/>
    <w:uiPriority w:val="99"/>
    <w:semiHidden/>
    <w:unhideWhenUsed/>
    <w:rsid w:val="00054B9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4B96"/>
    <w:rPr>
      <w:rFonts w:ascii="Consolas" w:hAnsi="Consolas"/>
      <w:sz w:val="20"/>
      <w:szCs w:val="20"/>
    </w:rPr>
  </w:style>
  <w:style w:type="character" w:styleId="HTMLSample">
    <w:name w:val="HTML Sample"/>
    <w:basedOn w:val="DefaultParagraphFont"/>
    <w:uiPriority w:val="99"/>
    <w:semiHidden/>
    <w:unhideWhenUsed/>
    <w:rsid w:val="00054B96"/>
    <w:rPr>
      <w:rFonts w:ascii="Consolas" w:hAnsi="Consolas"/>
      <w:sz w:val="24"/>
      <w:szCs w:val="24"/>
    </w:rPr>
  </w:style>
  <w:style w:type="character" w:styleId="HTMLTypewriter">
    <w:name w:val="HTML Typewriter"/>
    <w:basedOn w:val="DefaultParagraphFont"/>
    <w:uiPriority w:val="99"/>
    <w:semiHidden/>
    <w:unhideWhenUsed/>
    <w:rsid w:val="00054B96"/>
    <w:rPr>
      <w:rFonts w:ascii="Consolas" w:hAnsi="Consolas"/>
      <w:sz w:val="20"/>
      <w:szCs w:val="20"/>
    </w:rPr>
  </w:style>
  <w:style w:type="character" w:styleId="HTMLVariable">
    <w:name w:val="HTML Variable"/>
    <w:basedOn w:val="DefaultParagraphFont"/>
    <w:uiPriority w:val="99"/>
    <w:semiHidden/>
    <w:unhideWhenUsed/>
    <w:rsid w:val="00054B96"/>
    <w:rPr>
      <w:i/>
      <w:iCs/>
    </w:rPr>
  </w:style>
  <w:style w:type="character" w:styleId="Hyperlink">
    <w:name w:val="Hyperlink"/>
    <w:basedOn w:val="DefaultParagraphFont"/>
    <w:uiPriority w:val="99"/>
    <w:unhideWhenUsed/>
    <w:rsid w:val="00054B96"/>
    <w:rPr>
      <w:color w:val="0563C1" w:themeColor="hyperlink"/>
      <w:u w:val="single"/>
    </w:rPr>
  </w:style>
  <w:style w:type="paragraph" w:styleId="Index1">
    <w:name w:val="index 1"/>
    <w:basedOn w:val="Normal"/>
    <w:next w:val="Normal"/>
    <w:autoRedefine/>
    <w:uiPriority w:val="99"/>
    <w:semiHidden/>
    <w:unhideWhenUsed/>
    <w:rsid w:val="00054B96"/>
    <w:pPr>
      <w:ind w:left="240" w:hanging="240"/>
    </w:pPr>
  </w:style>
  <w:style w:type="paragraph" w:styleId="Index2">
    <w:name w:val="index 2"/>
    <w:basedOn w:val="Normal"/>
    <w:next w:val="Normal"/>
    <w:autoRedefine/>
    <w:uiPriority w:val="99"/>
    <w:semiHidden/>
    <w:unhideWhenUsed/>
    <w:rsid w:val="00054B96"/>
    <w:pPr>
      <w:ind w:left="480" w:hanging="240"/>
    </w:pPr>
  </w:style>
  <w:style w:type="paragraph" w:styleId="Index3">
    <w:name w:val="index 3"/>
    <w:basedOn w:val="Normal"/>
    <w:next w:val="Normal"/>
    <w:autoRedefine/>
    <w:uiPriority w:val="99"/>
    <w:semiHidden/>
    <w:unhideWhenUsed/>
    <w:rsid w:val="00054B96"/>
    <w:pPr>
      <w:ind w:left="720" w:hanging="240"/>
    </w:pPr>
  </w:style>
  <w:style w:type="paragraph" w:styleId="Index4">
    <w:name w:val="index 4"/>
    <w:basedOn w:val="Normal"/>
    <w:next w:val="Normal"/>
    <w:autoRedefine/>
    <w:uiPriority w:val="99"/>
    <w:semiHidden/>
    <w:unhideWhenUsed/>
    <w:rsid w:val="00054B96"/>
    <w:pPr>
      <w:ind w:left="960" w:hanging="240"/>
    </w:pPr>
  </w:style>
  <w:style w:type="paragraph" w:styleId="Index5">
    <w:name w:val="index 5"/>
    <w:basedOn w:val="Normal"/>
    <w:next w:val="Normal"/>
    <w:autoRedefine/>
    <w:uiPriority w:val="99"/>
    <w:semiHidden/>
    <w:unhideWhenUsed/>
    <w:rsid w:val="00054B96"/>
    <w:pPr>
      <w:ind w:left="1200" w:hanging="240"/>
    </w:pPr>
  </w:style>
  <w:style w:type="paragraph" w:styleId="Index6">
    <w:name w:val="index 6"/>
    <w:basedOn w:val="Normal"/>
    <w:next w:val="Normal"/>
    <w:autoRedefine/>
    <w:uiPriority w:val="99"/>
    <w:semiHidden/>
    <w:unhideWhenUsed/>
    <w:rsid w:val="00054B96"/>
    <w:pPr>
      <w:ind w:left="1440" w:hanging="240"/>
    </w:pPr>
  </w:style>
  <w:style w:type="paragraph" w:styleId="Index7">
    <w:name w:val="index 7"/>
    <w:basedOn w:val="Normal"/>
    <w:next w:val="Normal"/>
    <w:autoRedefine/>
    <w:uiPriority w:val="99"/>
    <w:semiHidden/>
    <w:unhideWhenUsed/>
    <w:rsid w:val="00054B96"/>
    <w:pPr>
      <w:ind w:left="1680" w:hanging="240"/>
    </w:pPr>
  </w:style>
  <w:style w:type="paragraph" w:styleId="Index8">
    <w:name w:val="index 8"/>
    <w:basedOn w:val="Normal"/>
    <w:next w:val="Normal"/>
    <w:autoRedefine/>
    <w:uiPriority w:val="99"/>
    <w:semiHidden/>
    <w:unhideWhenUsed/>
    <w:rsid w:val="00054B96"/>
    <w:pPr>
      <w:ind w:left="1920" w:hanging="240"/>
    </w:pPr>
  </w:style>
  <w:style w:type="paragraph" w:styleId="Index9">
    <w:name w:val="index 9"/>
    <w:basedOn w:val="Normal"/>
    <w:next w:val="Normal"/>
    <w:autoRedefine/>
    <w:uiPriority w:val="99"/>
    <w:semiHidden/>
    <w:unhideWhenUsed/>
    <w:rsid w:val="00054B96"/>
    <w:pPr>
      <w:ind w:left="2160" w:hanging="240"/>
    </w:pPr>
  </w:style>
  <w:style w:type="paragraph" w:styleId="IndexHeading">
    <w:name w:val="index heading"/>
    <w:basedOn w:val="Normal"/>
    <w:next w:val="Index1"/>
    <w:uiPriority w:val="99"/>
    <w:semiHidden/>
    <w:unhideWhenUsed/>
    <w:rsid w:val="00054B96"/>
    <w:rPr>
      <w:rFonts w:asciiTheme="majorHAnsi" w:eastAsiaTheme="majorEastAsia" w:hAnsiTheme="majorHAnsi" w:cstheme="majorBidi"/>
      <w:b/>
      <w:bCs/>
    </w:rPr>
  </w:style>
  <w:style w:type="character" w:styleId="IntenseEmphasis">
    <w:name w:val="Intense Emphasis"/>
    <w:basedOn w:val="DefaultParagraphFont"/>
    <w:uiPriority w:val="21"/>
    <w:rsid w:val="00054B96"/>
    <w:rPr>
      <w:i/>
      <w:iCs/>
      <w:color w:val="5B9BD5" w:themeColor="accent1"/>
    </w:rPr>
  </w:style>
  <w:style w:type="paragraph" w:styleId="IntenseQuote">
    <w:name w:val="Intense Quote"/>
    <w:basedOn w:val="Normal"/>
    <w:next w:val="Normal"/>
    <w:link w:val="IntenseQuoteChar"/>
    <w:uiPriority w:val="30"/>
    <w:rsid w:val="00054B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4B96"/>
    <w:rPr>
      <w:i/>
      <w:iCs/>
      <w:color w:val="5B9BD5" w:themeColor="accent1"/>
    </w:rPr>
  </w:style>
  <w:style w:type="character" w:styleId="IntenseReference">
    <w:name w:val="Intense Reference"/>
    <w:basedOn w:val="DefaultParagraphFont"/>
    <w:uiPriority w:val="32"/>
    <w:rsid w:val="00054B96"/>
    <w:rPr>
      <w:b/>
      <w:bCs/>
      <w:smallCaps/>
      <w:color w:val="5B9BD5" w:themeColor="accent1"/>
      <w:spacing w:val="5"/>
    </w:rPr>
  </w:style>
  <w:style w:type="character" w:styleId="LineNumber">
    <w:name w:val="line number"/>
    <w:basedOn w:val="DefaultParagraphFont"/>
    <w:uiPriority w:val="99"/>
    <w:semiHidden/>
    <w:unhideWhenUsed/>
    <w:rsid w:val="00054B96"/>
  </w:style>
  <w:style w:type="paragraph" w:styleId="MacroText">
    <w:name w:val="macro"/>
    <w:link w:val="MacroTextChar"/>
    <w:uiPriority w:val="99"/>
    <w:semiHidden/>
    <w:unhideWhenUsed/>
    <w:rsid w:val="00054B9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54B96"/>
    <w:rPr>
      <w:rFonts w:ascii="Consolas" w:hAnsi="Consolas"/>
      <w:sz w:val="20"/>
      <w:szCs w:val="20"/>
    </w:rPr>
  </w:style>
  <w:style w:type="paragraph" w:styleId="MessageHeader">
    <w:name w:val="Message Header"/>
    <w:basedOn w:val="Normal"/>
    <w:link w:val="MessageHeaderChar"/>
    <w:uiPriority w:val="99"/>
    <w:semiHidden/>
    <w:unhideWhenUsed/>
    <w:rsid w:val="00054B9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54B96"/>
    <w:rPr>
      <w:rFonts w:asciiTheme="majorHAnsi" w:eastAsiaTheme="majorEastAsia" w:hAnsiTheme="majorHAnsi" w:cstheme="majorBidi"/>
      <w:shd w:val="pct20" w:color="auto" w:fill="auto"/>
    </w:rPr>
  </w:style>
  <w:style w:type="paragraph" w:styleId="NoSpacing">
    <w:name w:val="No Spacing"/>
    <w:uiPriority w:val="1"/>
    <w:rsid w:val="00054B96"/>
  </w:style>
  <w:style w:type="paragraph" w:styleId="NormalWeb">
    <w:name w:val="Normal (Web)"/>
    <w:basedOn w:val="Normal"/>
    <w:uiPriority w:val="99"/>
    <w:semiHidden/>
    <w:unhideWhenUsed/>
    <w:rsid w:val="00054B96"/>
    <w:rPr>
      <w:rFonts w:cs="Times New Roman"/>
    </w:rPr>
  </w:style>
  <w:style w:type="paragraph" w:styleId="NormalIndent">
    <w:name w:val="Normal Indent"/>
    <w:basedOn w:val="Normal"/>
    <w:uiPriority w:val="99"/>
    <w:semiHidden/>
    <w:unhideWhenUsed/>
    <w:rsid w:val="00054B96"/>
    <w:pPr>
      <w:ind w:left="720"/>
    </w:pPr>
  </w:style>
  <w:style w:type="paragraph" w:styleId="NoteHeading">
    <w:name w:val="Note Heading"/>
    <w:basedOn w:val="Normal"/>
    <w:next w:val="Normal"/>
    <w:link w:val="NoteHeadingChar"/>
    <w:uiPriority w:val="99"/>
    <w:semiHidden/>
    <w:unhideWhenUsed/>
    <w:rsid w:val="00054B96"/>
  </w:style>
  <w:style w:type="character" w:customStyle="1" w:styleId="NoteHeadingChar">
    <w:name w:val="Note Heading Char"/>
    <w:basedOn w:val="DefaultParagraphFont"/>
    <w:link w:val="NoteHeading"/>
    <w:uiPriority w:val="99"/>
    <w:semiHidden/>
    <w:rsid w:val="00054B96"/>
  </w:style>
  <w:style w:type="character" w:styleId="PageNumber">
    <w:name w:val="page number"/>
    <w:basedOn w:val="DefaultParagraphFont"/>
    <w:uiPriority w:val="99"/>
    <w:semiHidden/>
    <w:unhideWhenUsed/>
    <w:rsid w:val="00054B96"/>
  </w:style>
  <w:style w:type="character" w:styleId="PlaceholderText">
    <w:name w:val="Placeholder Text"/>
    <w:basedOn w:val="DefaultParagraphFont"/>
    <w:uiPriority w:val="99"/>
    <w:semiHidden/>
    <w:rsid w:val="00054B96"/>
    <w:rPr>
      <w:color w:val="808080"/>
    </w:rPr>
  </w:style>
  <w:style w:type="paragraph" w:styleId="PlainText">
    <w:name w:val="Plain Text"/>
    <w:basedOn w:val="Normal"/>
    <w:link w:val="PlainTextChar"/>
    <w:uiPriority w:val="99"/>
    <w:semiHidden/>
    <w:unhideWhenUsed/>
    <w:rsid w:val="00054B96"/>
    <w:rPr>
      <w:rFonts w:ascii="Consolas" w:hAnsi="Consolas"/>
      <w:sz w:val="21"/>
      <w:szCs w:val="21"/>
    </w:rPr>
  </w:style>
  <w:style w:type="character" w:customStyle="1" w:styleId="PlainTextChar">
    <w:name w:val="Plain Text Char"/>
    <w:basedOn w:val="DefaultParagraphFont"/>
    <w:link w:val="PlainText"/>
    <w:uiPriority w:val="99"/>
    <w:semiHidden/>
    <w:rsid w:val="00054B96"/>
    <w:rPr>
      <w:rFonts w:ascii="Consolas" w:hAnsi="Consolas"/>
      <w:sz w:val="21"/>
      <w:szCs w:val="21"/>
    </w:rPr>
  </w:style>
  <w:style w:type="paragraph" w:styleId="Quote">
    <w:name w:val="Quote"/>
    <w:basedOn w:val="Normal"/>
    <w:next w:val="Normal"/>
    <w:link w:val="QuoteChar"/>
    <w:uiPriority w:val="29"/>
    <w:rsid w:val="00054B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4B96"/>
    <w:rPr>
      <w:i/>
      <w:iCs/>
      <w:color w:val="404040" w:themeColor="text1" w:themeTint="BF"/>
    </w:rPr>
  </w:style>
  <w:style w:type="paragraph" w:styleId="Salutation">
    <w:name w:val="Salutation"/>
    <w:basedOn w:val="Normal"/>
    <w:next w:val="Normal"/>
    <w:link w:val="SalutationChar"/>
    <w:uiPriority w:val="99"/>
    <w:semiHidden/>
    <w:unhideWhenUsed/>
    <w:rsid w:val="00054B96"/>
  </w:style>
  <w:style w:type="character" w:customStyle="1" w:styleId="SalutationChar">
    <w:name w:val="Salutation Char"/>
    <w:basedOn w:val="DefaultParagraphFont"/>
    <w:link w:val="Salutation"/>
    <w:uiPriority w:val="99"/>
    <w:semiHidden/>
    <w:rsid w:val="00054B96"/>
  </w:style>
  <w:style w:type="paragraph" w:styleId="Signature">
    <w:name w:val="Signature"/>
    <w:basedOn w:val="Normal"/>
    <w:link w:val="SignatureChar"/>
    <w:uiPriority w:val="99"/>
    <w:semiHidden/>
    <w:unhideWhenUsed/>
    <w:rsid w:val="00054B96"/>
    <w:pPr>
      <w:ind w:left="4320"/>
    </w:pPr>
  </w:style>
  <w:style w:type="character" w:customStyle="1" w:styleId="SignatureChar">
    <w:name w:val="Signature Char"/>
    <w:basedOn w:val="DefaultParagraphFont"/>
    <w:link w:val="Signature"/>
    <w:uiPriority w:val="99"/>
    <w:semiHidden/>
    <w:rsid w:val="00054B96"/>
  </w:style>
  <w:style w:type="character" w:styleId="Strong">
    <w:name w:val="Strong"/>
    <w:basedOn w:val="DefaultParagraphFont"/>
    <w:uiPriority w:val="22"/>
    <w:rsid w:val="00054B96"/>
    <w:rPr>
      <w:b/>
      <w:bCs/>
    </w:rPr>
  </w:style>
  <w:style w:type="character" w:styleId="SubtleEmphasis">
    <w:name w:val="Subtle Emphasis"/>
    <w:basedOn w:val="DefaultParagraphFont"/>
    <w:uiPriority w:val="19"/>
    <w:rsid w:val="00054B96"/>
    <w:rPr>
      <w:i/>
      <w:iCs/>
      <w:color w:val="404040" w:themeColor="text1" w:themeTint="BF"/>
    </w:rPr>
  </w:style>
  <w:style w:type="character" w:styleId="SubtleReference">
    <w:name w:val="Subtle Reference"/>
    <w:basedOn w:val="DefaultParagraphFont"/>
    <w:uiPriority w:val="31"/>
    <w:rsid w:val="00054B96"/>
    <w:rPr>
      <w:smallCaps/>
      <w:color w:val="5A5A5A" w:themeColor="text1" w:themeTint="A5"/>
    </w:rPr>
  </w:style>
  <w:style w:type="paragraph" w:styleId="TableofAuthorities">
    <w:name w:val="table of authorities"/>
    <w:basedOn w:val="Normal"/>
    <w:next w:val="Normal"/>
    <w:uiPriority w:val="99"/>
    <w:semiHidden/>
    <w:unhideWhenUsed/>
    <w:rsid w:val="00054B96"/>
    <w:pPr>
      <w:ind w:left="240" w:hanging="240"/>
    </w:pPr>
  </w:style>
  <w:style w:type="paragraph" w:styleId="TableofFigures">
    <w:name w:val="table of figures"/>
    <w:basedOn w:val="Normal"/>
    <w:next w:val="Normal"/>
    <w:uiPriority w:val="99"/>
    <w:semiHidden/>
    <w:unhideWhenUsed/>
    <w:rsid w:val="00054B96"/>
  </w:style>
  <w:style w:type="character" w:customStyle="1" w:styleId="UnresolvedMention1">
    <w:name w:val="Unresolved Mention1"/>
    <w:basedOn w:val="DefaultParagraphFont"/>
    <w:uiPriority w:val="99"/>
    <w:semiHidden/>
    <w:unhideWhenUsed/>
    <w:rsid w:val="009651BB"/>
    <w:rPr>
      <w:color w:val="605E5C"/>
      <w:shd w:val="clear" w:color="auto" w:fill="E1DFDD"/>
    </w:rPr>
  </w:style>
  <w:style w:type="character" w:styleId="UnresolvedMention">
    <w:name w:val="Unresolved Mention"/>
    <w:basedOn w:val="DefaultParagraphFont"/>
    <w:uiPriority w:val="99"/>
    <w:rsid w:val="00F33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d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FA36-2DC1-450B-9687-AC290F12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4830</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2020-08-13T17:48:00Z</dcterms:created>
  <dcterms:modified xsi:type="dcterms:W3CDTF">2020-08-13T17:48:00Z</dcterms:modified>
</cp:coreProperties>
</file>