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8CD80D" w14:textId="77777777" w:rsidR="0018524A" w:rsidRDefault="009D26A5" w:rsidP="00594CC2">
      <w:pPr>
        <w:spacing w:after="24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Streamlining Siting, Permitting, and Construction of Hydrogen Fueling Stations</w:t>
      </w:r>
    </w:p>
    <w:p w14:paraId="33FEF708" w14:textId="444954AC" w:rsidR="007773FC" w:rsidRDefault="009D26A5" w:rsidP="00594CC2">
      <w:pPr>
        <w:spacing w:after="240" w:line="240" w:lineRule="auto"/>
        <w:rPr>
          <w:rFonts w:ascii="Times New Roman" w:eastAsia="Calibri" w:hAnsi="Times New Roman" w:cs="Times New Roman"/>
          <w:bCs/>
          <w:sz w:val="24"/>
          <w:szCs w:val="24"/>
        </w:rPr>
      </w:pPr>
      <w:r>
        <w:rPr>
          <w:rFonts w:ascii="Times New Roman" w:eastAsia="Calibri" w:hAnsi="Times New Roman" w:cs="Times New Roman"/>
          <w:b/>
          <w:bCs/>
          <w:sz w:val="24"/>
          <w:szCs w:val="24"/>
        </w:rPr>
        <w:t xml:space="preserve">Model Local </w:t>
      </w:r>
      <w:r w:rsidRPr="00290E9D">
        <w:rPr>
          <w:rFonts w:ascii="Times New Roman" w:eastAsia="Calibri" w:hAnsi="Times New Roman" w:cs="Times New Roman"/>
          <w:b/>
          <w:bCs/>
          <w:sz w:val="24"/>
          <w:szCs w:val="24"/>
        </w:rPr>
        <w:t>Ordinance</w:t>
      </w:r>
      <w:r>
        <w:rPr>
          <w:rFonts w:ascii="Times New Roman" w:eastAsia="Calibri" w:hAnsi="Times New Roman" w:cs="Times New Roman"/>
          <w:b/>
          <w:bCs/>
          <w:sz w:val="24"/>
          <w:szCs w:val="24"/>
        </w:rPr>
        <w:t>:</w:t>
      </w:r>
      <w:r w:rsidRPr="00290E9D">
        <w:rPr>
          <w:rFonts w:ascii="Times New Roman" w:eastAsia="Calibri" w:hAnsi="Times New Roman" w:cs="Times New Roman"/>
          <w:b/>
          <w:bCs/>
          <w:sz w:val="24"/>
          <w:szCs w:val="24"/>
        </w:rPr>
        <w:t xml:space="preserve"> Adopting </w:t>
      </w:r>
      <w:r>
        <w:rPr>
          <w:rFonts w:ascii="Times New Roman" w:eastAsia="Calibri" w:hAnsi="Times New Roman" w:cs="Times New Roman"/>
          <w:b/>
          <w:bCs/>
          <w:sz w:val="24"/>
          <w:szCs w:val="24"/>
        </w:rPr>
        <w:t>National Fire Protection Association (</w:t>
      </w:r>
      <w:r w:rsidRPr="00290E9D">
        <w:rPr>
          <w:rFonts w:ascii="Times New Roman" w:eastAsia="Calibri" w:hAnsi="Times New Roman" w:cs="Times New Roman"/>
          <w:b/>
          <w:bCs/>
          <w:sz w:val="24"/>
          <w:szCs w:val="24"/>
        </w:rPr>
        <w:t>NFPA</w:t>
      </w:r>
      <w:r>
        <w:rPr>
          <w:rFonts w:ascii="Times New Roman" w:eastAsia="Calibri" w:hAnsi="Times New Roman" w:cs="Times New Roman"/>
          <w:b/>
          <w:bCs/>
          <w:sz w:val="24"/>
          <w:szCs w:val="24"/>
        </w:rPr>
        <w:t>)</w:t>
      </w:r>
      <w:r w:rsidRPr="00290E9D">
        <w:rPr>
          <w:rFonts w:ascii="Times New Roman" w:eastAsia="Calibri" w:hAnsi="Times New Roman" w:cs="Times New Roman"/>
          <w:b/>
          <w:bCs/>
          <w:sz w:val="24"/>
          <w:szCs w:val="24"/>
        </w:rPr>
        <w:t xml:space="preserve"> 2</w:t>
      </w:r>
      <w:r>
        <w:rPr>
          <w:rFonts w:ascii="Times New Roman" w:eastAsia="Calibri" w:hAnsi="Times New Roman" w:cs="Times New Roman"/>
          <w:b/>
          <w:bCs/>
          <w:sz w:val="24"/>
          <w:szCs w:val="24"/>
        </w:rPr>
        <w:t xml:space="preserve">, </w:t>
      </w:r>
      <w:r>
        <w:rPr>
          <w:rFonts w:ascii="Times New Roman" w:eastAsia="Calibri" w:hAnsi="Times New Roman" w:cs="Times New Roman"/>
          <w:b/>
          <w:bCs/>
          <w:i/>
          <w:sz w:val="24"/>
          <w:szCs w:val="24"/>
        </w:rPr>
        <w:t>Hydrogen Technologies Code</w:t>
      </w:r>
      <w:r>
        <w:rPr>
          <w:rStyle w:val="FootnoteReference"/>
          <w:rFonts w:ascii="Times New Roman" w:eastAsia="Calibri" w:hAnsi="Times New Roman" w:cs="Times New Roman"/>
          <w:b/>
          <w:bCs/>
          <w:i/>
          <w:sz w:val="24"/>
          <w:szCs w:val="24"/>
        </w:rPr>
        <w:footnoteReference w:id="1"/>
      </w:r>
      <w:r w:rsidRPr="00290E9D">
        <w:rPr>
          <w:rFonts w:ascii="Times New Roman" w:eastAsia="Calibri" w:hAnsi="Times New Roman" w:cs="Times New Roman"/>
          <w:b/>
          <w:bCs/>
          <w:sz w:val="24"/>
          <w:szCs w:val="24"/>
        </w:rPr>
        <w:t xml:space="preserve"> </w:t>
      </w:r>
    </w:p>
    <w:p w14:paraId="0233D454" w14:textId="78E8DF08" w:rsidR="00781ACE" w:rsidRDefault="009D26A5" w:rsidP="00901EF6">
      <w:pPr>
        <w:spacing w:after="240"/>
        <w:rPr>
          <w:rFonts w:ascii="Times New Roman" w:hAnsi="Times New Roman" w:cs="Times New Roman"/>
        </w:rPr>
      </w:pPr>
      <w:r w:rsidRPr="00901EF6">
        <w:rPr>
          <w:rFonts w:ascii="Times New Roman" w:hAnsi="Times New Roman" w:cs="Times New Roman"/>
          <w:i/>
          <w:sz w:val="24"/>
          <w:szCs w:val="24"/>
        </w:rPr>
        <w:t>By Frank A. Fritz, III, Senior Fellow</w:t>
      </w:r>
      <w:r w:rsidR="00B907EE">
        <w:rPr>
          <w:rFonts w:ascii="Times New Roman" w:hAnsi="Times New Roman" w:cs="Times New Roman"/>
          <w:i/>
          <w:sz w:val="24"/>
          <w:szCs w:val="24"/>
        </w:rPr>
        <w:t xml:space="preserve"> &amp; Adjunct Professor</w:t>
      </w:r>
      <w:r w:rsidRPr="00901EF6">
        <w:rPr>
          <w:rFonts w:ascii="Times New Roman" w:hAnsi="Times New Roman" w:cs="Times New Roman"/>
          <w:i/>
          <w:sz w:val="24"/>
          <w:szCs w:val="24"/>
        </w:rPr>
        <w:t xml:space="preserve">, UNLV William S. Boyd School of Law, on behalf of the </w:t>
      </w:r>
      <w:r w:rsidR="00930F10">
        <w:rPr>
          <w:rFonts w:ascii="Times New Roman" w:hAnsi="Times New Roman" w:cs="Times New Roman"/>
          <w:i/>
          <w:sz w:val="24"/>
          <w:szCs w:val="24"/>
        </w:rPr>
        <w:t xml:space="preserve">Legal Pathways to </w:t>
      </w:r>
      <w:r w:rsidRPr="00901EF6">
        <w:rPr>
          <w:rFonts w:ascii="Times New Roman" w:hAnsi="Times New Roman" w:cs="Times New Roman"/>
          <w:i/>
          <w:sz w:val="24"/>
          <w:szCs w:val="24"/>
        </w:rPr>
        <w:t xml:space="preserve">Deep Decarbonization </w:t>
      </w:r>
      <w:r w:rsidR="00930F10">
        <w:rPr>
          <w:rFonts w:ascii="Times New Roman" w:hAnsi="Times New Roman" w:cs="Times New Roman"/>
          <w:i/>
          <w:sz w:val="24"/>
          <w:szCs w:val="24"/>
        </w:rPr>
        <w:t xml:space="preserve">Pro Bono </w:t>
      </w:r>
      <w:r w:rsidR="001C19C9">
        <w:rPr>
          <w:rFonts w:ascii="Times New Roman" w:hAnsi="Times New Roman" w:cs="Times New Roman"/>
          <w:i/>
          <w:sz w:val="24"/>
          <w:szCs w:val="24"/>
        </w:rPr>
        <w:t xml:space="preserve">Implementation </w:t>
      </w:r>
      <w:r w:rsidRPr="00901EF6">
        <w:rPr>
          <w:rFonts w:ascii="Times New Roman" w:hAnsi="Times New Roman" w:cs="Times New Roman"/>
          <w:i/>
          <w:sz w:val="24"/>
          <w:szCs w:val="24"/>
        </w:rPr>
        <w:t xml:space="preserve">Project and the Sabin Center for Climate Change </w:t>
      </w:r>
      <w:r w:rsidR="004C7437">
        <w:rPr>
          <w:rFonts w:ascii="Times New Roman" w:hAnsi="Times New Roman" w:cs="Times New Roman"/>
          <w:i/>
          <w:sz w:val="24"/>
          <w:szCs w:val="24"/>
        </w:rPr>
        <w:t xml:space="preserve">Law </w:t>
      </w:r>
      <w:r w:rsidRPr="00901EF6">
        <w:rPr>
          <w:rFonts w:ascii="Times New Roman" w:hAnsi="Times New Roman" w:cs="Times New Roman"/>
          <w:i/>
          <w:sz w:val="24"/>
          <w:szCs w:val="24"/>
        </w:rPr>
        <w:t>at Columbia Law School</w:t>
      </w:r>
      <w:r w:rsidR="00781ACE">
        <w:rPr>
          <w:rStyle w:val="FootnoteReference"/>
          <w:rFonts w:ascii="Times New Roman" w:hAnsi="Times New Roman" w:cs="Times New Roman"/>
          <w:i/>
          <w:sz w:val="24"/>
          <w:szCs w:val="24"/>
        </w:rPr>
        <w:footnoteReference w:customMarkFollows="1" w:id="2"/>
        <w:t>*</w:t>
      </w:r>
    </w:p>
    <w:p w14:paraId="641C0217" w14:textId="18FB77E9" w:rsidR="00901EF6" w:rsidRPr="00781ACE" w:rsidRDefault="009D26A5" w:rsidP="00901EF6">
      <w:pPr>
        <w:spacing w:after="240"/>
        <w:rPr>
          <w:rFonts w:ascii="Times New Roman" w:hAnsi="Times New Roman" w:cs="Times New Roman"/>
        </w:rPr>
      </w:pPr>
      <w:r w:rsidRPr="00901EF6">
        <w:rPr>
          <w:rFonts w:ascii="Times New Roman" w:hAnsi="Times New Roman" w:cs="Times New Roman"/>
          <w:b/>
          <w:bCs/>
          <w:i/>
          <w:sz w:val="24"/>
          <w:szCs w:val="24"/>
        </w:rPr>
        <w:t>Introduction</w:t>
      </w:r>
    </w:p>
    <w:p w14:paraId="218920CC" w14:textId="44C0C6F0" w:rsidR="00901EF6" w:rsidRPr="00901EF6" w:rsidRDefault="009D26A5" w:rsidP="00901EF6">
      <w:pPr>
        <w:spacing w:after="240"/>
        <w:rPr>
          <w:rFonts w:ascii="Times New Roman" w:hAnsi="Times New Roman" w:cs="Times New Roman"/>
          <w:i/>
          <w:sz w:val="24"/>
          <w:szCs w:val="24"/>
        </w:rPr>
      </w:pPr>
      <w:r w:rsidRPr="00901EF6">
        <w:rPr>
          <w:rFonts w:ascii="Times New Roman" w:hAnsi="Times New Roman" w:cs="Times New Roman"/>
          <w:i/>
          <w:sz w:val="24"/>
          <w:szCs w:val="24"/>
        </w:rPr>
        <w:t>“Because . . . hydrogen fuel cell vehicles require specific refueling infrastructure, state and local laws, regulations, and ordinances may require amendments to streamline infrastructure siting, permitting, and construction.”</w:t>
      </w:r>
      <w:r>
        <w:rPr>
          <w:rStyle w:val="FootnoteReference"/>
          <w:rFonts w:ascii="Times New Roman" w:hAnsi="Times New Roman" w:cs="Times New Roman"/>
          <w:i/>
          <w:sz w:val="24"/>
          <w:szCs w:val="24"/>
        </w:rPr>
        <w:footnoteReference w:id="3"/>
      </w:r>
      <w:r w:rsidRPr="00901EF6">
        <w:rPr>
          <w:rFonts w:ascii="Times New Roman" w:hAnsi="Times New Roman" w:cs="Times New Roman"/>
          <w:i/>
          <w:sz w:val="24"/>
          <w:szCs w:val="24"/>
        </w:rPr>
        <w:t xml:space="preserve"> </w:t>
      </w:r>
    </w:p>
    <w:p w14:paraId="24BBEFED" w14:textId="77777777" w:rsidR="00901EF6" w:rsidRPr="00901EF6" w:rsidRDefault="009D26A5" w:rsidP="00901EF6">
      <w:pPr>
        <w:spacing w:after="240"/>
        <w:rPr>
          <w:rFonts w:ascii="Times New Roman" w:hAnsi="Times New Roman" w:cs="Times New Roman"/>
          <w:b/>
          <w:i/>
          <w:sz w:val="24"/>
          <w:szCs w:val="24"/>
        </w:rPr>
      </w:pPr>
      <w:r w:rsidRPr="00901EF6">
        <w:rPr>
          <w:rFonts w:ascii="Times New Roman" w:hAnsi="Times New Roman" w:cs="Times New Roman"/>
          <w:b/>
          <w:i/>
          <w:sz w:val="24"/>
          <w:szCs w:val="24"/>
        </w:rPr>
        <w:t>Hydrogen Fuel Cell Vehicles and Deep Decarbonization</w:t>
      </w:r>
    </w:p>
    <w:p w14:paraId="58F02B51" w14:textId="1BF2DB43" w:rsidR="00901EF6" w:rsidRPr="00901EF6" w:rsidRDefault="009D26A5" w:rsidP="00901EF6">
      <w:pPr>
        <w:spacing w:after="240"/>
        <w:rPr>
          <w:rFonts w:ascii="Times New Roman" w:hAnsi="Times New Roman" w:cs="Times New Roman"/>
          <w:i/>
          <w:sz w:val="24"/>
          <w:szCs w:val="24"/>
        </w:rPr>
      </w:pPr>
      <w:r w:rsidRPr="00901EF6">
        <w:rPr>
          <w:rFonts w:ascii="Times New Roman" w:hAnsi="Times New Roman" w:cs="Times New Roman"/>
          <w:i/>
          <w:sz w:val="24"/>
          <w:szCs w:val="24"/>
        </w:rPr>
        <w:t>Hydrogen fuel cell vehicles are one of the most promising technologies for reducing greenhouse gas emissions from heavy-duty vehicles (e.g., trucks and buses).</w:t>
      </w:r>
      <w:r>
        <w:rPr>
          <w:rStyle w:val="FootnoteReference"/>
          <w:rFonts w:ascii="Times New Roman" w:hAnsi="Times New Roman" w:cs="Times New Roman"/>
          <w:i/>
          <w:sz w:val="24"/>
          <w:szCs w:val="24"/>
        </w:rPr>
        <w:footnoteReference w:id="4"/>
      </w:r>
      <w:r w:rsidRPr="00901EF6">
        <w:rPr>
          <w:rFonts w:ascii="Times New Roman" w:hAnsi="Times New Roman" w:cs="Times New Roman"/>
          <w:i/>
          <w:sz w:val="24"/>
          <w:szCs w:val="24"/>
        </w:rPr>
        <w:t xml:space="preserve"> They are powered by hydrogen fuel cells, which generate electricity from hydrogen and oxygen; electric motors turn the wheels. Hydrogen fuel cell vehicles emit only water vapor, no greenhouse gases or air pollutants. </w:t>
      </w:r>
      <w:r w:rsidR="00F245CF">
        <w:rPr>
          <w:rFonts w:ascii="Times New Roman" w:hAnsi="Times New Roman" w:cs="Times New Roman"/>
          <w:i/>
          <w:sz w:val="24"/>
          <w:szCs w:val="24"/>
        </w:rPr>
        <w:t xml:space="preserve">If we include </w:t>
      </w:r>
      <w:r w:rsidRPr="00901EF6">
        <w:rPr>
          <w:rFonts w:ascii="Times New Roman" w:hAnsi="Times New Roman" w:cs="Times New Roman"/>
          <w:i/>
          <w:sz w:val="24"/>
          <w:szCs w:val="24"/>
        </w:rPr>
        <w:t>emissions from conventional production and distribution of gaseous hydrogen and diesel fuel, hydrogen fuel cell trucks emit 20 to 45% less greenhouse gas than diesel trucks.</w:t>
      </w:r>
      <w:r>
        <w:rPr>
          <w:rStyle w:val="FootnoteReference"/>
          <w:rFonts w:ascii="Times New Roman" w:hAnsi="Times New Roman" w:cs="Times New Roman"/>
          <w:i/>
          <w:sz w:val="24"/>
          <w:szCs w:val="24"/>
        </w:rPr>
        <w:footnoteReference w:id="5"/>
      </w:r>
    </w:p>
    <w:p w14:paraId="10BAA290" w14:textId="52678B0F" w:rsidR="00901EF6" w:rsidRPr="00901EF6" w:rsidRDefault="009D26A5" w:rsidP="00901EF6">
      <w:pPr>
        <w:spacing w:after="240"/>
        <w:rPr>
          <w:rFonts w:ascii="Times New Roman" w:hAnsi="Times New Roman" w:cs="Times New Roman"/>
          <w:i/>
          <w:sz w:val="24"/>
          <w:szCs w:val="24"/>
        </w:rPr>
      </w:pPr>
      <w:r w:rsidRPr="00901EF6">
        <w:rPr>
          <w:rFonts w:ascii="Times New Roman" w:hAnsi="Times New Roman" w:cs="Times New Roman"/>
          <w:i/>
          <w:sz w:val="24"/>
          <w:szCs w:val="24"/>
        </w:rPr>
        <w:lastRenderedPageBreak/>
        <w:t>The Deep Decarbonization Pathways Project Technical Report calculates that greenhouse gas emissions from the U.S. transportation sector must be reduced by 76% to 104% by 2050.</w:t>
      </w:r>
      <w:r>
        <w:rPr>
          <w:rStyle w:val="FootnoteReference"/>
          <w:rFonts w:ascii="Times New Roman" w:hAnsi="Times New Roman" w:cs="Times New Roman"/>
          <w:i/>
          <w:sz w:val="24"/>
          <w:szCs w:val="24"/>
        </w:rPr>
        <w:footnoteReference w:id="6"/>
      </w:r>
      <w:r w:rsidRPr="00901EF6">
        <w:rPr>
          <w:rFonts w:ascii="Times New Roman" w:hAnsi="Times New Roman" w:cs="Times New Roman"/>
          <w:i/>
          <w:sz w:val="24"/>
          <w:szCs w:val="24"/>
        </w:rPr>
        <w:t xml:space="preserve"> To meet those goals, the report models a scenario in which compressed natural gas, liquid natural gas, and hydrogen fuel cell heavy-duty vehicles are introduced in the mid-2020s, become the majority of new vehicle sales by the mid-2030s,</w:t>
      </w:r>
      <w:r>
        <w:rPr>
          <w:rStyle w:val="FootnoteReference"/>
          <w:rFonts w:ascii="Times New Roman" w:hAnsi="Times New Roman" w:cs="Times New Roman"/>
          <w:i/>
          <w:sz w:val="24"/>
          <w:szCs w:val="24"/>
        </w:rPr>
        <w:footnoteReference w:id="7"/>
      </w:r>
      <w:r w:rsidRPr="00901EF6">
        <w:rPr>
          <w:rFonts w:ascii="Times New Roman" w:hAnsi="Times New Roman" w:cs="Times New Roman"/>
          <w:i/>
          <w:sz w:val="24"/>
          <w:szCs w:val="24"/>
        </w:rPr>
        <w:t xml:space="preserve"> and </w:t>
      </w:r>
      <w:r w:rsidR="00040174">
        <w:rPr>
          <w:rFonts w:ascii="Times New Roman" w:hAnsi="Times New Roman" w:cs="Times New Roman"/>
          <w:i/>
          <w:sz w:val="24"/>
          <w:szCs w:val="24"/>
        </w:rPr>
        <w:t xml:space="preserve">make up </w:t>
      </w:r>
      <w:r w:rsidRPr="00901EF6">
        <w:rPr>
          <w:rFonts w:ascii="Times New Roman" w:hAnsi="Times New Roman" w:cs="Times New Roman"/>
          <w:i/>
          <w:sz w:val="24"/>
          <w:szCs w:val="24"/>
        </w:rPr>
        <w:t>the majority of on-road heavy-d</w:t>
      </w:r>
      <w:r w:rsidR="00040174">
        <w:rPr>
          <w:rFonts w:ascii="Times New Roman" w:hAnsi="Times New Roman" w:cs="Times New Roman"/>
          <w:i/>
          <w:sz w:val="24"/>
          <w:szCs w:val="24"/>
        </w:rPr>
        <w:t>uty vehicle miles travelled</w:t>
      </w:r>
      <w:r w:rsidRPr="00901EF6">
        <w:rPr>
          <w:rFonts w:ascii="Times New Roman" w:hAnsi="Times New Roman" w:cs="Times New Roman"/>
          <w:i/>
          <w:sz w:val="24"/>
          <w:szCs w:val="24"/>
        </w:rPr>
        <w:t xml:space="preserve"> by the late 2040s.</w:t>
      </w:r>
      <w:r>
        <w:rPr>
          <w:rStyle w:val="FootnoteReference"/>
          <w:rFonts w:ascii="Times New Roman" w:hAnsi="Times New Roman" w:cs="Times New Roman"/>
          <w:i/>
          <w:sz w:val="24"/>
          <w:szCs w:val="24"/>
        </w:rPr>
        <w:footnoteReference w:id="8"/>
      </w:r>
      <w:r w:rsidRPr="00901EF6">
        <w:rPr>
          <w:rFonts w:ascii="Times New Roman" w:hAnsi="Times New Roman" w:cs="Times New Roman"/>
          <w:i/>
          <w:sz w:val="24"/>
          <w:szCs w:val="24"/>
        </w:rPr>
        <w:t xml:space="preserve"> In another scenario, </w:t>
      </w:r>
      <w:r w:rsidR="00E4292E">
        <w:rPr>
          <w:rFonts w:ascii="Times New Roman" w:hAnsi="Times New Roman" w:cs="Times New Roman"/>
          <w:i/>
          <w:sz w:val="24"/>
          <w:szCs w:val="24"/>
        </w:rPr>
        <w:t xml:space="preserve">up to </w:t>
      </w:r>
      <w:r w:rsidRPr="00901EF6">
        <w:rPr>
          <w:rFonts w:ascii="Times New Roman" w:hAnsi="Times New Roman" w:cs="Times New Roman"/>
          <w:i/>
          <w:sz w:val="24"/>
          <w:szCs w:val="24"/>
        </w:rPr>
        <w:t>50% of heavy-duty vehicles would be powered by hydrogen fuel cells by 2050.</w:t>
      </w:r>
      <w:r>
        <w:rPr>
          <w:rStyle w:val="FootnoteReference"/>
          <w:rFonts w:ascii="Times New Roman" w:hAnsi="Times New Roman" w:cs="Times New Roman"/>
          <w:i/>
          <w:sz w:val="24"/>
          <w:szCs w:val="24"/>
        </w:rPr>
        <w:footnoteReference w:id="9"/>
      </w:r>
    </w:p>
    <w:p w14:paraId="62FB2383" w14:textId="465D8C03" w:rsidR="00901EF6" w:rsidRPr="00901EF6" w:rsidRDefault="009D26A5" w:rsidP="00901EF6">
      <w:pPr>
        <w:spacing w:after="240"/>
        <w:rPr>
          <w:rFonts w:ascii="Times New Roman" w:hAnsi="Times New Roman" w:cs="Times New Roman"/>
          <w:i/>
          <w:sz w:val="24"/>
          <w:szCs w:val="24"/>
        </w:rPr>
      </w:pPr>
      <w:r>
        <w:rPr>
          <w:rFonts w:ascii="Times New Roman" w:hAnsi="Times New Roman" w:cs="Times New Roman"/>
          <w:i/>
          <w:sz w:val="24"/>
          <w:szCs w:val="24"/>
        </w:rPr>
        <w:t xml:space="preserve">Hydrogen fuel cell vehicles face </w:t>
      </w:r>
      <w:r w:rsidRPr="00901EF6">
        <w:rPr>
          <w:rFonts w:ascii="Times New Roman" w:hAnsi="Times New Roman" w:cs="Times New Roman"/>
          <w:i/>
          <w:sz w:val="24"/>
          <w:szCs w:val="24"/>
        </w:rPr>
        <w:t xml:space="preserve">a number of barriers, including </w:t>
      </w:r>
      <w:r w:rsidR="00A54DC1">
        <w:rPr>
          <w:rFonts w:ascii="Times New Roman" w:hAnsi="Times New Roman" w:cs="Times New Roman"/>
          <w:i/>
          <w:sz w:val="24"/>
          <w:szCs w:val="24"/>
        </w:rPr>
        <w:t>lack</w:t>
      </w:r>
      <w:r w:rsidRPr="00901EF6">
        <w:rPr>
          <w:rFonts w:ascii="Times New Roman" w:hAnsi="Times New Roman" w:cs="Times New Roman"/>
          <w:i/>
          <w:sz w:val="24"/>
          <w:szCs w:val="24"/>
        </w:rPr>
        <w:t xml:space="preserve"> of </w:t>
      </w:r>
      <w:r w:rsidR="00A54DC1">
        <w:rPr>
          <w:rFonts w:ascii="Times New Roman" w:hAnsi="Times New Roman" w:cs="Times New Roman"/>
          <w:i/>
          <w:sz w:val="24"/>
          <w:szCs w:val="24"/>
        </w:rPr>
        <w:t xml:space="preserve">an adequate network of </w:t>
      </w:r>
      <w:r w:rsidRPr="00901EF6">
        <w:rPr>
          <w:rFonts w:ascii="Times New Roman" w:hAnsi="Times New Roman" w:cs="Times New Roman"/>
          <w:i/>
          <w:sz w:val="24"/>
          <w:szCs w:val="24"/>
        </w:rPr>
        <w:t xml:space="preserve">hydrogen fueling stations. Hydrogen fueling stations face legal and economic </w:t>
      </w:r>
      <w:r>
        <w:rPr>
          <w:rFonts w:ascii="Times New Roman" w:hAnsi="Times New Roman" w:cs="Times New Roman"/>
          <w:i/>
          <w:sz w:val="24"/>
          <w:szCs w:val="24"/>
        </w:rPr>
        <w:t xml:space="preserve">barriers, </w:t>
      </w:r>
      <w:r w:rsidRPr="00901EF6">
        <w:rPr>
          <w:rFonts w:ascii="Times New Roman" w:hAnsi="Times New Roman" w:cs="Times New Roman"/>
          <w:i/>
          <w:sz w:val="24"/>
          <w:szCs w:val="24"/>
        </w:rPr>
        <w:t>as well as potentially time-consuming problems in siting, permitting</w:t>
      </w:r>
      <w:r>
        <w:rPr>
          <w:rFonts w:ascii="Times New Roman" w:hAnsi="Times New Roman" w:cs="Times New Roman"/>
          <w:i/>
          <w:sz w:val="24"/>
          <w:szCs w:val="24"/>
        </w:rPr>
        <w:t>,</w:t>
      </w:r>
      <w:r w:rsidRPr="00901EF6">
        <w:rPr>
          <w:rFonts w:ascii="Times New Roman" w:hAnsi="Times New Roman" w:cs="Times New Roman"/>
          <w:i/>
          <w:sz w:val="24"/>
          <w:szCs w:val="24"/>
        </w:rPr>
        <w:t xml:space="preserve"> and construction. Changes in the law and careful advance planning can greatly reduce these barriers.</w:t>
      </w:r>
    </w:p>
    <w:p w14:paraId="578E3114" w14:textId="77777777" w:rsidR="00901EF6" w:rsidRPr="00901EF6" w:rsidRDefault="009D26A5" w:rsidP="00901EF6">
      <w:pPr>
        <w:spacing w:after="240"/>
        <w:rPr>
          <w:rFonts w:ascii="Times New Roman" w:hAnsi="Times New Roman" w:cs="Times New Roman"/>
          <w:i/>
          <w:sz w:val="24"/>
          <w:szCs w:val="24"/>
        </w:rPr>
      </w:pPr>
      <w:r w:rsidRPr="00901EF6">
        <w:rPr>
          <w:rFonts w:ascii="Times New Roman" w:hAnsi="Times New Roman" w:cs="Times New Roman"/>
          <w:b/>
          <w:bCs/>
          <w:i/>
          <w:sz w:val="24"/>
          <w:szCs w:val="24"/>
        </w:rPr>
        <w:t xml:space="preserve">Adopting National Fire Protection Association 2, </w:t>
      </w:r>
      <w:r w:rsidRPr="00EB6B03">
        <w:rPr>
          <w:rFonts w:ascii="Times New Roman" w:hAnsi="Times New Roman" w:cs="Times New Roman"/>
          <w:b/>
          <w:bCs/>
          <w:sz w:val="24"/>
          <w:szCs w:val="24"/>
        </w:rPr>
        <w:t>Hydrogen Technologies Code</w:t>
      </w:r>
    </w:p>
    <w:p w14:paraId="04FDB9F7" w14:textId="77777777" w:rsidR="00901EF6" w:rsidRPr="00901EF6" w:rsidRDefault="009D26A5" w:rsidP="00901EF6">
      <w:pPr>
        <w:spacing w:after="240"/>
        <w:rPr>
          <w:rFonts w:ascii="Times New Roman" w:hAnsi="Times New Roman" w:cs="Times New Roman"/>
          <w:i/>
          <w:sz w:val="24"/>
          <w:szCs w:val="24"/>
        </w:rPr>
      </w:pPr>
      <w:r w:rsidRPr="00901EF6">
        <w:rPr>
          <w:rFonts w:ascii="Times New Roman" w:hAnsi="Times New Roman" w:cs="Times New Roman"/>
          <w:i/>
          <w:sz w:val="24"/>
          <w:szCs w:val="24"/>
        </w:rPr>
        <w:t xml:space="preserve">The most important requirements for hydrogen fueling stations are the safety standards codified in the National Fire Protection Association 2, </w:t>
      </w:r>
      <w:r w:rsidRPr="00A96475">
        <w:rPr>
          <w:rFonts w:ascii="Times New Roman" w:hAnsi="Times New Roman" w:cs="Times New Roman"/>
          <w:sz w:val="24"/>
          <w:szCs w:val="24"/>
        </w:rPr>
        <w:t xml:space="preserve">Hydrogen Technologies Code </w:t>
      </w:r>
      <w:r w:rsidRPr="00901EF6">
        <w:rPr>
          <w:rFonts w:ascii="Times New Roman" w:hAnsi="Times New Roman" w:cs="Times New Roman"/>
          <w:i/>
          <w:sz w:val="24"/>
          <w:szCs w:val="24"/>
        </w:rPr>
        <w:t>(“NFPA 2”). The code provides fundamental safeguards for, among other things, handling liquid and gaseous hydrogen; preventing explosions; and safe design and operation of hydrogen fueling facilities, hydrogen fuel cell power systems and hydrogen generation systems. </w:t>
      </w:r>
    </w:p>
    <w:p w14:paraId="14D3E936" w14:textId="0A961115" w:rsidR="00901EF6" w:rsidRPr="00901EF6" w:rsidRDefault="009D26A5" w:rsidP="00901EF6">
      <w:pPr>
        <w:spacing w:after="240"/>
        <w:rPr>
          <w:rFonts w:ascii="Times New Roman" w:hAnsi="Times New Roman" w:cs="Times New Roman"/>
          <w:i/>
          <w:sz w:val="24"/>
          <w:szCs w:val="24"/>
        </w:rPr>
      </w:pPr>
      <w:r w:rsidRPr="00901EF6">
        <w:rPr>
          <w:rFonts w:ascii="Times New Roman" w:hAnsi="Times New Roman" w:cs="Times New Roman"/>
          <w:i/>
          <w:sz w:val="24"/>
          <w:szCs w:val="24"/>
        </w:rPr>
        <w:t xml:space="preserve">According to a member </w:t>
      </w:r>
      <w:r w:rsidR="006C254E">
        <w:rPr>
          <w:rFonts w:ascii="Times New Roman" w:hAnsi="Times New Roman" w:cs="Times New Roman"/>
          <w:i/>
          <w:sz w:val="24"/>
          <w:szCs w:val="24"/>
        </w:rPr>
        <w:t xml:space="preserve">of </w:t>
      </w:r>
      <w:r w:rsidRPr="00901EF6">
        <w:rPr>
          <w:rFonts w:ascii="Times New Roman" w:hAnsi="Times New Roman" w:cs="Times New Roman"/>
          <w:i/>
          <w:sz w:val="24"/>
          <w:szCs w:val="24"/>
        </w:rPr>
        <w:t>the California Fuel Cell Partnership, adopting NFPA 2 is the single most important step a state or municipality can take toward proper siting, permitting</w:t>
      </w:r>
      <w:r w:rsidR="006C254E">
        <w:rPr>
          <w:rFonts w:ascii="Times New Roman" w:hAnsi="Times New Roman" w:cs="Times New Roman"/>
          <w:i/>
          <w:sz w:val="24"/>
          <w:szCs w:val="24"/>
        </w:rPr>
        <w:t>,</w:t>
      </w:r>
      <w:r w:rsidRPr="00901EF6">
        <w:rPr>
          <w:rFonts w:ascii="Times New Roman" w:hAnsi="Times New Roman" w:cs="Times New Roman"/>
          <w:i/>
          <w:sz w:val="24"/>
          <w:szCs w:val="24"/>
        </w:rPr>
        <w:t xml:space="preserve"> and construction of a hydrogen fueling station. Every state has adopted </w:t>
      </w:r>
      <w:r w:rsidRPr="00901EF6">
        <w:rPr>
          <w:rFonts w:ascii="Times New Roman" w:hAnsi="Times New Roman" w:cs="Times New Roman"/>
          <w:i/>
          <w:sz w:val="24"/>
          <w:szCs w:val="24"/>
        </w:rPr>
        <w:lastRenderedPageBreak/>
        <w:t>NFPA 2 to some extent.</w:t>
      </w:r>
      <w:r>
        <w:rPr>
          <w:rStyle w:val="FootnoteReference"/>
          <w:rFonts w:ascii="Times New Roman" w:hAnsi="Times New Roman" w:cs="Times New Roman"/>
          <w:i/>
          <w:sz w:val="24"/>
          <w:szCs w:val="24"/>
        </w:rPr>
        <w:footnoteReference w:id="10"/>
      </w:r>
      <w:r w:rsidRPr="00901EF6">
        <w:rPr>
          <w:rFonts w:ascii="Times New Roman" w:hAnsi="Times New Roman" w:cs="Times New Roman"/>
          <w:i/>
          <w:sz w:val="24"/>
          <w:szCs w:val="24"/>
        </w:rPr>
        <w:t xml:space="preserve"> States generally adopt one of the two national model fire codes: </w:t>
      </w:r>
      <w:r w:rsidR="00FA2DA7" w:rsidRPr="00901EF6">
        <w:rPr>
          <w:rFonts w:ascii="Times New Roman" w:hAnsi="Times New Roman" w:cs="Times New Roman"/>
          <w:i/>
          <w:sz w:val="24"/>
          <w:szCs w:val="24"/>
        </w:rPr>
        <w:t xml:space="preserve">NFPA 1, </w:t>
      </w:r>
      <w:r w:rsidR="00FA2DA7" w:rsidRPr="00A96475">
        <w:rPr>
          <w:rFonts w:ascii="Times New Roman" w:hAnsi="Times New Roman" w:cs="Times New Roman"/>
          <w:sz w:val="24"/>
          <w:szCs w:val="24"/>
        </w:rPr>
        <w:t>Fire Code</w:t>
      </w:r>
      <w:r w:rsidR="00FA2DA7">
        <w:rPr>
          <w:rFonts w:ascii="Times New Roman" w:hAnsi="Times New Roman" w:cs="Times New Roman"/>
          <w:i/>
          <w:sz w:val="24"/>
          <w:szCs w:val="24"/>
        </w:rPr>
        <w:t xml:space="preserve"> or </w:t>
      </w:r>
      <w:r w:rsidR="00FA2DA7" w:rsidRPr="00901EF6">
        <w:rPr>
          <w:rFonts w:ascii="Times New Roman" w:hAnsi="Times New Roman" w:cs="Times New Roman"/>
          <w:i/>
          <w:sz w:val="24"/>
          <w:szCs w:val="24"/>
        </w:rPr>
        <w:t xml:space="preserve">the </w:t>
      </w:r>
      <w:r w:rsidR="00FA2DA7" w:rsidRPr="00A96475">
        <w:rPr>
          <w:rFonts w:ascii="Times New Roman" w:hAnsi="Times New Roman" w:cs="Times New Roman"/>
          <w:sz w:val="24"/>
          <w:szCs w:val="24"/>
        </w:rPr>
        <w:t>International Fire Code</w:t>
      </w:r>
      <w:r w:rsidR="00FA2DA7" w:rsidRPr="008D5C67">
        <w:rPr>
          <w:rFonts w:ascii="Times New Roman" w:hAnsi="Times New Roman" w:cs="Times New Roman"/>
          <w:i/>
          <w:sz w:val="24"/>
          <w:szCs w:val="24"/>
        </w:rPr>
        <w:t>, which have incorporated NFPA 2 by reference since 2012</w:t>
      </w:r>
      <w:r>
        <w:rPr>
          <w:rStyle w:val="FootnoteReference"/>
          <w:rFonts w:ascii="Times New Roman" w:hAnsi="Times New Roman" w:cs="Times New Roman"/>
          <w:i/>
          <w:sz w:val="24"/>
          <w:szCs w:val="24"/>
        </w:rPr>
        <w:footnoteReference w:id="11"/>
      </w:r>
      <w:r w:rsidR="00FA2DA7" w:rsidRPr="008D5C67">
        <w:rPr>
          <w:rFonts w:ascii="Times New Roman" w:hAnsi="Times New Roman" w:cs="Times New Roman"/>
          <w:i/>
          <w:sz w:val="24"/>
          <w:szCs w:val="24"/>
        </w:rPr>
        <w:t xml:space="preserve"> and 2015,</w:t>
      </w:r>
      <w:r>
        <w:rPr>
          <w:rStyle w:val="FootnoteReference"/>
          <w:rFonts w:ascii="Times New Roman" w:hAnsi="Times New Roman" w:cs="Times New Roman"/>
          <w:i/>
          <w:sz w:val="24"/>
          <w:szCs w:val="24"/>
        </w:rPr>
        <w:footnoteReference w:id="12"/>
      </w:r>
      <w:r w:rsidR="00FA2DA7" w:rsidRPr="008D5C67">
        <w:rPr>
          <w:rFonts w:ascii="Times New Roman" w:hAnsi="Times New Roman" w:cs="Times New Roman"/>
          <w:i/>
          <w:sz w:val="24"/>
          <w:szCs w:val="24"/>
        </w:rPr>
        <w:t xml:space="preserve"> respectively. </w:t>
      </w:r>
      <w:r w:rsidRPr="00901EF6">
        <w:rPr>
          <w:rFonts w:ascii="Times New Roman" w:hAnsi="Times New Roman" w:cs="Times New Roman"/>
          <w:i/>
          <w:sz w:val="24"/>
          <w:szCs w:val="24"/>
        </w:rPr>
        <w:t>However, in some states, such as Colorado, the state-adopted fire code applies only to certain buildings and facilities, such as those owned by the state.</w:t>
      </w:r>
      <w:r>
        <w:rPr>
          <w:rStyle w:val="FootnoteReference"/>
          <w:rFonts w:ascii="Times New Roman" w:hAnsi="Times New Roman" w:cs="Times New Roman"/>
          <w:i/>
          <w:sz w:val="24"/>
          <w:szCs w:val="24"/>
        </w:rPr>
        <w:footnoteReference w:id="13"/>
      </w:r>
      <w:r w:rsidRPr="00901EF6">
        <w:rPr>
          <w:rFonts w:ascii="Times New Roman" w:hAnsi="Times New Roman" w:cs="Times New Roman"/>
          <w:i/>
          <w:sz w:val="24"/>
          <w:szCs w:val="24"/>
        </w:rPr>
        <w:t xml:space="preserve"> Thus, i</w:t>
      </w:r>
      <w:r w:rsidRPr="00901EF6">
        <w:rPr>
          <w:rFonts w:ascii="Times New Roman" w:hAnsi="Times New Roman" w:cs="Times New Roman"/>
          <w:i/>
          <w:color w:val="000000" w:themeColor="text1"/>
          <w:sz w:val="24"/>
          <w:szCs w:val="24"/>
        </w:rPr>
        <w:t xml:space="preserve">n Colorado and other states, a hydrogen fueling station may not be subject to NFPA 2 unless the municipality has adopted it. </w:t>
      </w:r>
      <w:r w:rsidRPr="00901EF6">
        <w:rPr>
          <w:rFonts w:ascii="Times New Roman" w:hAnsi="Times New Roman" w:cs="Times New Roman"/>
          <w:i/>
          <w:sz w:val="24"/>
          <w:szCs w:val="24"/>
        </w:rPr>
        <w:t>A municipality that has not adopted NFPA 2 is in a poor position to review and approve applications for safe hydrogen fueling stations. </w:t>
      </w:r>
    </w:p>
    <w:p w14:paraId="20A6841A" w14:textId="77777777" w:rsidR="00901EF6" w:rsidRPr="00901EF6" w:rsidRDefault="009D26A5" w:rsidP="00901EF6">
      <w:pPr>
        <w:spacing w:after="240"/>
        <w:rPr>
          <w:rFonts w:ascii="Times New Roman" w:hAnsi="Times New Roman" w:cs="Times New Roman"/>
          <w:i/>
          <w:sz w:val="24"/>
          <w:szCs w:val="24"/>
        </w:rPr>
      </w:pPr>
      <w:r w:rsidRPr="00901EF6">
        <w:rPr>
          <w:rFonts w:ascii="Times New Roman" w:hAnsi="Times New Roman" w:cs="Times New Roman"/>
          <w:i/>
          <w:sz w:val="24"/>
          <w:szCs w:val="24"/>
        </w:rPr>
        <w:t>Hydrogen fueling station developers should check if NFPA 2 applies in the municipality in which they plan to build.</w:t>
      </w:r>
      <w:r>
        <w:rPr>
          <w:rStyle w:val="FootnoteReference"/>
          <w:rFonts w:ascii="Times New Roman" w:hAnsi="Times New Roman" w:cs="Times New Roman"/>
          <w:i/>
          <w:sz w:val="24"/>
          <w:szCs w:val="24"/>
        </w:rPr>
        <w:footnoteReference w:id="14"/>
      </w:r>
      <w:r w:rsidRPr="00901EF6">
        <w:rPr>
          <w:rFonts w:ascii="Times New Roman" w:hAnsi="Times New Roman" w:cs="Times New Roman"/>
          <w:i/>
          <w:sz w:val="24"/>
          <w:szCs w:val="24"/>
        </w:rPr>
        <w:t xml:space="preserve"> If not, they may choose another municipality or work with the municipality to adopt NFPA 2. </w:t>
      </w:r>
    </w:p>
    <w:p w14:paraId="442EF1DB" w14:textId="140E29B3" w:rsidR="004B0EA4" w:rsidRDefault="009D26A5" w:rsidP="00901EF6">
      <w:pPr>
        <w:spacing w:after="240"/>
        <w:rPr>
          <w:rFonts w:ascii="Times New Roman" w:hAnsi="Times New Roman" w:cs="Times New Roman"/>
          <w:i/>
          <w:sz w:val="24"/>
          <w:szCs w:val="24"/>
        </w:rPr>
      </w:pPr>
      <w:r w:rsidRPr="00901EF6">
        <w:rPr>
          <w:rFonts w:ascii="Times New Roman" w:hAnsi="Times New Roman" w:cs="Times New Roman"/>
          <w:i/>
          <w:sz w:val="24"/>
          <w:szCs w:val="24"/>
        </w:rPr>
        <w:t xml:space="preserve">The </w:t>
      </w:r>
      <w:r w:rsidR="008C10D9">
        <w:rPr>
          <w:rFonts w:ascii="Times New Roman" w:hAnsi="Times New Roman" w:cs="Times New Roman"/>
          <w:i/>
          <w:sz w:val="24"/>
          <w:szCs w:val="24"/>
        </w:rPr>
        <w:t xml:space="preserve">following model </w:t>
      </w:r>
      <w:r w:rsidRPr="00901EF6">
        <w:rPr>
          <w:rFonts w:ascii="Times New Roman" w:hAnsi="Times New Roman" w:cs="Times New Roman"/>
          <w:i/>
          <w:sz w:val="24"/>
          <w:szCs w:val="24"/>
        </w:rPr>
        <w:t xml:space="preserve">is, therefore, a municipal ordinance that adopts NFPA 2. </w:t>
      </w:r>
      <w:r w:rsidR="005E14B7">
        <w:rPr>
          <w:rFonts w:ascii="Times New Roman" w:hAnsi="Times New Roman" w:cs="Times New Roman"/>
          <w:i/>
          <w:sz w:val="24"/>
          <w:szCs w:val="24"/>
        </w:rPr>
        <w:t xml:space="preserve">It </w:t>
      </w:r>
      <w:r w:rsidRPr="00901EF6">
        <w:rPr>
          <w:rFonts w:ascii="Times New Roman" w:hAnsi="Times New Roman" w:cs="Times New Roman"/>
          <w:i/>
          <w:sz w:val="24"/>
          <w:szCs w:val="24"/>
        </w:rPr>
        <w:t>is based on NFPA 2</w:t>
      </w:r>
      <w:r w:rsidR="00D554FE">
        <w:rPr>
          <w:rFonts w:ascii="Times New Roman" w:hAnsi="Times New Roman" w:cs="Times New Roman"/>
          <w:i/>
          <w:sz w:val="24"/>
          <w:szCs w:val="24"/>
        </w:rPr>
        <w:t>,</w:t>
      </w:r>
      <w:r w:rsidRPr="00901EF6">
        <w:rPr>
          <w:rFonts w:ascii="Times New Roman" w:hAnsi="Times New Roman" w:cs="Times New Roman"/>
          <w:i/>
          <w:sz w:val="24"/>
          <w:szCs w:val="24"/>
        </w:rPr>
        <w:t xml:space="preserve"> Annex C, </w:t>
      </w:r>
      <w:r w:rsidRPr="00D554FE">
        <w:rPr>
          <w:rFonts w:ascii="Times New Roman" w:hAnsi="Times New Roman" w:cs="Times New Roman"/>
          <w:sz w:val="24"/>
          <w:szCs w:val="24"/>
        </w:rPr>
        <w:t>Sample Ordinance Adopting NFPA 2</w:t>
      </w:r>
      <w:r w:rsidRPr="00901EF6">
        <w:rPr>
          <w:rFonts w:ascii="Times New Roman" w:hAnsi="Times New Roman" w:cs="Times New Roman"/>
          <w:i/>
          <w:sz w:val="24"/>
          <w:szCs w:val="24"/>
        </w:rPr>
        <w:t xml:space="preserve">. </w:t>
      </w:r>
      <w:r w:rsidR="005E14B7">
        <w:rPr>
          <w:rFonts w:ascii="Times New Roman" w:hAnsi="Times New Roman" w:cs="Times New Roman"/>
          <w:i/>
          <w:sz w:val="24"/>
          <w:szCs w:val="24"/>
        </w:rPr>
        <w:t>The model</w:t>
      </w:r>
      <w:r w:rsidRPr="00901EF6">
        <w:rPr>
          <w:rFonts w:ascii="Times New Roman" w:hAnsi="Times New Roman" w:cs="Times New Roman"/>
          <w:i/>
          <w:sz w:val="24"/>
          <w:szCs w:val="24"/>
        </w:rPr>
        <w:t xml:space="preserve"> adopts NFPA 2 as a municipal ordinance</w:t>
      </w:r>
      <w:r w:rsidRPr="004B0EA4">
        <w:rPr>
          <w:rFonts w:ascii="Times New Roman" w:hAnsi="Times New Roman" w:cs="Times New Roman"/>
          <w:i/>
          <w:sz w:val="24"/>
          <w:szCs w:val="24"/>
        </w:rPr>
        <w:t xml:space="preserve"> </w:t>
      </w:r>
      <w:r>
        <w:rPr>
          <w:rFonts w:ascii="Times New Roman" w:hAnsi="Times New Roman" w:cs="Times New Roman"/>
          <w:i/>
          <w:sz w:val="24"/>
          <w:szCs w:val="24"/>
        </w:rPr>
        <w:t xml:space="preserve">but, in contrast to the current Annex C, does not also adopt it as regulations </w:t>
      </w:r>
      <w:r w:rsidRPr="00901EF6">
        <w:rPr>
          <w:rFonts w:ascii="Times New Roman" w:hAnsi="Times New Roman" w:cs="Times New Roman"/>
          <w:i/>
          <w:sz w:val="24"/>
          <w:szCs w:val="24"/>
        </w:rPr>
        <w:t xml:space="preserve">governing conditions hazardous to life and property from fire and explosion. </w:t>
      </w:r>
      <w:r>
        <w:rPr>
          <w:rFonts w:ascii="Times New Roman" w:hAnsi="Times New Roman" w:cs="Times New Roman"/>
          <w:i/>
          <w:sz w:val="24"/>
          <w:szCs w:val="24"/>
        </w:rPr>
        <w:t>Ordinarily, a legislature or town council authorizes an agency to promulgate regulations to fill in detailed technical requirements that the legislature or town council is unable, or in a poor position, to draft. Where, as here, the legislature or town council adopts a highly detailed, technical set of requirements in an ordinance, there is no need for additional regulations; the detailed, technical requirements are already in the ordinance. Adopting NFPA 2 as both an ordinance and an identically worded set of regulations is redundant, and may cause confusion for AHJs, courts and the regulated community.</w:t>
      </w:r>
      <w:r w:rsidRPr="00901EF6">
        <w:rPr>
          <w:rFonts w:ascii="Times New Roman" w:hAnsi="Times New Roman" w:cs="Times New Roman"/>
          <w:i/>
          <w:sz w:val="24"/>
          <w:szCs w:val="24"/>
        </w:rPr>
        <w:t xml:space="preserve"> </w:t>
      </w:r>
    </w:p>
    <w:p w14:paraId="2F2697DD" w14:textId="73D303D1" w:rsidR="00901EF6" w:rsidRPr="00901EF6" w:rsidRDefault="009D26A5" w:rsidP="00901EF6">
      <w:pPr>
        <w:spacing w:after="240"/>
        <w:rPr>
          <w:rFonts w:ascii="Times New Roman" w:hAnsi="Times New Roman" w:cs="Times New Roman"/>
          <w:i/>
          <w:sz w:val="24"/>
          <w:szCs w:val="24"/>
        </w:rPr>
      </w:pPr>
      <w:r>
        <w:rPr>
          <w:rFonts w:ascii="Times New Roman" w:hAnsi="Times New Roman" w:cs="Times New Roman"/>
          <w:i/>
          <w:sz w:val="24"/>
          <w:szCs w:val="24"/>
        </w:rPr>
        <w:t xml:space="preserve">The model </w:t>
      </w:r>
      <w:r w:rsidR="00CF3781">
        <w:rPr>
          <w:rFonts w:ascii="Times New Roman" w:hAnsi="Times New Roman" w:cs="Times New Roman"/>
          <w:i/>
          <w:sz w:val="24"/>
          <w:szCs w:val="24"/>
        </w:rPr>
        <w:t>provides for enforcement through a misdemeanor with fines and imprisonment</w:t>
      </w:r>
      <w:r w:rsidR="00DB2E4E">
        <w:rPr>
          <w:rFonts w:ascii="Times New Roman" w:hAnsi="Times New Roman" w:cs="Times New Roman"/>
          <w:i/>
          <w:sz w:val="24"/>
          <w:szCs w:val="24"/>
        </w:rPr>
        <w:t xml:space="preserve">, </w:t>
      </w:r>
      <w:r w:rsidR="00334873">
        <w:rPr>
          <w:rFonts w:ascii="Times New Roman" w:hAnsi="Times New Roman" w:cs="Times New Roman"/>
          <w:i/>
          <w:sz w:val="24"/>
          <w:szCs w:val="24"/>
        </w:rPr>
        <w:t xml:space="preserve">and </w:t>
      </w:r>
      <w:r w:rsidR="00B52926">
        <w:rPr>
          <w:rFonts w:ascii="Times New Roman" w:hAnsi="Times New Roman" w:cs="Times New Roman"/>
          <w:i/>
          <w:sz w:val="24"/>
          <w:szCs w:val="24"/>
        </w:rPr>
        <w:t xml:space="preserve">authorizes legal proceedings </w:t>
      </w:r>
      <w:r w:rsidR="00334873">
        <w:rPr>
          <w:rFonts w:ascii="Times New Roman" w:hAnsi="Times New Roman" w:cs="Times New Roman"/>
          <w:i/>
          <w:sz w:val="24"/>
          <w:szCs w:val="24"/>
        </w:rPr>
        <w:t xml:space="preserve">to correct violations. </w:t>
      </w:r>
      <w:r w:rsidRPr="00901EF6">
        <w:rPr>
          <w:rFonts w:ascii="Times New Roman" w:hAnsi="Times New Roman" w:cs="Times New Roman"/>
          <w:i/>
          <w:sz w:val="24"/>
          <w:szCs w:val="24"/>
        </w:rPr>
        <w:t xml:space="preserve">The model includes </w:t>
      </w:r>
      <w:r w:rsidR="00334873">
        <w:rPr>
          <w:rFonts w:ascii="Times New Roman" w:hAnsi="Times New Roman" w:cs="Times New Roman"/>
          <w:i/>
          <w:sz w:val="24"/>
          <w:szCs w:val="24"/>
        </w:rPr>
        <w:lastRenderedPageBreak/>
        <w:t xml:space="preserve">provisions </w:t>
      </w:r>
      <w:r w:rsidR="0027633A">
        <w:rPr>
          <w:rFonts w:ascii="Times New Roman" w:hAnsi="Times New Roman" w:cs="Times New Roman"/>
          <w:i/>
          <w:sz w:val="24"/>
          <w:szCs w:val="24"/>
        </w:rPr>
        <w:t>for local amend</w:t>
      </w:r>
      <w:r w:rsidR="00B230DD">
        <w:rPr>
          <w:rFonts w:ascii="Times New Roman" w:hAnsi="Times New Roman" w:cs="Times New Roman"/>
          <w:i/>
          <w:sz w:val="24"/>
          <w:szCs w:val="24"/>
        </w:rPr>
        <w:t>ments</w:t>
      </w:r>
      <w:r w:rsidR="0027633A">
        <w:rPr>
          <w:rFonts w:ascii="Times New Roman" w:hAnsi="Times New Roman" w:cs="Times New Roman"/>
          <w:i/>
          <w:sz w:val="24"/>
          <w:szCs w:val="24"/>
        </w:rPr>
        <w:t xml:space="preserve">, </w:t>
      </w:r>
      <w:r w:rsidR="00334873" w:rsidRPr="00901EF6">
        <w:rPr>
          <w:rFonts w:ascii="Times New Roman" w:hAnsi="Times New Roman" w:cs="Times New Roman"/>
          <w:i/>
          <w:sz w:val="24"/>
          <w:szCs w:val="24"/>
        </w:rPr>
        <w:t xml:space="preserve">repeal </w:t>
      </w:r>
      <w:r w:rsidR="0027633A">
        <w:rPr>
          <w:rFonts w:ascii="Times New Roman" w:hAnsi="Times New Roman" w:cs="Times New Roman"/>
          <w:i/>
          <w:sz w:val="24"/>
          <w:szCs w:val="24"/>
        </w:rPr>
        <w:t xml:space="preserve">of </w:t>
      </w:r>
      <w:r w:rsidR="00334873" w:rsidRPr="00901EF6">
        <w:rPr>
          <w:rFonts w:ascii="Times New Roman" w:hAnsi="Times New Roman" w:cs="Times New Roman"/>
          <w:i/>
          <w:sz w:val="24"/>
          <w:szCs w:val="24"/>
        </w:rPr>
        <w:t>conflicting ordinances</w:t>
      </w:r>
      <w:r w:rsidR="00334873">
        <w:rPr>
          <w:rFonts w:ascii="Times New Roman" w:hAnsi="Times New Roman" w:cs="Times New Roman"/>
          <w:i/>
          <w:sz w:val="24"/>
          <w:szCs w:val="24"/>
        </w:rPr>
        <w:t>,</w:t>
      </w:r>
      <w:r w:rsidR="00334873" w:rsidRPr="00901EF6">
        <w:rPr>
          <w:rFonts w:ascii="Times New Roman" w:hAnsi="Times New Roman" w:cs="Times New Roman"/>
          <w:i/>
          <w:sz w:val="24"/>
          <w:szCs w:val="24"/>
        </w:rPr>
        <w:t xml:space="preserve"> </w:t>
      </w:r>
      <w:r w:rsidR="0027633A" w:rsidRPr="00901EF6">
        <w:rPr>
          <w:rFonts w:ascii="Times New Roman" w:hAnsi="Times New Roman" w:cs="Times New Roman"/>
          <w:i/>
          <w:sz w:val="24"/>
          <w:szCs w:val="24"/>
        </w:rPr>
        <w:t>publishing the ordinance according to the jurisdiction’s procedural requirements</w:t>
      </w:r>
      <w:r w:rsidR="00B230DD">
        <w:rPr>
          <w:rFonts w:ascii="Times New Roman" w:hAnsi="Times New Roman" w:cs="Times New Roman"/>
          <w:i/>
          <w:sz w:val="24"/>
          <w:szCs w:val="24"/>
        </w:rPr>
        <w:t xml:space="preserve">, severability, </w:t>
      </w:r>
      <w:r w:rsidRPr="00901EF6">
        <w:rPr>
          <w:rFonts w:ascii="Times New Roman" w:hAnsi="Times New Roman" w:cs="Times New Roman"/>
          <w:i/>
          <w:sz w:val="24"/>
          <w:szCs w:val="24"/>
        </w:rPr>
        <w:t>and an effective date.</w:t>
      </w:r>
    </w:p>
    <w:p w14:paraId="769CB886" w14:textId="0E3479A4" w:rsidR="00901EF6" w:rsidRPr="00901EF6" w:rsidRDefault="009D26A5" w:rsidP="00901EF6">
      <w:pPr>
        <w:spacing w:after="240"/>
        <w:rPr>
          <w:rFonts w:ascii="Times New Roman" w:hAnsi="Times New Roman" w:cs="Times New Roman"/>
          <w:i/>
          <w:sz w:val="24"/>
          <w:szCs w:val="24"/>
        </w:rPr>
      </w:pPr>
      <w:r>
        <w:rPr>
          <w:rFonts w:ascii="Times New Roman" w:hAnsi="Times New Roman" w:cs="Times New Roman"/>
          <w:i/>
          <w:sz w:val="24"/>
          <w:szCs w:val="24"/>
        </w:rPr>
        <w:t xml:space="preserve">Section 3, </w:t>
      </w:r>
      <w:r w:rsidRPr="00F12C1D">
        <w:rPr>
          <w:rFonts w:ascii="Times New Roman" w:hAnsi="Times New Roman" w:cs="Times New Roman"/>
          <w:sz w:val="24"/>
          <w:szCs w:val="24"/>
        </w:rPr>
        <w:t>Enforcement</w:t>
      </w:r>
      <w:r>
        <w:rPr>
          <w:rFonts w:ascii="Times New Roman" w:hAnsi="Times New Roman" w:cs="Times New Roman"/>
          <w:i/>
          <w:sz w:val="24"/>
          <w:szCs w:val="24"/>
        </w:rPr>
        <w:t xml:space="preserve">, is a revised version of the penalty provision in </w:t>
      </w:r>
      <w:r w:rsidRPr="00901EF6">
        <w:rPr>
          <w:rFonts w:ascii="Times New Roman" w:hAnsi="Times New Roman" w:cs="Times New Roman"/>
          <w:i/>
          <w:sz w:val="24"/>
          <w:szCs w:val="24"/>
        </w:rPr>
        <w:t>NFPA 2</w:t>
      </w:r>
      <w:r>
        <w:rPr>
          <w:rFonts w:ascii="Times New Roman" w:hAnsi="Times New Roman" w:cs="Times New Roman"/>
          <w:i/>
          <w:sz w:val="24"/>
          <w:szCs w:val="24"/>
        </w:rPr>
        <w:t xml:space="preserve">, Annex C. It has been </w:t>
      </w:r>
      <w:r w:rsidR="00CF3781">
        <w:rPr>
          <w:rFonts w:ascii="Times New Roman" w:hAnsi="Times New Roman" w:cs="Times New Roman"/>
          <w:i/>
          <w:sz w:val="24"/>
          <w:szCs w:val="24"/>
        </w:rPr>
        <w:t xml:space="preserve">redrafted for clarity and simplicity. </w:t>
      </w:r>
      <w:r w:rsidR="00334873">
        <w:rPr>
          <w:rFonts w:ascii="Times New Roman" w:hAnsi="Times New Roman" w:cs="Times New Roman"/>
          <w:i/>
          <w:sz w:val="24"/>
          <w:szCs w:val="24"/>
        </w:rPr>
        <w:t>The model specifically adopts NFPA 2</w:t>
      </w:r>
      <w:r w:rsidR="00816CA4">
        <w:rPr>
          <w:rFonts w:ascii="Times New Roman" w:hAnsi="Times New Roman" w:cs="Times New Roman"/>
          <w:i/>
          <w:sz w:val="24"/>
          <w:szCs w:val="24"/>
        </w:rPr>
        <w:t>,</w:t>
      </w:r>
      <w:r w:rsidR="00334873">
        <w:rPr>
          <w:rFonts w:ascii="Times New Roman" w:hAnsi="Times New Roman" w:cs="Times New Roman"/>
          <w:i/>
          <w:sz w:val="24"/>
          <w:szCs w:val="24"/>
        </w:rPr>
        <w:t xml:space="preserve"> Annex B, </w:t>
      </w:r>
      <w:r w:rsidR="00334873" w:rsidRPr="0090410A">
        <w:rPr>
          <w:rFonts w:ascii="Times New Roman" w:hAnsi="Times New Roman" w:cs="Times New Roman"/>
          <w:sz w:val="24"/>
          <w:szCs w:val="24"/>
        </w:rPr>
        <w:t>Administration</w:t>
      </w:r>
      <w:r w:rsidR="00334873">
        <w:rPr>
          <w:rFonts w:ascii="Times New Roman" w:hAnsi="Times New Roman" w:cs="Times New Roman"/>
          <w:i/>
          <w:sz w:val="24"/>
          <w:szCs w:val="24"/>
        </w:rPr>
        <w:t xml:space="preserve">, </w:t>
      </w:r>
      <w:r>
        <w:rPr>
          <w:rFonts w:ascii="Times New Roman" w:hAnsi="Times New Roman" w:cs="Times New Roman"/>
          <w:i/>
          <w:sz w:val="24"/>
          <w:szCs w:val="24"/>
        </w:rPr>
        <w:t xml:space="preserve">which </w:t>
      </w:r>
      <w:r w:rsidR="00F6360B">
        <w:rPr>
          <w:rFonts w:ascii="Times New Roman" w:hAnsi="Times New Roman" w:cs="Times New Roman"/>
          <w:i/>
          <w:sz w:val="24"/>
          <w:szCs w:val="24"/>
        </w:rPr>
        <w:t xml:space="preserve">provides additional administrative enforcement authority, among other things. </w:t>
      </w:r>
      <w:r w:rsidRPr="00901EF6">
        <w:rPr>
          <w:rFonts w:ascii="Times New Roman" w:hAnsi="Times New Roman" w:cs="Times New Roman"/>
          <w:i/>
          <w:sz w:val="24"/>
          <w:szCs w:val="24"/>
        </w:rPr>
        <w:t xml:space="preserve">Many municipalities have existing, equivalent provisions for </w:t>
      </w:r>
      <w:r w:rsidR="0090410A">
        <w:rPr>
          <w:rFonts w:ascii="Times New Roman" w:hAnsi="Times New Roman" w:cs="Times New Roman"/>
          <w:i/>
          <w:sz w:val="24"/>
          <w:szCs w:val="24"/>
        </w:rPr>
        <w:t xml:space="preserve">administering and </w:t>
      </w:r>
      <w:r>
        <w:rPr>
          <w:rFonts w:ascii="Times New Roman" w:hAnsi="Times New Roman" w:cs="Times New Roman"/>
          <w:i/>
          <w:sz w:val="24"/>
          <w:szCs w:val="24"/>
        </w:rPr>
        <w:t xml:space="preserve">enforcing </w:t>
      </w:r>
      <w:r w:rsidRPr="00901EF6">
        <w:rPr>
          <w:rFonts w:ascii="Times New Roman" w:hAnsi="Times New Roman" w:cs="Times New Roman"/>
          <w:i/>
          <w:sz w:val="24"/>
          <w:szCs w:val="24"/>
        </w:rPr>
        <w:t>fire code</w:t>
      </w:r>
      <w:r>
        <w:rPr>
          <w:rFonts w:ascii="Times New Roman" w:hAnsi="Times New Roman" w:cs="Times New Roman"/>
          <w:i/>
          <w:sz w:val="24"/>
          <w:szCs w:val="24"/>
        </w:rPr>
        <w:t xml:space="preserve">s, </w:t>
      </w:r>
      <w:r w:rsidRPr="00901EF6">
        <w:rPr>
          <w:rFonts w:ascii="Times New Roman" w:hAnsi="Times New Roman" w:cs="Times New Roman"/>
          <w:i/>
          <w:sz w:val="24"/>
          <w:szCs w:val="24"/>
        </w:rPr>
        <w:t xml:space="preserve">which can be amended as needed and used instead of </w:t>
      </w:r>
      <w:r>
        <w:rPr>
          <w:rFonts w:ascii="Times New Roman" w:hAnsi="Times New Roman" w:cs="Times New Roman"/>
          <w:i/>
          <w:sz w:val="24"/>
          <w:szCs w:val="24"/>
        </w:rPr>
        <w:t xml:space="preserve">Section 3 and </w:t>
      </w:r>
      <w:r w:rsidRPr="00901EF6">
        <w:rPr>
          <w:rFonts w:ascii="Times New Roman" w:hAnsi="Times New Roman" w:cs="Times New Roman"/>
          <w:i/>
          <w:sz w:val="24"/>
          <w:szCs w:val="24"/>
        </w:rPr>
        <w:t xml:space="preserve">Annex B. In that case, </w:t>
      </w:r>
      <w:r>
        <w:rPr>
          <w:rFonts w:ascii="Times New Roman" w:hAnsi="Times New Roman" w:cs="Times New Roman"/>
          <w:i/>
          <w:sz w:val="24"/>
          <w:szCs w:val="24"/>
        </w:rPr>
        <w:t xml:space="preserve">Section 3 and </w:t>
      </w:r>
      <w:r w:rsidRPr="00901EF6">
        <w:rPr>
          <w:rFonts w:ascii="Times New Roman" w:hAnsi="Times New Roman" w:cs="Times New Roman"/>
          <w:i/>
          <w:sz w:val="24"/>
          <w:szCs w:val="24"/>
        </w:rPr>
        <w:t xml:space="preserve">Annex B can be omitted from the model. </w:t>
      </w:r>
    </w:p>
    <w:p w14:paraId="755FD234" w14:textId="23E6B19A" w:rsidR="00901EF6" w:rsidRPr="00901EF6" w:rsidRDefault="009D26A5" w:rsidP="00901EF6">
      <w:pPr>
        <w:spacing w:after="240"/>
        <w:rPr>
          <w:rFonts w:ascii="Times New Roman" w:hAnsi="Times New Roman" w:cs="Times New Roman"/>
          <w:i/>
          <w:sz w:val="24"/>
          <w:szCs w:val="24"/>
        </w:rPr>
      </w:pPr>
      <w:r w:rsidRPr="00901EF6">
        <w:rPr>
          <w:rFonts w:ascii="Times New Roman" w:hAnsi="Times New Roman" w:cs="Times New Roman"/>
          <w:i/>
          <w:sz w:val="24"/>
          <w:szCs w:val="24"/>
        </w:rPr>
        <w:t>If passing a municipal ordinance is difficult, a station developer can ask the local building or fire official to accept NFPA 2 as an alternative method of construction. Most fire and building codes include a provision allowing the local official to accept alternative materials, design and methods of construction and equipment, as long as they offer equivalent quality, strength, effectiveness, fire resistance, durability</w:t>
      </w:r>
      <w:r w:rsidR="004058E1">
        <w:rPr>
          <w:rFonts w:ascii="Times New Roman" w:hAnsi="Times New Roman" w:cs="Times New Roman"/>
          <w:i/>
          <w:sz w:val="24"/>
          <w:szCs w:val="24"/>
        </w:rPr>
        <w:t>,</w:t>
      </w:r>
      <w:r w:rsidRPr="00901EF6">
        <w:rPr>
          <w:rFonts w:ascii="Times New Roman" w:hAnsi="Times New Roman" w:cs="Times New Roman"/>
          <w:i/>
          <w:sz w:val="24"/>
          <w:szCs w:val="24"/>
        </w:rPr>
        <w:t xml:space="preserve"> and safety.</w:t>
      </w:r>
      <w:r>
        <w:rPr>
          <w:rStyle w:val="FootnoteReference"/>
          <w:rFonts w:ascii="Times New Roman" w:hAnsi="Times New Roman" w:cs="Times New Roman"/>
          <w:i/>
          <w:sz w:val="24"/>
          <w:szCs w:val="24"/>
        </w:rPr>
        <w:footnoteReference w:id="15"/>
      </w:r>
    </w:p>
    <w:p w14:paraId="35B1F556" w14:textId="19882F05" w:rsidR="00A76AA8" w:rsidRPr="00901EF6" w:rsidRDefault="009D26A5" w:rsidP="00A76AA8">
      <w:pPr>
        <w:spacing w:after="240"/>
        <w:rPr>
          <w:rFonts w:ascii="Times New Roman" w:hAnsi="Times New Roman" w:cs="Times New Roman"/>
          <w:sz w:val="24"/>
          <w:szCs w:val="24"/>
        </w:rPr>
      </w:pPr>
      <w:r w:rsidRPr="00901EF6">
        <w:rPr>
          <w:rFonts w:ascii="Times New Roman" w:hAnsi="Times New Roman" w:cs="Times New Roman"/>
          <w:i/>
          <w:color w:val="373739"/>
          <w:sz w:val="24"/>
          <w:szCs w:val="24"/>
        </w:rPr>
        <w:t>This model contains Microsoft Word automatic paragraph/outline numbers</w:t>
      </w:r>
    </w:p>
    <w:p w14:paraId="0187DE82" w14:textId="77241EC4" w:rsidR="00F713AA" w:rsidRDefault="009D26A5" w:rsidP="00A54DC1">
      <w:pPr>
        <w:pStyle w:val="ListParagraph"/>
        <w:keepNext/>
        <w:numPr>
          <w:ilvl w:val="0"/>
          <w:numId w:val="1"/>
        </w:numPr>
        <w:spacing w:after="240" w:line="240" w:lineRule="auto"/>
        <w:contextualSpacing w:val="0"/>
        <w:rPr>
          <w:rFonts w:ascii="Times New Roman" w:eastAsia="Calibri" w:hAnsi="Times New Roman" w:cs="Times New Roman"/>
          <w:sz w:val="24"/>
          <w:szCs w:val="24"/>
        </w:rPr>
      </w:pPr>
      <w:r>
        <w:rPr>
          <w:rFonts w:ascii="Times New Roman" w:eastAsia="Calibri" w:hAnsi="Times New Roman" w:cs="Times New Roman"/>
          <w:b/>
          <w:sz w:val="24"/>
          <w:szCs w:val="24"/>
        </w:rPr>
        <w:t>DEFIN</w:t>
      </w:r>
      <w:r w:rsidR="00761027">
        <w:rPr>
          <w:rFonts w:ascii="Times New Roman" w:eastAsia="Calibri" w:hAnsi="Times New Roman" w:cs="Times New Roman"/>
          <w:b/>
          <w:sz w:val="24"/>
          <w:szCs w:val="24"/>
        </w:rPr>
        <w:t>I</w:t>
      </w:r>
      <w:r>
        <w:rPr>
          <w:rFonts w:ascii="Times New Roman" w:eastAsia="Calibri" w:hAnsi="Times New Roman" w:cs="Times New Roman"/>
          <w:b/>
          <w:sz w:val="24"/>
          <w:szCs w:val="24"/>
        </w:rPr>
        <w:t>TION</w:t>
      </w:r>
      <w:r w:rsidR="005E55DB" w:rsidRPr="00A76FC4">
        <w:rPr>
          <w:rFonts w:ascii="Times New Roman" w:eastAsia="Calibri" w:hAnsi="Times New Roman" w:cs="Times New Roman"/>
          <w:sz w:val="24"/>
          <w:szCs w:val="24"/>
        </w:rPr>
        <w:t xml:space="preserve"> </w:t>
      </w:r>
    </w:p>
    <w:p w14:paraId="25DE52AF" w14:textId="79D72103" w:rsidR="00534923" w:rsidRDefault="009D26A5" w:rsidP="006B20E0">
      <w:pPr>
        <w:pStyle w:val="ListParagraph"/>
        <w:numPr>
          <w:ilvl w:val="1"/>
          <w:numId w:val="1"/>
        </w:numPr>
        <w:spacing w:after="240" w:line="240" w:lineRule="auto"/>
        <w:contextualSpacing w:val="0"/>
        <w:rPr>
          <w:rFonts w:ascii="Times New Roman" w:eastAsia="Calibri" w:hAnsi="Times New Roman" w:cs="Times New Roman"/>
          <w:sz w:val="24"/>
          <w:szCs w:val="24"/>
        </w:rPr>
      </w:pPr>
      <w:r>
        <w:rPr>
          <w:rFonts w:ascii="Times New Roman" w:eastAsia="Calibri" w:hAnsi="Times New Roman" w:cs="Times New Roman"/>
          <w:sz w:val="24"/>
          <w:szCs w:val="24"/>
        </w:rPr>
        <w:t>“NFPA 2” means the [2020]</w:t>
      </w:r>
      <w:r>
        <w:rPr>
          <w:rStyle w:val="FootnoteReference"/>
          <w:rFonts w:ascii="Times New Roman" w:eastAsia="Calibri" w:hAnsi="Times New Roman" w:cs="Times New Roman"/>
          <w:sz w:val="24"/>
          <w:szCs w:val="24"/>
        </w:rPr>
        <w:footnoteReference w:id="16"/>
      </w:r>
      <w:r>
        <w:rPr>
          <w:rFonts w:ascii="Times New Roman" w:eastAsia="Calibri" w:hAnsi="Times New Roman" w:cs="Times New Roman"/>
          <w:sz w:val="24"/>
          <w:szCs w:val="24"/>
        </w:rPr>
        <w:t xml:space="preserve"> edition of the </w:t>
      </w:r>
      <w:r w:rsidRPr="00A76FC4">
        <w:rPr>
          <w:rFonts w:ascii="Times New Roman" w:eastAsia="Calibri" w:hAnsi="Times New Roman" w:cs="Times New Roman"/>
          <w:sz w:val="24"/>
          <w:szCs w:val="24"/>
        </w:rPr>
        <w:t xml:space="preserve">National Fire Protection Association 2, </w:t>
      </w:r>
      <w:r w:rsidRPr="00A76FC4">
        <w:rPr>
          <w:rFonts w:ascii="Times New Roman" w:eastAsia="Calibri" w:hAnsi="Times New Roman" w:cs="Times New Roman"/>
          <w:i/>
          <w:iCs/>
          <w:sz w:val="24"/>
          <w:szCs w:val="24"/>
        </w:rPr>
        <w:t>Hydrogen Technologies Code</w:t>
      </w:r>
      <w:r>
        <w:rPr>
          <w:rFonts w:ascii="Times New Roman" w:eastAsia="Calibri" w:hAnsi="Times New Roman" w:cs="Times New Roman"/>
          <w:iCs/>
          <w:sz w:val="24"/>
          <w:szCs w:val="24"/>
        </w:rPr>
        <w:t>.</w:t>
      </w:r>
    </w:p>
    <w:p w14:paraId="34E3B6A4" w14:textId="1EF56AB0" w:rsidR="00534923" w:rsidRPr="006B20E0" w:rsidRDefault="009D26A5" w:rsidP="00B47B19">
      <w:pPr>
        <w:pStyle w:val="ListParagraph"/>
        <w:keepNext/>
        <w:numPr>
          <w:ilvl w:val="0"/>
          <w:numId w:val="1"/>
        </w:numPr>
        <w:spacing w:after="240" w:line="240" w:lineRule="auto"/>
        <w:contextualSpacing w:val="0"/>
        <w:rPr>
          <w:rFonts w:ascii="Times New Roman" w:eastAsia="Calibri" w:hAnsi="Times New Roman" w:cs="Times New Roman"/>
          <w:b/>
          <w:sz w:val="24"/>
          <w:szCs w:val="24"/>
        </w:rPr>
      </w:pPr>
      <w:r w:rsidRPr="006B20E0">
        <w:rPr>
          <w:rFonts w:ascii="Times New Roman" w:eastAsia="Calibri" w:hAnsi="Times New Roman" w:cs="Times New Roman"/>
          <w:b/>
          <w:sz w:val="24"/>
          <w:szCs w:val="24"/>
        </w:rPr>
        <w:t>ADOPTION OF NFPA 2</w:t>
      </w:r>
    </w:p>
    <w:p w14:paraId="02929FAC" w14:textId="183F1347" w:rsidR="00F713AA" w:rsidRDefault="009D26A5" w:rsidP="00F713AA">
      <w:pPr>
        <w:pStyle w:val="ListParagraph"/>
        <w:numPr>
          <w:ilvl w:val="1"/>
          <w:numId w:val="1"/>
        </w:numPr>
        <w:spacing w:after="240" w:line="240" w:lineRule="auto"/>
        <w:contextualSpacing w:val="0"/>
        <w:rPr>
          <w:rFonts w:ascii="Times New Roman" w:eastAsia="Calibri" w:hAnsi="Times New Roman" w:cs="Times New Roman"/>
          <w:sz w:val="24"/>
          <w:szCs w:val="24"/>
        </w:rPr>
      </w:pPr>
      <w:r>
        <w:rPr>
          <w:rFonts w:ascii="Times New Roman" w:eastAsia="Calibri" w:hAnsi="Times New Roman" w:cs="Times New Roman"/>
          <w:sz w:val="24"/>
          <w:szCs w:val="24"/>
        </w:rPr>
        <w:t>NFPA 2</w:t>
      </w:r>
      <w:r w:rsidR="00657F23">
        <w:rPr>
          <w:rFonts w:ascii="Times New Roman" w:eastAsia="Calibri" w:hAnsi="Times New Roman" w:cs="Times New Roman"/>
          <w:iCs/>
          <w:sz w:val="24"/>
          <w:szCs w:val="24"/>
        </w:rPr>
        <w:t>;</w:t>
      </w:r>
      <w:r w:rsidR="007773FC" w:rsidRPr="008E519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the </w:t>
      </w:r>
      <w:r w:rsidR="007773FC" w:rsidRPr="00A76FC4">
        <w:rPr>
          <w:rFonts w:ascii="Times New Roman" w:eastAsia="Calibri" w:hAnsi="Times New Roman" w:cs="Times New Roman"/>
          <w:sz w:val="24"/>
          <w:szCs w:val="24"/>
        </w:rPr>
        <w:t xml:space="preserve">documents adopted by </w:t>
      </w:r>
      <w:r w:rsidR="00EA528D" w:rsidRPr="00A76FC4">
        <w:rPr>
          <w:rFonts w:ascii="Times New Roman" w:eastAsia="Calibri" w:hAnsi="Times New Roman" w:cs="Times New Roman"/>
          <w:sz w:val="24"/>
          <w:szCs w:val="24"/>
        </w:rPr>
        <w:t>NFPA 2</w:t>
      </w:r>
      <w:r w:rsidR="008E5199">
        <w:rPr>
          <w:rFonts w:ascii="Times New Roman" w:eastAsia="Calibri" w:hAnsi="Times New Roman" w:cs="Times New Roman"/>
          <w:sz w:val="24"/>
          <w:szCs w:val="24"/>
        </w:rPr>
        <w:t>,</w:t>
      </w:r>
      <w:r w:rsidR="00EA528D" w:rsidRPr="00A76FC4">
        <w:rPr>
          <w:rFonts w:ascii="Times New Roman" w:eastAsia="Calibri" w:hAnsi="Times New Roman" w:cs="Times New Roman"/>
          <w:sz w:val="24"/>
          <w:szCs w:val="24"/>
        </w:rPr>
        <w:t xml:space="preserve"> </w:t>
      </w:r>
      <w:r w:rsidR="007773FC" w:rsidRPr="00A76FC4">
        <w:rPr>
          <w:rFonts w:ascii="Times New Roman" w:eastAsia="Calibri" w:hAnsi="Times New Roman" w:cs="Times New Roman"/>
          <w:sz w:val="24"/>
          <w:szCs w:val="24"/>
        </w:rPr>
        <w:t>Chapter 2</w:t>
      </w:r>
      <w:r w:rsidR="00602A06">
        <w:rPr>
          <w:rFonts w:ascii="Times New Roman" w:eastAsia="Calibri" w:hAnsi="Times New Roman" w:cs="Times New Roman"/>
          <w:sz w:val="24"/>
          <w:szCs w:val="24"/>
        </w:rPr>
        <w:t>,</w:t>
      </w:r>
      <w:r w:rsidR="008E5199">
        <w:rPr>
          <w:rFonts w:ascii="Times New Roman" w:eastAsia="Calibri" w:hAnsi="Times New Roman" w:cs="Times New Roman"/>
          <w:sz w:val="24"/>
          <w:szCs w:val="24"/>
        </w:rPr>
        <w:t xml:space="preserve"> </w:t>
      </w:r>
      <w:r w:rsidR="008E5199">
        <w:rPr>
          <w:rFonts w:ascii="Times New Roman" w:eastAsia="Calibri" w:hAnsi="Times New Roman" w:cs="Times New Roman"/>
          <w:i/>
          <w:sz w:val="24"/>
          <w:szCs w:val="24"/>
        </w:rPr>
        <w:t>Referenced Publications</w:t>
      </w:r>
      <w:r w:rsidR="00657F23">
        <w:rPr>
          <w:rFonts w:ascii="Times New Roman" w:eastAsia="Calibri" w:hAnsi="Times New Roman" w:cs="Times New Roman"/>
          <w:sz w:val="24"/>
          <w:szCs w:val="24"/>
        </w:rPr>
        <w:t>;</w:t>
      </w:r>
      <w:r w:rsidR="008E5199">
        <w:rPr>
          <w:rFonts w:ascii="Times New Roman" w:eastAsia="Calibri" w:hAnsi="Times New Roman" w:cs="Times New Roman"/>
          <w:sz w:val="24"/>
          <w:szCs w:val="24"/>
        </w:rPr>
        <w:t xml:space="preserve"> and NFPA 2, </w:t>
      </w:r>
      <w:r w:rsidR="00162B93">
        <w:rPr>
          <w:rFonts w:ascii="Times New Roman" w:eastAsia="Calibri" w:hAnsi="Times New Roman" w:cs="Times New Roman"/>
          <w:sz w:val="24"/>
          <w:szCs w:val="24"/>
        </w:rPr>
        <w:t>Annex</w:t>
      </w:r>
      <w:r w:rsidR="008E5199">
        <w:rPr>
          <w:rFonts w:ascii="Times New Roman" w:eastAsia="Calibri" w:hAnsi="Times New Roman" w:cs="Times New Roman"/>
          <w:sz w:val="24"/>
          <w:szCs w:val="24"/>
        </w:rPr>
        <w:t xml:space="preserve"> B, </w:t>
      </w:r>
      <w:r w:rsidR="008E5199">
        <w:rPr>
          <w:rFonts w:ascii="Times New Roman" w:eastAsia="Calibri" w:hAnsi="Times New Roman" w:cs="Times New Roman"/>
          <w:i/>
          <w:sz w:val="24"/>
          <w:szCs w:val="24"/>
        </w:rPr>
        <w:t>Administration</w:t>
      </w:r>
      <w:r>
        <w:rPr>
          <w:rStyle w:val="FootnoteReference"/>
          <w:rFonts w:ascii="Times New Roman" w:eastAsia="Calibri" w:hAnsi="Times New Roman" w:cs="Times New Roman"/>
          <w:sz w:val="24"/>
          <w:szCs w:val="24"/>
        </w:rPr>
        <w:footnoteReference w:id="17"/>
      </w:r>
      <w:r w:rsidR="007773FC" w:rsidRPr="00A76FC4">
        <w:rPr>
          <w:rFonts w:ascii="Times New Roman" w:eastAsia="Calibri" w:hAnsi="Times New Roman" w:cs="Times New Roman"/>
          <w:sz w:val="24"/>
          <w:szCs w:val="24"/>
        </w:rPr>
        <w:t xml:space="preserve"> are hereby adopted and incorporated into this ordinance as </w:t>
      </w:r>
      <w:r w:rsidR="00840768" w:rsidRPr="00A76FC4">
        <w:rPr>
          <w:rFonts w:ascii="Times New Roman" w:eastAsia="Calibri" w:hAnsi="Times New Roman" w:cs="Times New Roman"/>
          <w:sz w:val="24"/>
          <w:szCs w:val="24"/>
        </w:rPr>
        <w:t xml:space="preserve">if </w:t>
      </w:r>
      <w:r w:rsidR="007773FC" w:rsidRPr="00A76FC4">
        <w:rPr>
          <w:rFonts w:ascii="Times New Roman" w:eastAsia="Calibri" w:hAnsi="Times New Roman" w:cs="Times New Roman"/>
          <w:sz w:val="24"/>
          <w:szCs w:val="24"/>
        </w:rPr>
        <w:t>fully set out at length</w:t>
      </w:r>
      <w:r w:rsidR="00840768" w:rsidRPr="00A76FC4">
        <w:rPr>
          <w:rFonts w:ascii="Times New Roman" w:eastAsia="Calibri" w:hAnsi="Times New Roman" w:cs="Times New Roman"/>
          <w:sz w:val="24"/>
          <w:szCs w:val="24"/>
        </w:rPr>
        <w:t>.</w:t>
      </w:r>
      <w:r w:rsidR="007773FC" w:rsidRPr="00A76FC4">
        <w:rPr>
          <w:rFonts w:ascii="Times New Roman" w:eastAsia="Calibri" w:hAnsi="Times New Roman" w:cs="Times New Roman"/>
          <w:sz w:val="24"/>
          <w:szCs w:val="24"/>
        </w:rPr>
        <w:t xml:space="preserve"> </w:t>
      </w:r>
    </w:p>
    <w:p w14:paraId="5676DCC2" w14:textId="2AA48C48" w:rsidR="00080FDB" w:rsidRPr="00CD69F1" w:rsidRDefault="009D26A5" w:rsidP="00CD69F1">
      <w:pPr>
        <w:pStyle w:val="ListParagraph"/>
        <w:numPr>
          <w:ilvl w:val="1"/>
          <w:numId w:val="1"/>
        </w:numPr>
        <w:spacing w:after="240" w:line="240" w:lineRule="auto"/>
        <w:contextualSpacing w:val="0"/>
        <w:rPr>
          <w:rFonts w:ascii="Times New Roman" w:eastAsia="Calibri" w:hAnsi="Times New Roman" w:cs="Times New Roman"/>
          <w:sz w:val="24"/>
          <w:szCs w:val="24"/>
        </w:rPr>
      </w:pPr>
      <w:r>
        <w:rPr>
          <w:rFonts w:ascii="Times New Roman" w:eastAsia="Calibri" w:hAnsi="Times New Roman" w:cs="Times New Roman"/>
          <w:sz w:val="24"/>
          <w:szCs w:val="24"/>
        </w:rPr>
        <w:lastRenderedPageBreak/>
        <w:t>T</w:t>
      </w:r>
      <w:r w:rsidRPr="00A76FC4">
        <w:rPr>
          <w:rFonts w:ascii="Times New Roman" w:eastAsia="Calibri" w:hAnsi="Times New Roman" w:cs="Times New Roman"/>
          <w:sz w:val="24"/>
          <w:szCs w:val="24"/>
        </w:rPr>
        <w:t xml:space="preserve">hree (3) copies of </w:t>
      </w:r>
      <w:r w:rsidR="00025A0C">
        <w:rPr>
          <w:rFonts w:ascii="Times New Roman" w:eastAsia="Calibri" w:hAnsi="Times New Roman" w:cs="Times New Roman"/>
          <w:sz w:val="24"/>
          <w:szCs w:val="24"/>
        </w:rPr>
        <w:t xml:space="preserve">NFPA 2, including all its Annexes, </w:t>
      </w:r>
      <w:r>
        <w:rPr>
          <w:rFonts w:ascii="Times New Roman" w:eastAsia="Calibri" w:hAnsi="Times New Roman" w:cs="Times New Roman"/>
          <w:sz w:val="24"/>
          <w:szCs w:val="24"/>
        </w:rPr>
        <w:t xml:space="preserve">shall be kept </w:t>
      </w:r>
      <w:r w:rsidRPr="00A76FC4">
        <w:rPr>
          <w:rFonts w:ascii="Times New Roman" w:eastAsia="Calibri" w:hAnsi="Times New Roman" w:cs="Times New Roman"/>
          <w:sz w:val="24"/>
          <w:szCs w:val="24"/>
        </w:rPr>
        <w:t>on file and open to inspection by the public in the office of the [jurisdiction’s keeper of records] of the [jurisdiction]</w:t>
      </w:r>
      <w:r>
        <w:rPr>
          <w:rFonts w:ascii="Times New Roman" w:eastAsia="Calibri" w:hAnsi="Times New Roman" w:cs="Times New Roman"/>
          <w:sz w:val="24"/>
          <w:szCs w:val="24"/>
        </w:rPr>
        <w:t>.</w:t>
      </w:r>
    </w:p>
    <w:p w14:paraId="5C072CC9" w14:textId="77777777" w:rsidR="00E57D39" w:rsidRPr="00EF172F" w:rsidRDefault="009D26A5" w:rsidP="00E57D39">
      <w:pPr>
        <w:pStyle w:val="ListParagraph"/>
        <w:numPr>
          <w:ilvl w:val="0"/>
          <w:numId w:val="1"/>
        </w:numPr>
        <w:spacing w:after="240" w:line="240" w:lineRule="auto"/>
        <w:contextualSpacing w:val="0"/>
        <w:rPr>
          <w:rFonts w:ascii="Times New Roman" w:eastAsia="Calibri" w:hAnsi="Times New Roman" w:cs="Times New Roman"/>
          <w:sz w:val="24"/>
          <w:szCs w:val="24"/>
        </w:rPr>
      </w:pPr>
      <w:r w:rsidRPr="00EF172F">
        <w:rPr>
          <w:rFonts w:ascii="Times New Roman" w:hAnsi="Times New Roman" w:cs="Times New Roman"/>
          <w:b/>
          <w:sz w:val="24"/>
          <w:szCs w:val="24"/>
        </w:rPr>
        <w:t>ENFORCEMENT</w:t>
      </w:r>
    </w:p>
    <w:p w14:paraId="1A4DF3E3" w14:textId="77777777" w:rsidR="00E57D39" w:rsidRPr="007616FA" w:rsidRDefault="009D26A5" w:rsidP="00E57D39">
      <w:pPr>
        <w:pStyle w:val="ListParagraph"/>
        <w:numPr>
          <w:ilvl w:val="1"/>
          <w:numId w:val="1"/>
        </w:numPr>
        <w:spacing w:after="240" w:line="240" w:lineRule="auto"/>
        <w:contextualSpacing w:val="0"/>
        <w:rPr>
          <w:rFonts w:ascii="Times New Roman" w:eastAsia="Calibri" w:hAnsi="Times New Roman" w:cs="Times New Roman"/>
          <w:sz w:val="24"/>
          <w:szCs w:val="24"/>
        </w:rPr>
      </w:pPr>
      <w:bookmarkStart w:id="1" w:name="_Ref453505773"/>
      <w:r w:rsidRPr="007616FA">
        <w:rPr>
          <w:rFonts w:ascii="Times New Roman" w:hAnsi="Times New Roman" w:cs="Times New Roman"/>
          <w:sz w:val="24"/>
          <w:szCs w:val="24"/>
        </w:rPr>
        <w:t xml:space="preserve">A person violates this ordinance if </w:t>
      </w:r>
      <w:r>
        <w:rPr>
          <w:rFonts w:ascii="Times New Roman" w:hAnsi="Times New Roman" w:cs="Times New Roman"/>
          <w:sz w:val="24"/>
          <w:szCs w:val="24"/>
        </w:rPr>
        <w:t xml:space="preserve">he, she or it </w:t>
      </w:r>
      <w:r w:rsidRPr="007616FA">
        <w:rPr>
          <w:rFonts w:ascii="Times New Roman" w:hAnsi="Times New Roman" w:cs="Times New Roman"/>
          <w:sz w:val="24"/>
          <w:szCs w:val="24"/>
        </w:rPr>
        <w:t>fail</w:t>
      </w:r>
      <w:r>
        <w:rPr>
          <w:rFonts w:ascii="Times New Roman" w:hAnsi="Times New Roman" w:cs="Times New Roman"/>
          <w:sz w:val="24"/>
          <w:szCs w:val="24"/>
        </w:rPr>
        <w:t>s</w:t>
      </w:r>
      <w:r w:rsidRPr="007616FA">
        <w:rPr>
          <w:rFonts w:ascii="Times New Roman" w:hAnsi="Times New Roman" w:cs="Times New Roman"/>
          <w:sz w:val="24"/>
          <w:szCs w:val="24"/>
        </w:rPr>
        <w:t xml:space="preserve"> to comply with the provisions of this ordinance; fail</w:t>
      </w:r>
      <w:r>
        <w:rPr>
          <w:rFonts w:ascii="Times New Roman" w:hAnsi="Times New Roman" w:cs="Times New Roman"/>
          <w:sz w:val="24"/>
          <w:szCs w:val="24"/>
        </w:rPr>
        <w:t>s</w:t>
      </w:r>
      <w:r w:rsidRPr="007616FA">
        <w:rPr>
          <w:rFonts w:ascii="Times New Roman" w:hAnsi="Times New Roman" w:cs="Times New Roman"/>
          <w:sz w:val="24"/>
          <w:szCs w:val="24"/>
        </w:rPr>
        <w:t xml:space="preserve"> to comply with an order made pursuant to this ordinance; or violate</w:t>
      </w:r>
      <w:r>
        <w:rPr>
          <w:rFonts w:ascii="Times New Roman" w:hAnsi="Times New Roman" w:cs="Times New Roman"/>
          <w:sz w:val="24"/>
          <w:szCs w:val="24"/>
        </w:rPr>
        <w:t>s</w:t>
      </w:r>
      <w:r w:rsidRPr="007616FA">
        <w:rPr>
          <w:rFonts w:ascii="Times New Roman" w:hAnsi="Times New Roman" w:cs="Times New Roman"/>
          <w:sz w:val="24"/>
          <w:szCs w:val="24"/>
        </w:rPr>
        <w:t xml:space="preserve"> any condition attached to a permit, approval, or certificate issued pursuant to this ordinance. </w:t>
      </w:r>
    </w:p>
    <w:p w14:paraId="3B920F47" w14:textId="77777777" w:rsidR="00E57D39" w:rsidRPr="007616FA" w:rsidRDefault="009D26A5" w:rsidP="00E57D39">
      <w:pPr>
        <w:pStyle w:val="ListParagraph"/>
        <w:numPr>
          <w:ilvl w:val="1"/>
          <w:numId w:val="1"/>
        </w:numPr>
        <w:spacing w:after="240" w:line="240" w:lineRule="auto"/>
        <w:contextualSpacing w:val="0"/>
        <w:rPr>
          <w:rFonts w:ascii="Times New Roman" w:eastAsia="Calibri" w:hAnsi="Times New Roman" w:cs="Times New Roman"/>
          <w:sz w:val="24"/>
          <w:szCs w:val="24"/>
        </w:rPr>
      </w:pPr>
      <w:r w:rsidRPr="007616FA">
        <w:rPr>
          <w:rFonts w:ascii="Times New Roman" w:hAnsi="Times New Roman" w:cs="Times New Roman"/>
          <w:sz w:val="24"/>
          <w:szCs w:val="24"/>
        </w:rPr>
        <w:t xml:space="preserve">Any person who violates this ordinance shall be </w:t>
      </w:r>
      <w:r w:rsidRPr="007616FA">
        <w:rPr>
          <w:rFonts w:ascii="Times New Roman" w:eastAsia="Calibri" w:hAnsi="Times New Roman" w:cs="Times New Roman"/>
          <w:sz w:val="24"/>
          <w:szCs w:val="24"/>
        </w:rPr>
        <w:t>guilty of a misdemeanor, punishable by a fine of not less than $____ nor more than $____, imprisonment for not less than ____ days nor more than ___ days, or both.</w:t>
      </w:r>
      <w:bookmarkEnd w:id="1"/>
      <w:r w:rsidRPr="007616FA">
        <w:rPr>
          <w:rFonts w:ascii="Times New Roman" w:eastAsia="Calibri" w:hAnsi="Times New Roman" w:cs="Times New Roman"/>
          <w:sz w:val="24"/>
          <w:szCs w:val="24"/>
        </w:rPr>
        <w:t xml:space="preserve"> </w:t>
      </w:r>
    </w:p>
    <w:p w14:paraId="6D60D907" w14:textId="77777777" w:rsidR="00E57D39" w:rsidRPr="00EF172F" w:rsidRDefault="009D26A5" w:rsidP="00E57D39">
      <w:pPr>
        <w:pStyle w:val="ListParagraph"/>
        <w:numPr>
          <w:ilvl w:val="1"/>
          <w:numId w:val="1"/>
        </w:numPr>
        <w:spacing w:after="240" w:line="240" w:lineRule="auto"/>
        <w:contextualSpacing w:val="0"/>
        <w:rPr>
          <w:rFonts w:ascii="Times New Roman" w:eastAsia="Calibri" w:hAnsi="Times New Roman" w:cs="Times New Roman"/>
          <w:sz w:val="24"/>
          <w:szCs w:val="24"/>
        </w:rPr>
      </w:pPr>
      <w:r>
        <w:rPr>
          <w:rFonts w:ascii="Times New Roman" w:eastAsia="Calibri" w:hAnsi="Times New Roman" w:cs="Times New Roman"/>
          <w:sz w:val="24"/>
          <w:szCs w:val="24"/>
        </w:rPr>
        <w:t>Each day</w:t>
      </w:r>
      <w:r w:rsidRPr="00EF172F">
        <w:rPr>
          <w:rFonts w:ascii="Times New Roman" w:eastAsia="Calibri" w:hAnsi="Times New Roman" w:cs="Times New Roman"/>
          <w:sz w:val="24"/>
          <w:szCs w:val="24"/>
        </w:rPr>
        <w:t xml:space="preserve"> that </w:t>
      </w:r>
      <w:r>
        <w:rPr>
          <w:rFonts w:ascii="Times New Roman" w:eastAsia="Calibri" w:hAnsi="Times New Roman" w:cs="Times New Roman"/>
          <w:sz w:val="24"/>
          <w:szCs w:val="24"/>
        </w:rPr>
        <w:t xml:space="preserve">a violation </w:t>
      </w:r>
      <w:r w:rsidRPr="00EF172F">
        <w:rPr>
          <w:rFonts w:ascii="Times New Roman" w:eastAsia="Calibri" w:hAnsi="Times New Roman" w:cs="Times New Roman"/>
          <w:sz w:val="24"/>
          <w:szCs w:val="24"/>
        </w:rPr>
        <w:t>continue</w:t>
      </w:r>
      <w:r>
        <w:rPr>
          <w:rFonts w:ascii="Times New Roman" w:eastAsia="Calibri" w:hAnsi="Times New Roman" w:cs="Times New Roman"/>
          <w:sz w:val="24"/>
          <w:szCs w:val="24"/>
        </w:rPr>
        <w:t>s</w:t>
      </w:r>
      <w:r w:rsidRPr="00EF172F">
        <w:rPr>
          <w:rFonts w:ascii="Times New Roman" w:eastAsia="Calibri" w:hAnsi="Times New Roman" w:cs="Times New Roman"/>
          <w:sz w:val="24"/>
          <w:szCs w:val="24"/>
        </w:rPr>
        <w:t xml:space="preserve"> constitutes a separate offense.</w:t>
      </w:r>
    </w:p>
    <w:p w14:paraId="3772D143" w14:textId="77777777" w:rsidR="00E57D39" w:rsidRPr="005B754B" w:rsidRDefault="009D26A5" w:rsidP="00E57D39">
      <w:pPr>
        <w:pStyle w:val="ListParagraph"/>
        <w:numPr>
          <w:ilvl w:val="1"/>
          <w:numId w:val="1"/>
        </w:numPr>
        <w:spacing w:after="240" w:line="240" w:lineRule="auto"/>
        <w:contextualSpacing w:val="0"/>
        <w:rPr>
          <w:rFonts w:ascii="Times New Roman" w:eastAsia="Calibri" w:hAnsi="Times New Roman" w:cs="Times New Roman"/>
          <w:sz w:val="24"/>
          <w:szCs w:val="24"/>
        </w:rPr>
      </w:pPr>
      <w:r w:rsidRPr="005B754B">
        <w:rPr>
          <w:rFonts w:ascii="Times New Roman" w:eastAsia="Calibri" w:hAnsi="Times New Roman" w:cs="Times New Roman"/>
          <w:sz w:val="24"/>
          <w:szCs w:val="24"/>
        </w:rPr>
        <w:t xml:space="preserve">Imposition of a penalty for a violation shall not excuse the violation, permit the violation to continue, or prevent correction of </w:t>
      </w:r>
      <w:r>
        <w:rPr>
          <w:rFonts w:ascii="Times New Roman" w:eastAsia="Calibri" w:hAnsi="Times New Roman" w:cs="Times New Roman"/>
          <w:sz w:val="24"/>
          <w:szCs w:val="24"/>
        </w:rPr>
        <w:t xml:space="preserve">the violation. </w:t>
      </w:r>
    </w:p>
    <w:p w14:paraId="4AD2CA96" w14:textId="77777777" w:rsidR="00E57D39" w:rsidRDefault="009D26A5" w:rsidP="00E57D39">
      <w:pPr>
        <w:pStyle w:val="ListParagraph"/>
        <w:numPr>
          <w:ilvl w:val="1"/>
          <w:numId w:val="1"/>
        </w:numPr>
        <w:spacing w:after="240" w:line="240" w:lineRule="auto"/>
        <w:contextualSpacing w:val="0"/>
        <w:rPr>
          <w:rFonts w:ascii="Times New Roman" w:eastAsia="Calibri" w:hAnsi="Times New Roman" w:cs="Times New Roman"/>
          <w:sz w:val="24"/>
          <w:szCs w:val="24"/>
        </w:rPr>
      </w:pPr>
      <w:r w:rsidRPr="00EF172F">
        <w:rPr>
          <w:rFonts w:ascii="Times New Roman" w:eastAsia="Calibri" w:hAnsi="Times New Roman" w:cs="Times New Roman"/>
          <w:sz w:val="24"/>
          <w:szCs w:val="24"/>
        </w:rPr>
        <w:t>[</w:t>
      </w:r>
      <w:r>
        <w:rPr>
          <w:rFonts w:ascii="Times New Roman" w:eastAsia="Calibri" w:hAnsi="Times New Roman" w:cs="Times New Roman"/>
          <w:sz w:val="24"/>
          <w:szCs w:val="24"/>
        </w:rPr>
        <w:t>The authority having jurisdiction]</w:t>
      </w:r>
      <w:r>
        <w:rPr>
          <w:rStyle w:val="FootnoteReference"/>
          <w:rFonts w:ascii="Times New Roman" w:eastAsia="Calibri" w:hAnsi="Times New Roman" w:cs="Times New Roman"/>
          <w:sz w:val="24"/>
          <w:szCs w:val="24"/>
        </w:rPr>
        <w:footnoteReference w:id="18"/>
      </w:r>
      <w:r>
        <w:rPr>
          <w:rFonts w:ascii="Times New Roman" w:eastAsia="Calibri" w:hAnsi="Times New Roman" w:cs="Times New Roman"/>
          <w:sz w:val="24"/>
          <w:szCs w:val="24"/>
        </w:rPr>
        <w:t xml:space="preserve"> is authorized </w:t>
      </w:r>
      <w:r w:rsidRPr="006D1C0F">
        <w:rPr>
          <w:rFonts w:ascii="Times New Roman" w:eastAsia="Calibri" w:hAnsi="Times New Roman" w:cs="Times New Roman"/>
          <w:sz w:val="24"/>
          <w:szCs w:val="24"/>
        </w:rPr>
        <w:t>to institute legal proceedings to</w:t>
      </w:r>
      <w:r>
        <w:rPr>
          <w:rFonts w:ascii="Times New Roman" w:eastAsia="Calibri" w:hAnsi="Times New Roman" w:cs="Times New Roman"/>
          <w:sz w:val="24"/>
          <w:szCs w:val="24"/>
        </w:rPr>
        <w:t xml:space="preserve"> correct or remedy violations of this ordinance.</w:t>
      </w:r>
    </w:p>
    <w:p w14:paraId="4331BA22" w14:textId="2E722660" w:rsidR="00594CC2" w:rsidRDefault="009D26A5" w:rsidP="00534923">
      <w:pPr>
        <w:pStyle w:val="ListParagraph"/>
        <w:numPr>
          <w:ilvl w:val="0"/>
          <w:numId w:val="1"/>
        </w:numPr>
        <w:spacing w:after="240" w:line="240" w:lineRule="auto"/>
        <w:contextualSpacing w:val="0"/>
        <w:rPr>
          <w:rFonts w:ascii="Times New Roman" w:eastAsia="Calibri" w:hAnsi="Times New Roman" w:cs="Times New Roman"/>
          <w:sz w:val="24"/>
          <w:szCs w:val="24"/>
        </w:rPr>
      </w:pPr>
      <w:r>
        <w:rPr>
          <w:rFonts w:ascii="Times New Roman" w:eastAsia="Calibri" w:hAnsi="Times New Roman" w:cs="Times New Roman"/>
          <w:b/>
          <w:bCs/>
          <w:sz w:val="24"/>
          <w:szCs w:val="24"/>
        </w:rPr>
        <w:t xml:space="preserve">LOCAL </w:t>
      </w:r>
      <w:r w:rsidR="7EA069D6" w:rsidRPr="7EA069D6">
        <w:rPr>
          <w:rFonts w:ascii="Times New Roman" w:eastAsia="Calibri" w:hAnsi="Times New Roman" w:cs="Times New Roman"/>
          <w:b/>
          <w:bCs/>
          <w:sz w:val="24"/>
          <w:szCs w:val="24"/>
        </w:rPr>
        <w:t>A</w:t>
      </w:r>
      <w:r w:rsidR="00AA1F7C">
        <w:rPr>
          <w:rFonts w:ascii="Times New Roman" w:eastAsia="Calibri" w:hAnsi="Times New Roman" w:cs="Times New Roman"/>
          <w:b/>
          <w:bCs/>
          <w:sz w:val="24"/>
          <w:szCs w:val="24"/>
        </w:rPr>
        <w:t xml:space="preserve">MENDMENTS </w:t>
      </w:r>
      <w:r>
        <w:rPr>
          <w:rFonts w:ascii="Times New Roman" w:eastAsia="Calibri" w:hAnsi="Times New Roman" w:cs="Times New Roman"/>
          <w:b/>
          <w:bCs/>
          <w:sz w:val="24"/>
          <w:szCs w:val="24"/>
        </w:rPr>
        <w:t>OF</w:t>
      </w:r>
      <w:r w:rsidR="00AA1F7C">
        <w:rPr>
          <w:rFonts w:ascii="Times New Roman" w:eastAsia="Calibri" w:hAnsi="Times New Roman" w:cs="Times New Roman"/>
          <w:b/>
          <w:bCs/>
          <w:sz w:val="24"/>
          <w:szCs w:val="24"/>
        </w:rPr>
        <w:t xml:space="preserve"> NFPA 2</w:t>
      </w:r>
      <w:r w:rsidR="00534923">
        <w:rPr>
          <w:rFonts w:ascii="Times New Roman" w:eastAsia="Calibri" w:hAnsi="Times New Roman" w:cs="Times New Roman"/>
          <w:b/>
          <w:bCs/>
          <w:sz w:val="24"/>
          <w:szCs w:val="24"/>
        </w:rPr>
        <w:br/>
      </w:r>
      <w:r w:rsidR="00534923">
        <w:rPr>
          <w:rFonts w:ascii="Times New Roman" w:eastAsia="Calibri" w:hAnsi="Times New Roman" w:cs="Times New Roman"/>
          <w:b/>
          <w:bCs/>
          <w:sz w:val="24"/>
          <w:szCs w:val="24"/>
        </w:rPr>
        <w:br/>
      </w:r>
      <w:r w:rsidR="7EA069D6" w:rsidRPr="7EA069D6">
        <w:rPr>
          <w:rFonts w:ascii="Times New Roman" w:eastAsia="Calibri" w:hAnsi="Times New Roman" w:cs="Times New Roman"/>
          <w:sz w:val="24"/>
          <w:szCs w:val="24"/>
        </w:rPr>
        <w:t>NFPA 2</w:t>
      </w:r>
      <w:r w:rsidR="7EA069D6" w:rsidRPr="7EA069D6">
        <w:rPr>
          <w:rFonts w:ascii="Times New Roman" w:eastAsia="Calibri" w:hAnsi="Times New Roman" w:cs="Times New Roman"/>
          <w:i/>
          <w:iCs/>
          <w:sz w:val="24"/>
          <w:szCs w:val="24"/>
        </w:rPr>
        <w:t xml:space="preserve"> </w:t>
      </w:r>
      <w:r w:rsidR="7EA069D6" w:rsidRPr="7EA069D6">
        <w:rPr>
          <w:rFonts w:ascii="Times New Roman" w:eastAsia="Calibri" w:hAnsi="Times New Roman" w:cs="Times New Roman"/>
          <w:sz w:val="24"/>
          <w:szCs w:val="24"/>
        </w:rPr>
        <w:t xml:space="preserve">is amended </w:t>
      </w:r>
      <w:r w:rsidR="006B20E0">
        <w:rPr>
          <w:rFonts w:ascii="Times New Roman" w:eastAsia="Calibri" w:hAnsi="Times New Roman" w:cs="Times New Roman"/>
          <w:sz w:val="24"/>
          <w:szCs w:val="24"/>
        </w:rPr>
        <w:t>as follows</w:t>
      </w:r>
      <w:r w:rsidR="7EA069D6" w:rsidRPr="7EA069D6">
        <w:rPr>
          <w:rFonts w:ascii="Times New Roman" w:eastAsia="Calibri" w:hAnsi="Times New Roman" w:cs="Times New Roman"/>
          <w:sz w:val="24"/>
          <w:szCs w:val="24"/>
        </w:rPr>
        <w:t xml:space="preserve">: </w:t>
      </w:r>
      <w:r w:rsidR="005E55DB">
        <w:br/>
      </w:r>
      <w:r w:rsidR="005E55DB">
        <w:br/>
      </w:r>
      <w:r w:rsidR="7EA069D6" w:rsidRPr="7EA069D6">
        <w:rPr>
          <w:rFonts w:ascii="Times New Roman" w:eastAsia="Calibri" w:hAnsi="Times New Roman" w:cs="Times New Roman"/>
          <w:sz w:val="24"/>
          <w:szCs w:val="24"/>
        </w:rPr>
        <w:t>[list amendments]</w:t>
      </w:r>
      <w:r>
        <w:rPr>
          <w:rStyle w:val="FootnoteReference"/>
          <w:rFonts w:ascii="Times New Roman" w:eastAsia="Calibri" w:hAnsi="Times New Roman" w:cs="Times New Roman"/>
          <w:sz w:val="24"/>
          <w:szCs w:val="24"/>
        </w:rPr>
        <w:footnoteReference w:id="19"/>
      </w:r>
      <w:r w:rsidR="7EA069D6" w:rsidRPr="7EA069D6">
        <w:rPr>
          <w:rFonts w:ascii="Times New Roman" w:eastAsia="Calibri" w:hAnsi="Times New Roman" w:cs="Times New Roman"/>
          <w:sz w:val="24"/>
          <w:szCs w:val="24"/>
        </w:rPr>
        <w:t xml:space="preserve"> </w:t>
      </w:r>
    </w:p>
    <w:p w14:paraId="01775129" w14:textId="339FA955" w:rsidR="00594CC2" w:rsidRDefault="009D26A5" w:rsidP="00594CC2">
      <w:pPr>
        <w:pStyle w:val="ListParagraph"/>
        <w:numPr>
          <w:ilvl w:val="0"/>
          <w:numId w:val="1"/>
        </w:numPr>
        <w:spacing w:after="240" w:line="240" w:lineRule="auto"/>
        <w:contextualSpacing w:val="0"/>
        <w:rPr>
          <w:rFonts w:ascii="Times New Roman" w:eastAsia="Calibri" w:hAnsi="Times New Roman" w:cs="Times New Roman"/>
          <w:sz w:val="24"/>
          <w:szCs w:val="24"/>
        </w:rPr>
      </w:pPr>
      <w:r w:rsidRPr="00594CC2">
        <w:rPr>
          <w:rFonts w:ascii="Times New Roman" w:eastAsia="Calibri" w:hAnsi="Times New Roman" w:cs="Times New Roman"/>
          <w:b/>
          <w:sz w:val="24"/>
          <w:szCs w:val="24"/>
        </w:rPr>
        <w:t>REPEAL OF CONFLICTING ORDINANCES</w:t>
      </w:r>
      <w:r>
        <w:rPr>
          <w:rFonts w:ascii="Times New Roman" w:eastAsia="Calibri" w:hAnsi="Times New Roman" w:cs="Times New Roman"/>
          <w:sz w:val="24"/>
          <w:szCs w:val="24"/>
        </w:rPr>
        <w:br/>
      </w:r>
      <w:r>
        <w:rPr>
          <w:rFonts w:ascii="Times New Roman" w:eastAsia="Calibri" w:hAnsi="Times New Roman" w:cs="Times New Roman"/>
          <w:sz w:val="24"/>
          <w:szCs w:val="24"/>
        </w:rPr>
        <w:br/>
      </w:r>
      <w:r w:rsidRPr="00594CC2">
        <w:rPr>
          <w:rFonts w:ascii="Times New Roman" w:eastAsia="Calibri" w:hAnsi="Times New Roman" w:cs="Times New Roman"/>
          <w:sz w:val="24"/>
          <w:szCs w:val="24"/>
        </w:rPr>
        <w:t>O</w:t>
      </w:r>
      <w:r w:rsidR="007773FC" w:rsidRPr="00594CC2">
        <w:rPr>
          <w:rFonts w:ascii="Times New Roman" w:eastAsia="Calibri" w:hAnsi="Times New Roman" w:cs="Times New Roman"/>
          <w:sz w:val="24"/>
          <w:szCs w:val="24"/>
        </w:rPr>
        <w:t>rdinance No. ________ of [jurisdiction] entitled [name of ordinance] and all other ordi</w:t>
      </w:r>
      <w:r w:rsidRPr="00594CC2">
        <w:rPr>
          <w:rFonts w:ascii="Times New Roman" w:eastAsia="Calibri" w:hAnsi="Times New Roman" w:cs="Times New Roman"/>
          <w:sz w:val="24"/>
          <w:szCs w:val="24"/>
        </w:rPr>
        <w:t>n</w:t>
      </w:r>
      <w:r w:rsidR="007773FC" w:rsidRPr="00594CC2">
        <w:rPr>
          <w:rFonts w:ascii="Times New Roman" w:eastAsia="Calibri" w:hAnsi="Times New Roman" w:cs="Times New Roman"/>
          <w:sz w:val="24"/>
          <w:szCs w:val="24"/>
        </w:rPr>
        <w:t xml:space="preserve">ances or parts of ordinances in conflict </w:t>
      </w:r>
      <w:r w:rsidRPr="00594CC2">
        <w:rPr>
          <w:rFonts w:ascii="Times New Roman" w:eastAsia="Calibri" w:hAnsi="Times New Roman" w:cs="Times New Roman"/>
          <w:sz w:val="24"/>
          <w:szCs w:val="24"/>
        </w:rPr>
        <w:t xml:space="preserve">with </w:t>
      </w:r>
      <w:r w:rsidR="00657F23">
        <w:rPr>
          <w:rFonts w:ascii="Times New Roman" w:eastAsia="Calibri" w:hAnsi="Times New Roman" w:cs="Times New Roman"/>
          <w:sz w:val="24"/>
          <w:szCs w:val="24"/>
        </w:rPr>
        <w:t xml:space="preserve">this ordinance </w:t>
      </w:r>
      <w:r w:rsidR="0044630F">
        <w:rPr>
          <w:rFonts w:ascii="Times New Roman" w:eastAsia="Calibri" w:hAnsi="Times New Roman" w:cs="Times New Roman"/>
          <w:sz w:val="24"/>
          <w:szCs w:val="24"/>
        </w:rPr>
        <w:t>or any standard adopted by it</w:t>
      </w:r>
      <w:r w:rsidRPr="00594CC2">
        <w:rPr>
          <w:rFonts w:ascii="Times New Roman" w:eastAsia="Calibri" w:hAnsi="Times New Roman" w:cs="Times New Roman"/>
          <w:sz w:val="24"/>
          <w:szCs w:val="24"/>
        </w:rPr>
        <w:t xml:space="preserve"> </w:t>
      </w:r>
      <w:r w:rsidR="007773FC" w:rsidRPr="00594CC2">
        <w:rPr>
          <w:rFonts w:ascii="Times New Roman" w:eastAsia="Calibri" w:hAnsi="Times New Roman" w:cs="Times New Roman"/>
          <w:sz w:val="24"/>
          <w:szCs w:val="24"/>
        </w:rPr>
        <w:t>are hereby repealed.</w:t>
      </w:r>
      <w:r w:rsidR="007773FC" w:rsidRPr="00290E9D">
        <w:rPr>
          <w:rFonts w:ascii="Times New Roman" w:eastAsia="Calibri" w:hAnsi="Times New Roman" w:cs="Times New Roman"/>
          <w:sz w:val="24"/>
          <w:szCs w:val="24"/>
        </w:rPr>
        <w:t xml:space="preserve"> </w:t>
      </w:r>
    </w:p>
    <w:p w14:paraId="3639AC4F" w14:textId="18C4A9E6" w:rsidR="00594CC2" w:rsidRDefault="009D26A5" w:rsidP="00644FAB">
      <w:pPr>
        <w:pStyle w:val="ListParagraph"/>
        <w:keepLines/>
        <w:numPr>
          <w:ilvl w:val="0"/>
          <w:numId w:val="1"/>
        </w:numPr>
        <w:spacing w:after="240" w:line="240" w:lineRule="auto"/>
        <w:contextualSpacing w:val="0"/>
        <w:rPr>
          <w:rFonts w:ascii="Times New Roman" w:eastAsia="Calibri" w:hAnsi="Times New Roman" w:cs="Times New Roman"/>
          <w:sz w:val="24"/>
          <w:szCs w:val="24"/>
        </w:rPr>
      </w:pPr>
      <w:r w:rsidRPr="00594CC2">
        <w:rPr>
          <w:rFonts w:ascii="Times New Roman" w:eastAsia="Calibri" w:hAnsi="Times New Roman" w:cs="Times New Roman"/>
          <w:b/>
          <w:sz w:val="24"/>
          <w:szCs w:val="24"/>
        </w:rPr>
        <w:lastRenderedPageBreak/>
        <w:t>SEVERABILITY</w:t>
      </w:r>
      <w:r>
        <w:rPr>
          <w:rFonts w:ascii="Times New Roman" w:eastAsia="Calibri" w:hAnsi="Times New Roman" w:cs="Times New Roman"/>
          <w:sz w:val="24"/>
          <w:szCs w:val="24"/>
        </w:rPr>
        <w:br/>
      </w:r>
      <w:r>
        <w:rPr>
          <w:rFonts w:ascii="Times New Roman" w:eastAsia="Calibri" w:hAnsi="Times New Roman" w:cs="Times New Roman"/>
          <w:sz w:val="24"/>
          <w:szCs w:val="24"/>
        </w:rPr>
        <w:br/>
        <w:t>I</w:t>
      </w:r>
      <w:r w:rsidR="007773FC" w:rsidRPr="00290E9D">
        <w:rPr>
          <w:rFonts w:ascii="Times New Roman" w:eastAsia="Calibri" w:hAnsi="Times New Roman" w:cs="Times New Roman"/>
          <w:sz w:val="24"/>
          <w:szCs w:val="24"/>
        </w:rPr>
        <w:t>f any section, subsection, sentence, clause, or phrase of this ordinance is held to be invalid or unconstitutional</w:t>
      </w:r>
      <w:r w:rsidR="008E5199">
        <w:rPr>
          <w:rFonts w:ascii="Times New Roman" w:eastAsia="Calibri" w:hAnsi="Times New Roman" w:cs="Times New Roman"/>
          <w:sz w:val="24"/>
          <w:szCs w:val="24"/>
        </w:rPr>
        <w:t xml:space="preserve"> by a court of competent jurisdiction</w:t>
      </w:r>
      <w:r w:rsidR="007773FC" w:rsidRPr="00290E9D">
        <w:rPr>
          <w:rFonts w:ascii="Times New Roman" w:eastAsia="Calibri" w:hAnsi="Times New Roman" w:cs="Times New Roman"/>
          <w:sz w:val="24"/>
          <w:szCs w:val="24"/>
        </w:rPr>
        <w:t xml:space="preserve">, such decision shall not affect the validity or constitutionality of the remaining portions of this ordinance. The [governing body] hereby declares that it would have passed this ordinance, and each section, subsection, clause, or phrase hereof, irrespective of the fact that any one or more sections, subsections, sentences, clauses, and phrases be declared </w:t>
      </w:r>
      <w:r w:rsidR="008E5199">
        <w:rPr>
          <w:rFonts w:ascii="Times New Roman" w:eastAsia="Calibri" w:hAnsi="Times New Roman" w:cs="Times New Roman"/>
          <w:sz w:val="24"/>
          <w:szCs w:val="24"/>
        </w:rPr>
        <w:t xml:space="preserve">invalid or </w:t>
      </w:r>
      <w:r w:rsidR="007773FC" w:rsidRPr="00290E9D">
        <w:rPr>
          <w:rFonts w:ascii="Times New Roman" w:eastAsia="Calibri" w:hAnsi="Times New Roman" w:cs="Times New Roman"/>
          <w:sz w:val="24"/>
          <w:szCs w:val="24"/>
        </w:rPr>
        <w:t xml:space="preserve">unconstitutional. </w:t>
      </w:r>
    </w:p>
    <w:p w14:paraId="027142F0" w14:textId="0AC7E978" w:rsidR="00594CC2" w:rsidRDefault="009D26A5" w:rsidP="00901EF6">
      <w:pPr>
        <w:pStyle w:val="ListParagraph"/>
        <w:keepLines/>
        <w:numPr>
          <w:ilvl w:val="0"/>
          <w:numId w:val="1"/>
        </w:numPr>
        <w:spacing w:after="240" w:line="240" w:lineRule="auto"/>
        <w:contextualSpacing w:val="0"/>
        <w:rPr>
          <w:rFonts w:ascii="Times New Roman" w:eastAsia="Calibri" w:hAnsi="Times New Roman" w:cs="Times New Roman"/>
          <w:sz w:val="24"/>
          <w:szCs w:val="24"/>
        </w:rPr>
      </w:pPr>
      <w:r w:rsidRPr="00594CC2">
        <w:rPr>
          <w:rFonts w:ascii="Times New Roman" w:eastAsia="Calibri" w:hAnsi="Times New Roman" w:cs="Times New Roman"/>
          <w:b/>
          <w:sz w:val="24"/>
          <w:szCs w:val="24"/>
        </w:rPr>
        <w:t>PUBLICATION OF ORDINANCE</w:t>
      </w:r>
      <w:r>
        <w:rPr>
          <w:rFonts w:ascii="Times New Roman" w:eastAsia="Calibri" w:hAnsi="Times New Roman" w:cs="Times New Roman"/>
          <w:sz w:val="24"/>
          <w:szCs w:val="24"/>
        </w:rPr>
        <w:br/>
      </w:r>
      <w:r>
        <w:rPr>
          <w:rFonts w:ascii="Times New Roman" w:eastAsia="Calibri" w:hAnsi="Times New Roman" w:cs="Times New Roman"/>
          <w:sz w:val="24"/>
          <w:szCs w:val="24"/>
        </w:rPr>
        <w:br/>
      </w:r>
      <w:r w:rsidRPr="00594CC2">
        <w:rPr>
          <w:rFonts w:ascii="Times New Roman" w:eastAsia="Calibri" w:hAnsi="Times New Roman" w:cs="Times New Roman"/>
          <w:sz w:val="24"/>
          <w:szCs w:val="24"/>
        </w:rPr>
        <w:t>T</w:t>
      </w:r>
      <w:r w:rsidR="00891812">
        <w:rPr>
          <w:rFonts w:ascii="Times New Roman" w:eastAsia="Calibri" w:hAnsi="Times New Roman" w:cs="Times New Roman"/>
          <w:sz w:val="24"/>
          <w:szCs w:val="24"/>
        </w:rPr>
        <w:t>he [juris</w:t>
      </w:r>
      <w:r w:rsidR="007773FC" w:rsidRPr="00594CC2">
        <w:rPr>
          <w:rFonts w:ascii="Times New Roman" w:eastAsia="Calibri" w:hAnsi="Times New Roman" w:cs="Times New Roman"/>
          <w:sz w:val="24"/>
          <w:szCs w:val="24"/>
        </w:rPr>
        <w:t xml:space="preserve">diction’s keeper of records] is hereby ordered to cause </w:t>
      </w:r>
      <w:r w:rsidR="00414B50">
        <w:rPr>
          <w:rFonts w:ascii="Times New Roman" w:eastAsia="Calibri" w:hAnsi="Times New Roman" w:cs="Times New Roman"/>
          <w:sz w:val="24"/>
          <w:szCs w:val="24"/>
        </w:rPr>
        <w:t>this ordinance to be published.</w:t>
      </w:r>
      <w:r>
        <w:rPr>
          <w:rStyle w:val="FootnoteReference"/>
          <w:rFonts w:ascii="Times New Roman" w:eastAsia="Calibri" w:hAnsi="Times New Roman" w:cs="Times New Roman"/>
          <w:sz w:val="24"/>
          <w:szCs w:val="24"/>
        </w:rPr>
        <w:footnoteReference w:id="20"/>
      </w:r>
    </w:p>
    <w:p w14:paraId="24E7DC8D" w14:textId="4422BED7" w:rsidR="009875D8" w:rsidRDefault="009D26A5" w:rsidP="002F09F9">
      <w:pPr>
        <w:pStyle w:val="ListParagraph"/>
        <w:keepLines/>
        <w:numPr>
          <w:ilvl w:val="0"/>
          <w:numId w:val="1"/>
        </w:numPr>
        <w:spacing w:after="240" w:line="240" w:lineRule="auto"/>
        <w:contextualSpacing w:val="0"/>
      </w:pPr>
      <w:r w:rsidRPr="00657F23">
        <w:rPr>
          <w:rFonts w:ascii="Times New Roman" w:eastAsia="Calibri" w:hAnsi="Times New Roman" w:cs="Times New Roman"/>
          <w:b/>
          <w:sz w:val="24"/>
          <w:szCs w:val="24"/>
        </w:rPr>
        <w:t>EFFECTIVE DATE</w:t>
      </w:r>
      <w:r w:rsidR="00594CC2" w:rsidRPr="00657F23">
        <w:rPr>
          <w:rFonts w:ascii="Times New Roman" w:eastAsia="Calibri" w:hAnsi="Times New Roman" w:cs="Times New Roman"/>
          <w:sz w:val="24"/>
          <w:szCs w:val="24"/>
        </w:rPr>
        <w:br/>
      </w:r>
      <w:r w:rsidR="00594CC2" w:rsidRPr="00657F23">
        <w:rPr>
          <w:rFonts w:ascii="Times New Roman" w:eastAsia="Calibri" w:hAnsi="Times New Roman" w:cs="Times New Roman"/>
          <w:sz w:val="24"/>
          <w:szCs w:val="24"/>
        </w:rPr>
        <w:br/>
      </w:r>
      <w:r w:rsidRPr="00657F23">
        <w:rPr>
          <w:rFonts w:ascii="Times New Roman" w:eastAsia="Calibri" w:hAnsi="Times New Roman" w:cs="Times New Roman"/>
          <w:sz w:val="24"/>
          <w:szCs w:val="24"/>
        </w:rPr>
        <w:t>T</w:t>
      </w:r>
      <w:r w:rsidR="007773FC" w:rsidRPr="00657F23">
        <w:rPr>
          <w:rFonts w:ascii="Times New Roman" w:eastAsia="Calibri" w:hAnsi="Times New Roman" w:cs="Times New Roman"/>
          <w:sz w:val="24"/>
          <w:szCs w:val="24"/>
        </w:rPr>
        <w:t xml:space="preserve">his ordinance shall </w:t>
      </w:r>
      <w:r w:rsidR="008464A5">
        <w:rPr>
          <w:rFonts w:ascii="Times New Roman" w:eastAsia="Calibri" w:hAnsi="Times New Roman" w:cs="Times New Roman"/>
          <w:sz w:val="24"/>
          <w:szCs w:val="24"/>
        </w:rPr>
        <w:t xml:space="preserve">be in </w:t>
      </w:r>
      <w:r w:rsidR="007773FC" w:rsidRPr="00657F23">
        <w:rPr>
          <w:rFonts w:ascii="Times New Roman" w:eastAsia="Calibri" w:hAnsi="Times New Roman" w:cs="Times New Roman"/>
          <w:sz w:val="24"/>
          <w:szCs w:val="24"/>
        </w:rPr>
        <w:t xml:space="preserve">effect </w:t>
      </w:r>
      <w:r w:rsidR="00840768" w:rsidRPr="00657F23">
        <w:rPr>
          <w:rFonts w:ascii="Times New Roman" w:eastAsia="Calibri" w:hAnsi="Times New Roman" w:cs="Times New Roman"/>
          <w:sz w:val="24"/>
          <w:szCs w:val="24"/>
        </w:rPr>
        <w:t>[</w:t>
      </w:r>
      <w:r w:rsidR="00657F23">
        <w:rPr>
          <w:rFonts w:ascii="Times New Roman" w:eastAsia="Calibri" w:hAnsi="Times New Roman" w:cs="Times New Roman"/>
          <w:sz w:val="24"/>
          <w:szCs w:val="24"/>
        </w:rPr>
        <w:t>number of days</w:t>
      </w:r>
      <w:r w:rsidR="007773FC" w:rsidRPr="00657F23">
        <w:rPr>
          <w:rFonts w:ascii="Times New Roman" w:eastAsia="Calibri" w:hAnsi="Times New Roman" w:cs="Times New Roman"/>
          <w:sz w:val="24"/>
          <w:szCs w:val="24"/>
        </w:rPr>
        <w:t xml:space="preserve">] after the date of </w:t>
      </w:r>
      <w:r w:rsidR="006B20E0">
        <w:rPr>
          <w:rFonts w:ascii="Times New Roman" w:eastAsia="Calibri" w:hAnsi="Times New Roman" w:cs="Times New Roman"/>
          <w:sz w:val="24"/>
          <w:szCs w:val="24"/>
        </w:rPr>
        <w:t>this</w:t>
      </w:r>
      <w:r w:rsidR="00657F23">
        <w:rPr>
          <w:rFonts w:ascii="Times New Roman" w:eastAsia="Calibri" w:hAnsi="Times New Roman" w:cs="Times New Roman"/>
          <w:sz w:val="24"/>
          <w:szCs w:val="24"/>
        </w:rPr>
        <w:t xml:space="preserve"> ordinance’s</w:t>
      </w:r>
      <w:r w:rsidR="00657F23" w:rsidRPr="00657F23">
        <w:rPr>
          <w:rFonts w:ascii="Times New Roman" w:eastAsia="Calibri" w:hAnsi="Times New Roman" w:cs="Times New Roman"/>
          <w:sz w:val="24"/>
          <w:szCs w:val="24"/>
        </w:rPr>
        <w:t xml:space="preserve"> </w:t>
      </w:r>
      <w:r w:rsidR="007773FC" w:rsidRPr="00657F23">
        <w:rPr>
          <w:rFonts w:ascii="Times New Roman" w:eastAsia="Calibri" w:hAnsi="Times New Roman" w:cs="Times New Roman"/>
          <w:sz w:val="24"/>
          <w:szCs w:val="24"/>
        </w:rPr>
        <w:t>final passage and adoption.</w:t>
      </w:r>
      <w:r w:rsidR="00840768" w:rsidRPr="00657F23">
        <w:rPr>
          <w:rFonts w:ascii="Times New Roman" w:eastAsia="Calibri" w:hAnsi="Times New Roman" w:cs="Times New Roman"/>
          <w:sz w:val="24"/>
          <w:szCs w:val="24"/>
        </w:rPr>
        <w:t xml:space="preserve"> </w:t>
      </w:r>
    </w:p>
    <w:sectPr w:rsidR="009875D8" w:rsidSect="00963540">
      <w:headerReference w:type="default" r:id="rId7"/>
      <w:footerReference w:type="default" r:id="rId8"/>
      <w:headerReference w:type="first" r:id="rId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A90CCC" w14:textId="77777777" w:rsidR="008201EF" w:rsidRDefault="008201EF">
      <w:pPr>
        <w:spacing w:after="0" w:line="240" w:lineRule="auto"/>
      </w:pPr>
      <w:r>
        <w:separator/>
      </w:r>
    </w:p>
  </w:endnote>
  <w:endnote w:type="continuationSeparator" w:id="0">
    <w:p w14:paraId="093F5731" w14:textId="77777777" w:rsidR="008201EF" w:rsidRDefault="00820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C6378C" w14:textId="29479F48" w:rsidR="006A69A3" w:rsidRDefault="009D26A5" w:rsidP="00901EF6">
    <w:pPr>
      <w:pStyle w:val="Footer"/>
      <w:jc w:val="center"/>
    </w:pPr>
    <w:r>
      <w:fldChar w:fldCharType="begin"/>
    </w:r>
    <w:r>
      <w:instrText xml:space="preserve"> PAGE  \* MERGEFORMAT </w:instrText>
    </w:r>
    <w:r>
      <w:fldChar w:fldCharType="separate"/>
    </w:r>
    <w:r w:rsidR="00096788">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FE2562" w14:textId="77777777" w:rsidR="008201EF" w:rsidRDefault="008201EF" w:rsidP="00602A06">
      <w:pPr>
        <w:spacing w:after="0" w:line="240" w:lineRule="auto"/>
      </w:pPr>
      <w:r>
        <w:separator/>
      </w:r>
    </w:p>
  </w:footnote>
  <w:footnote w:type="continuationSeparator" w:id="0">
    <w:p w14:paraId="3C8F8FDC" w14:textId="77777777" w:rsidR="008201EF" w:rsidRDefault="008201EF" w:rsidP="00602A06">
      <w:pPr>
        <w:spacing w:after="0" w:line="240" w:lineRule="auto"/>
      </w:pPr>
      <w:r>
        <w:continuationSeparator/>
      </w:r>
    </w:p>
  </w:footnote>
  <w:footnote w:id="1">
    <w:p w14:paraId="359A2A4F" w14:textId="7B9A5A5B" w:rsidR="00A2249E" w:rsidRDefault="00A2249E" w:rsidP="00781ACE">
      <w:pPr>
        <w:pStyle w:val="FootnoteText"/>
        <w:rPr>
          <w:rFonts w:ascii="Times New Roman" w:hAnsi="Times New Roman" w:cs="Times New Roman"/>
        </w:rPr>
      </w:pPr>
      <w:bookmarkStart w:id="0" w:name="_Hlk47710651"/>
      <w:r w:rsidRPr="00A2249E">
        <w:rPr>
          <w:rFonts w:ascii="Times New Roman" w:hAnsi="Times New Roman" w:cs="Times New Roman"/>
        </w:rPr>
        <w:t xml:space="preserve">* I am deeply grateful to Jessica Patton, UNLV William S. Boyd School of Law ’21, for her invaluable help arranging interviews, researching, drafting, and cite-checking. I am also grateful to David Park &amp; Jennifer Hamilton, Frontier Energy, Inc.; Keith Malone, California Fuel Cell Partnership; Suzanne Loosen, Zero Emission Vehicle and Clean Cities Coalition Coordinator, San Francisco Department of the Environment; Joe Gagliano &amp; William Cook, United Hydrogen; and Dan </w:t>
      </w:r>
      <w:proofErr w:type="spellStart"/>
      <w:r w:rsidRPr="00A2249E">
        <w:rPr>
          <w:rFonts w:ascii="Times New Roman" w:hAnsi="Times New Roman" w:cs="Times New Roman"/>
        </w:rPr>
        <w:t>Poppe</w:t>
      </w:r>
      <w:proofErr w:type="spellEnd"/>
      <w:r w:rsidRPr="00A2249E">
        <w:rPr>
          <w:rFonts w:ascii="Times New Roman" w:hAnsi="Times New Roman" w:cs="Times New Roman"/>
        </w:rPr>
        <w:t>, H2 Frontier, Inc., for speaking with us</w:t>
      </w:r>
      <w:r>
        <w:rPr>
          <w:rFonts w:ascii="Times New Roman" w:hAnsi="Times New Roman" w:cs="Times New Roman"/>
        </w:rPr>
        <w:t>.</w:t>
      </w:r>
    </w:p>
    <w:p w14:paraId="731B343B" w14:textId="7C9D3228" w:rsidR="00781ACE" w:rsidRPr="00781ACE" w:rsidRDefault="009D26A5" w:rsidP="00781ACE">
      <w:pPr>
        <w:pStyle w:val="FootnoteText"/>
        <w:rPr>
          <w:rFonts w:ascii="Times New Roman" w:hAnsi="Times New Roman" w:cs="Times New Roman"/>
        </w:rPr>
      </w:pPr>
      <w:r w:rsidRPr="00414B50">
        <w:rPr>
          <w:rStyle w:val="FootnoteReference"/>
          <w:rFonts w:ascii="Times New Roman" w:hAnsi="Times New Roman" w:cs="Times New Roman"/>
        </w:rPr>
        <w:footnoteRef/>
      </w:r>
      <w:r w:rsidRPr="00414B50">
        <w:rPr>
          <w:rFonts w:ascii="Times New Roman" w:hAnsi="Times New Roman" w:cs="Times New Roman"/>
        </w:rPr>
        <w:t xml:space="preserve"> Based on National Fire Protection Association 2, </w:t>
      </w:r>
      <w:r w:rsidRPr="00414B50">
        <w:rPr>
          <w:rFonts w:ascii="Times New Roman" w:hAnsi="Times New Roman" w:cs="Times New Roman"/>
          <w:i/>
        </w:rPr>
        <w:t>Hydrogen Technologies Code</w:t>
      </w:r>
      <w:r w:rsidRPr="00414B50">
        <w:rPr>
          <w:rFonts w:ascii="Times New Roman" w:hAnsi="Times New Roman" w:cs="Times New Roman"/>
        </w:rPr>
        <w:t xml:space="preserve">, Annex C, </w:t>
      </w:r>
      <w:r w:rsidRPr="00414B50">
        <w:rPr>
          <w:rFonts w:ascii="Times New Roman" w:hAnsi="Times New Roman" w:cs="Times New Roman"/>
          <w:i/>
        </w:rPr>
        <w:t>Sample Ordinance Adopting NFPA 2</w:t>
      </w:r>
      <w:r w:rsidRPr="00414B50">
        <w:rPr>
          <w:rFonts w:ascii="Times New Roman" w:hAnsi="Times New Roman" w:cs="Times New Roman"/>
        </w:rPr>
        <w:t>.</w:t>
      </w:r>
    </w:p>
    <w:bookmarkEnd w:id="0"/>
  </w:footnote>
  <w:footnote w:id="2">
    <w:p w14:paraId="5E188BFC" w14:textId="76E6BBDB" w:rsidR="00A2249E" w:rsidRDefault="00A2249E">
      <w:pPr>
        <w:pStyle w:val="FootnoteText"/>
      </w:pPr>
      <w:r w:rsidRPr="00A2249E">
        <w:t xml:space="preserve">  </w:t>
      </w:r>
    </w:p>
  </w:footnote>
  <w:footnote w:id="3">
    <w:p w14:paraId="329CB30A" w14:textId="6855DB02" w:rsidR="006A69A3" w:rsidRPr="00414B50" w:rsidRDefault="009D26A5">
      <w:pPr>
        <w:pStyle w:val="FootnoteText"/>
        <w:rPr>
          <w:rFonts w:ascii="Times New Roman" w:hAnsi="Times New Roman" w:cs="Times New Roman"/>
        </w:rPr>
      </w:pPr>
      <w:r w:rsidRPr="00414B50">
        <w:rPr>
          <w:rStyle w:val="FootnoteReference"/>
          <w:rFonts w:ascii="Times New Roman" w:hAnsi="Times New Roman" w:cs="Times New Roman"/>
        </w:rPr>
        <w:footnoteRef/>
      </w:r>
      <w:r w:rsidRPr="00414B50">
        <w:rPr>
          <w:rFonts w:ascii="Times New Roman" w:hAnsi="Times New Roman" w:cs="Times New Roman"/>
        </w:rPr>
        <w:t xml:space="preserve"> Michael B. Gerrard &amp; John C. </w:t>
      </w:r>
      <w:proofErr w:type="spellStart"/>
      <w:r w:rsidRPr="00414B50">
        <w:rPr>
          <w:rFonts w:ascii="Times New Roman" w:hAnsi="Times New Roman" w:cs="Times New Roman"/>
        </w:rPr>
        <w:t>Dernbach</w:t>
      </w:r>
      <w:proofErr w:type="spellEnd"/>
      <w:r w:rsidRPr="00414B50">
        <w:rPr>
          <w:rFonts w:ascii="Times New Roman" w:hAnsi="Times New Roman" w:cs="Times New Roman"/>
        </w:rPr>
        <w:t xml:space="preserve">, </w:t>
      </w:r>
      <w:r w:rsidRPr="00414B50">
        <w:rPr>
          <w:rFonts w:ascii="Times New Roman" w:hAnsi="Times New Roman" w:cs="Times New Roman"/>
          <w:i/>
        </w:rPr>
        <w:t>Legal Pathways to Deep Decarbonization in the United States</w:t>
      </w:r>
      <w:r w:rsidRPr="00414B50">
        <w:rPr>
          <w:rFonts w:ascii="Times New Roman" w:hAnsi="Times New Roman" w:cs="Times New Roman"/>
        </w:rPr>
        <w:t xml:space="preserve"> 422 (2019)</w:t>
      </w:r>
      <w:r w:rsidRPr="00414B50">
        <w:rPr>
          <w:rFonts w:ascii="Times New Roman" w:hAnsi="Times New Roman" w:cs="Times New Roman"/>
          <w:i/>
        </w:rPr>
        <w:t>.</w:t>
      </w:r>
    </w:p>
  </w:footnote>
  <w:footnote w:id="4">
    <w:p w14:paraId="781019E3" w14:textId="5255D1C5" w:rsidR="006A69A3" w:rsidRPr="00414B50" w:rsidRDefault="009D26A5" w:rsidP="00901EF6">
      <w:pPr>
        <w:pStyle w:val="FootnoteText"/>
        <w:rPr>
          <w:rFonts w:ascii="Times New Roman" w:hAnsi="Times New Roman" w:cs="Times New Roman"/>
        </w:rPr>
      </w:pPr>
      <w:r w:rsidRPr="00414B50">
        <w:rPr>
          <w:rStyle w:val="FootnoteReference"/>
          <w:rFonts w:ascii="Times New Roman" w:hAnsi="Times New Roman" w:cs="Times New Roman"/>
        </w:rPr>
        <w:footnoteRef/>
      </w:r>
      <w:r w:rsidRPr="00414B50">
        <w:rPr>
          <w:rFonts w:ascii="Times New Roman" w:hAnsi="Times New Roman" w:cs="Times New Roman"/>
        </w:rPr>
        <w:t xml:space="preserve"> </w:t>
      </w:r>
      <w:r w:rsidRPr="00414B50">
        <w:rPr>
          <w:rFonts w:ascii="Times New Roman" w:hAnsi="Times New Roman" w:cs="Times New Roman"/>
          <w:i/>
        </w:rPr>
        <w:t>Id</w:t>
      </w:r>
      <w:r w:rsidRPr="00414B50">
        <w:rPr>
          <w:rFonts w:ascii="Times New Roman" w:hAnsi="Times New Roman" w:cs="Times New Roman"/>
        </w:rPr>
        <w:t>. at 389 (“[H]</w:t>
      </w:r>
      <w:proofErr w:type="spellStart"/>
      <w:r w:rsidRPr="00414B50">
        <w:rPr>
          <w:rFonts w:ascii="Times New Roman" w:hAnsi="Times New Roman" w:cs="Times New Roman"/>
        </w:rPr>
        <w:t>ydrogen</w:t>
      </w:r>
      <w:proofErr w:type="spellEnd"/>
      <w:r w:rsidRPr="00414B50">
        <w:rPr>
          <w:rFonts w:ascii="Times New Roman" w:hAnsi="Times New Roman" w:cs="Times New Roman"/>
        </w:rPr>
        <w:t xml:space="preserve"> fuel cell technology offers the greatest potential for reducing the carbon intensity of HDVs </w:t>
      </w:r>
      <w:r>
        <w:rPr>
          <w:rFonts w:ascii="Times New Roman" w:hAnsi="Times New Roman" w:cs="Times New Roman"/>
        </w:rPr>
        <w:t xml:space="preserve">[heavy-duty vehicles] </w:t>
      </w:r>
      <w:proofErr w:type="gramStart"/>
      <w:r w:rsidRPr="00414B50">
        <w:rPr>
          <w:rFonts w:ascii="Times New Roman" w:hAnsi="Times New Roman" w:cs="Times New Roman"/>
        </w:rPr>
        <w:t>. . . .</w:t>
      </w:r>
      <w:proofErr w:type="gramEnd"/>
      <w:r w:rsidRPr="00414B50">
        <w:rPr>
          <w:rFonts w:ascii="Times New Roman" w:hAnsi="Times New Roman" w:cs="Times New Roman"/>
        </w:rPr>
        <w:t>”).</w:t>
      </w:r>
    </w:p>
  </w:footnote>
  <w:footnote w:id="5">
    <w:p w14:paraId="1CBE0331" w14:textId="6487809A" w:rsidR="006A69A3" w:rsidRPr="00414B50" w:rsidRDefault="009D26A5" w:rsidP="00A54DC1">
      <w:pPr>
        <w:spacing w:after="0"/>
        <w:rPr>
          <w:rFonts w:ascii="Times New Roman" w:eastAsia="Times New Roman" w:hAnsi="Times New Roman" w:cs="Times New Roman"/>
          <w:sz w:val="24"/>
          <w:szCs w:val="24"/>
        </w:rPr>
      </w:pPr>
      <w:r w:rsidRPr="00414B50">
        <w:rPr>
          <w:rStyle w:val="FootnoteReference"/>
          <w:rFonts w:ascii="Times New Roman" w:hAnsi="Times New Roman" w:cs="Times New Roman"/>
          <w:sz w:val="24"/>
          <w:szCs w:val="24"/>
        </w:rPr>
        <w:footnoteRef/>
      </w:r>
      <w:r w:rsidRPr="00414B50">
        <w:rPr>
          <w:rFonts w:ascii="Times New Roman" w:hAnsi="Times New Roman" w:cs="Times New Roman"/>
          <w:sz w:val="24"/>
          <w:szCs w:val="24"/>
        </w:rPr>
        <w:t xml:space="preserve"> Dong-Yeon Lee </w:t>
      </w:r>
      <w:r w:rsidRPr="000719EB">
        <w:rPr>
          <w:rFonts w:ascii="Times New Roman" w:hAnsi="Times New Roman" w:cs="Times New Roman"/>
          <w:sz w:val="24"/>
          <w:szCs w:val="24"/>
        </w:rPr>
        <w:t xml:space="preserve">et al., </w:t>
      </w:r>
      <w:r w:rsidRPr="00414B50">
        <w:rPr>
          <w:rFonts w:ascii="Times New Roman" w:hAnsi="Times New Roman" w:cs="Times New Roman"/>
          <w:i/>
          <w:sz w:val="24"/>
          <w:szCs w:val="24"/>
        </w:rPr>
        <w:t>Life-cycle implications of hydrogen fuel cell electric vehicle technology for medium- and heavy-duty trucks</w:t>
      </w:r>
      <w:r w:rsidRPr="00414B50">
        <w:rPr>
          <w:rFonts w:ascii="Times New Roman" w:hAnsi="Times New Roman" w:cs="Times New Roman"/>
          <w:sz w:val="24"/>
          <w:szCs w:val="24"/>
        </w:rPr>
        <w:t xml:space="preserve">, 393 J. Power Sources 217 (July 31, 2018), abstract available </w:t>
      </w:r>
      <w:proofErr w:type="spellStart"/>
      <w:r w:rsidRPr="00414B50">
        <w:rPr>
          <w:rFonts w:ascii="Times New Roman" w:hAnsi="Times New Roman" w:cs="Times New Roman"/>
          <w:sz w:val="24"/>
          <w:szCs w:val="24"/>
        </w:rPr>
        <w:t xml:space="preserve">at </w:t>
      </w:r>
      <w:r w:rsidRPr="00414B50">
        <w:rPr>
          <w:rFonts w:ascii="Times New Roman" w:eastAsia="Times New Roman" w:hAnsi="Times New Roman" w:cs="Times New Roman"/>
          <w:sz w:val="24"/>
          <w:szCs w:val="24"/>
        </w:rPr>
        <w:t xml:space="preserve">https://www.sciencedirect.com/science/article/abs/pii/S0378775318304737?via%3Dihub; </w:t>
      </w:r>
      <w:r w:rsidRPr="00414B50">
        <w:rPr>
          <w:rFonts w:ascii="Times New Roman" w:eastAsia="Times New Roman" w:hAnsi="Times New Roman" w:cs="Times New Roman"/>
          <w:i/>
          <w:sz w:val="24"/>
          <w:szCs w:val="24"/>
        </w:rPr>
        <w:t>see</w:t>
      </w:r>
      <w:proofErr w:type="spellEnd"/>
      <w:r w:rsidRPr="00414B50">
        <w:rPr>
          <w:rFonts w:ascii="Times New Roman" w:eastAsia="Times New Roman" w:hAnsi="Times New Roman" w:cs="Times New Roman"/>
          <w:i/>
          <w:sz w:val="24"/>
          <w:szCs w:val="24"/>
        </w:rPr>
        <w:t xml:space="preserve"> also </w:t>
      </w:r>
      <w:r w:rsidRPr="00414B50">
        <w:rPr>
          <w:rFonts w:ascii="Times New Roman" w:eastAsia="Times New Roman" w:hAnsi="Times New Roman" w:cs="Times New Roman"/>
          <w:sz w:val="24"/>
          <w:szCs w:val="24"/>
        </w:rPr>
        <w:t xml:space="preserve">Frontier Energy, Inc., </w:t>
      </w:r>
      <w:r w:rsidRPr="00414B50">
        <w:rPr>
          <w:rFonts w:ascii="Times New Roman" w:eastAsia="Times New Roman" w:hAnsi="Times New Roman" w:cs="Times New Roman"/>
          <w:i/>
          <w:sz w:val="24"/>
          <w:szCs w:val="24"/>
        </w:rPr>
        <w:t>Air Climate Energy Water Security: A guide to understanding the well-to-wheels impact of fuel cell electric vehicles</w:t>
      </w:r>
      <w:r w:rsidRPr="00414B50">
        <w:rPr>
          <w:rFonts w:ascii="Times New Roman" w:eastAsia="Times New Roman" w:hAnsi="Times New Roman" w:cs="Times New Roman"/>
          <w:sz w:val="24"/>
          <w:szCs w:val="24"/>
        </w:rPr>
        <w:t xml:space="preserve"> 6, California Fuel Cell Partnership, https://cafcp.org/sites/default/files/W2W-2016.pdf (last visited May 27, 2020) (totaling emissions from “well to wheels,” fuel cell electric cars emit about 150 grams CO2 equivalent per mile (gCO2e/mi) compared to about 400 gCO2e/mi for gasoline cars).</w:t>
      </w:r>
    </w:p>
  </w:footnote>
  <w:footnote w:id="6">
    <w:p w14:paraId="408D2DAA" w14:textId="56C6EDB4" w:rsidR="006A69A3" w:rsidRPr="00414B50" w:rsidRDefault="009D26A5" w:rsidP="00901EF6">
      <w:pPr>
        <w:pStyle w:val="FootnoteText"/>
        <w:rPr>
          <w:rFonts w:ascii="Times New Roman" w:hAnsi="Times New Roman" w:cs="Times New Roman"/>
        </w:rPr>
      </w:pPr>
      <w:r w:rsidRPr="00414B50">
        <w:rPr>
          <w:rStyle w:val="FootnoteReference"/>
          <w:rFonts w:ascii="Times New Roman" w:hAnsi="Times New Roman" w:cs="Times New Roman"/>
        </w:rPr>
        <w:footnoteRef/>
      </w:r>
      <w:r w:rsidRPr="00414B50">
        <w:rPr>
          <w:rFonts w:ascii="Times New Roman" w:hAnsi="Times New Roman" w:cs="Times New Roman"/>
        </w:rPr>
        <w:t xml:space="preserve"> Gerrard &amp; </w:t>
      </w:r>
      <w:proofErr w:type="spellStart"/>
      <w:r w:rsidRPr="00414B50">
        <w:rPr>
          <w:rFonts w:ascii="Times New Roman" w:hAnsi="Times New Roman" w:cs="Times New Roman"/>
        </w:rPr>
        <w:t>Dernbach</w:t>
      </w:r>
      <w:proofErr w:type="spellEnd"/>
      <w:r w:rsidRPr="00414B50">
        <w:rPr>
          <w:rFonts w:ascii="Times New Roman" w:hAnsi="Times New Roman" w:cs="Times New Roman"/>
        </w:rPr>
        <w:t xml:space="preserve">, </w:t>
      </w:r>
      <w:r w:rsidRPr="00414B50">
        <w:rPr>
          <w:rFonts w:ascii="Times New Roman" w:hAnsi="Times New Roman" w:cs="Times New Roman"/>
          <w:i/>
        </w:rPr>
        <w:t>supra</w:t>
      </w:r>
      <w:r w:rsidRPr="00414B50">
        <w:rPr>
          <w:rFonts w:ascii="Times New Roman" w:hAnsi="Times New Roman" w:cs="Times New Roman"/>
        </w:rPr>
        <w:t xml:space="preserve">, at 388 (citing James H. Williams </w:t>
      </w:r>
      <w:r w:rsidRPr="0010256D">
        <w:rPr>
          <w:rFonts w:ascii="Times New Roman" w:hAnsi="Times New Roman" w:cs="Times New Roman"/>
        </w:rPr>
        <w:t>et al.,</w:t>
      </w:r>
      <w:r w:rsidRPr="00414B50">
        <w:rPr>
          <w:rFonts w:ascii="Times New Roman" w:hAnsi="Times New Roman" w:cs="Times New Roman"/>
        </w:rPr>
        <w:t xml:space="preserve"> </w:t>
      </w:r>
      <w:r w:rsidRPr="00414B50">
        <w:rPr>
          <w:rFonts w:ascii="Times New Roman" w:hAnsi="Times New Roman" w:cs="Times New Roman"/>
          <w:i/>
        </w:rPr>
        <w:t>Pathways to Deep Decarbonization in the United States, U.S. 2050 Report, Volume 1: Technical Report</w:t>
      </w:r>
      <w:r w:rsidRPr="00414B50">
        <w:rPr>
          <w:rFonts w:ascii="Times New Roman" w:hAnsi="Times New Roman" w:cs="Times New Roman"/>
        </w:rPr>
        <w:t xml:space="preserve"> (2015), available at http</w:t>
      </w:r>
      <w:r>
        <w:rPr>
          <w:rFonts w:ascii="Times New Roman" w:hAnsi="Times New Roman" w:cs="Times New Roman"/>
        </w:rPr>
        <w:t>s</w:t>
      </w:r>
      <w:r w:rsidRPr="00414B50">
        <w:rPr>
          <w:rFonts w:ascii="Times New Roman" w:hAnsi="Times New Roman" w:cs="Times New Roman"/>
        </w:rPr>
        <w:t>://usddpp.org/downloads/2014-technical-report.pdf [hereinafter “DDPP Technical Report”]).</w:t>
      </w:r>
    </w:p>
  </w:footnote>
  <w:footnote w:id="7">
    <w:p w14:paraId="031DBBD0" w14:textId="06A1E971" w:rsidR="006A69A3" w:rsidRPr="00414B50" w:rsidRDefault="009D26A5" w:rsidP="00901EF6">
      <w:pPr>
        <w:pStyle w:val="FootnoteText"/>
        <w:rPr>
          <w:rFonts w:ascii="Times New Roman" w:hAnsi="Times New Roman" w:cs="Times New Roman"/>
        </w:rPr>
      </w:pPr>
      <w:r w:rsidRPr="00414B50">
        <w:rPr>
          <w:rStyle w:val="FootnoteReference"/>
          <w:rFonts w:ascii="Times New Roman" w:hAnsi="Times New Roman" w:cs="Times New Roman"/>
        </w:rPr>
        <w:footnoteRef/>
      </w:r>
      <w:r w:rsidRPr="00414B50">
        <w:rPr>
          <w:rFonts w:ascii="Times New Roman" w:hAnsi="Times New Roman" w:cs="Times New Roman"/>
        </w:rPr>
        <w:t xml:space="preserve"> Gerrard &amp; </w:t>
      </w:r>
      <w:proofErr w:type="spellStart"/>
      <w:r w:rsidRPr="00414B50">
        <w:rPr>
          <w:rFonts w:ascii="Times New Roman" w:hAnsi="Times New Roman" w:cs="Times New Roman"/>
        </w:rPr>
        <w:t>Dernbach</w:t>
      </w:r>
      <w:proofErr w:type="spellEnd"/>
      <w:r w:rsidRPr="00414B50">
        <w:rPr>
          <w:rFonts w:ascii="Times New Roman" w:hAnsi="Times New Roman" w:cs="Times New Roman"/>
        </w:rPr>
        <w:t xml:space="preserve">, </w:t>
      </w:r>
      <w:r w:rsidRPr="00414B50">
        <w:rPr>
          <w:rFonts w:ascii="Times New Roman" w:hAnsi="Times New Roman" w:cs="Times New Roman"/>
          <w:i/>
        </w:rPr>
        <w:t>supra</w:t>
      </w:r>
      <w:r w:rsidRPr="00414B50">
        <w:rPr>
          <w:rFonts w:ascii="Times New Roman" w:hAnsi="Times New Roman" w:cs="Times New Roman"/>
        </w:rPr>
        <w:t>, at 388; DDPP Technical Report at 65.</w:t>
      </w:r>
    </w:p>
  </w:footnote>
  <w:footnote w:id="8">
    <w:p w14:paraId="26BAC101" w14:textId="18043CF1" w:rsidR="006A69A3" w:rsidRPr="00414B50" w:rsidRDefault="009D26A5" w:rsidP="00901EF6">
      <w:pPr>
        <w:pStyle w:val="FootnoteText"/>
        <w:rPr>
          <w:rFonts w:ascii="Times New Roman" w:hAnsi="Times New Roman" w:cs="Times New Roman"/>
        </w:rPr>
      </w:pPr>
      <w:r w:rsidRPr="00414B50">
        <w:rPr>
          <w:rStyle w:val="FootnoteReference"/>
          <w:rFonts w:ascii="Times New Roman" w:hAnsi="Times New Roman" w:cs="Times New Roman"/>
        </w:rPr>
        <w:footnoteRef/>
      </w:r>
      <w:r w:rsidRPr="00414B50">
        <w:rPr>
          <w:rFonts w:ascii="Times New Roman" w:hAnsi="Times New Roman" w:cs="Times New Roman"/>
        </w:rPr>
        <w:t xml:space="preserve"> Gerrard &amp; </w:t>
      </w:r>
      <w:proofErr w:type="spellStart"/>
      <w:r w:rsidRPr="00414B50">
        <w:rPr>
          <w:rFonts w:ascii="Times New Roman" w:hAnsi="Times New Roman" w:cs="Times New Roman"/>
        </w:rPr>
        <w:t>Dernbach</w:t>
      </w:r>
      <w:proofErr w:type="spellEnd"/>
      <w:r w:rsidRPr="00414B50">
        <w:rPr>
          <w:rFonts w:ascii="Times New Roman" w:hAnsi="Times New Roman" w:cs="Times New Roman"/>
        </w:rPr>
        <w:t xml:space="preserve">, </w:t>
      </w:r>
      <w:r w:rsidRPr="00414B50">
        <w:rPr>
          <w:rFonts w:ascii="Times New Roman" w:hAnsi="Times New Roman" w:cs="Times New Roman"/>
          <w:i/>
        </w:rPr>
        <w:t>supra</w:t>
      </w:r>
      <w:r w:rsidRPr="00414B50">
        <w:rPr>
          <w:rFonts w:ascii="Times New Roman" w:hAnsi="Times New Roman" w:cs="Times New Roman"/>
        </w:rPr>
        <w:t>, at 388.</w:t>
      </w:r>
    </w:p>
  </w:footnote>
  <w:footnote w:id="9">
    <w:p w14:paraId="658AFDCF" w14:textId="7C0CD497" w:rsidR="006A69A3" w:rsidRPr="00414B50" w:rsidRDefault="009D26A5" w:rsidP="00901EF6">
      <w:pPr>
        <w:pStyle w:val="FootnoteText"/>
        <w:rPr>
          <w:rFonts w:ascii="Times New Roman" w:hAnsi="Times New Roman" w:cs="Times New Roman"/>
        </w:rPr>
      </w:pPr>
      <w:r w:rsidRPr="00414B50">
        <w:rPr>
          <w:rStyle w:val="FootnoteReference"/>
          <w:rFonts w:ascii="Times New Roman" w:hAnsi="Times New Roman" w:cs="Times New Roman"/>
        </w:rPr>
        <w:footnoteRef/>
      </w:r>
      <w:r w:rsidRPr="00414B50">
        <w:rPr>
          <w:rFonts w:ascii="Times New Roman" w:hAnsi="Times New Roman" w:cs="Times New Roman"/>
        </w:rPr>
        <w:t xml:space="preserve"> Gerrard &amp; </w:t>
      </w:r>
      <w:proofErr w:type="spellStart"/>
      <w:r w:rsidRPr="00414B50">
        <w:rPr>
          <w:rFonts w:ascii="Times New Roman" w:hAnsi="Times New Roman" w:cs="Times New Roman"/>
        </w:rPr>
        <w:t>Dernbach</w:t>
      </w:r>
      <w:proofErr w:type="spellEnd"/>
      <w:r w:rsidRPr="00414B50">
        <w:rPr>
          <w:rFonts w:ascii="Times New Roman" w:hAnsi="Times New Roman" w:cs="Times New Roman"/>
        </w:rPr>
        <w:t xml:space="preserve">, </w:t>
      </w:r>
      <w:r w:rsidRPr="00414B50">
        <w:rPr>
          <w:rFonts w:ascii="Times New Roman" w:hAnsi="Times New Roman" w:cs="Times New Roman"/>
          <w:i/>
        </w:rPr>
        <w:t>supra</w:t>
      </w:r>
      <w:r w:rsidRPr="00414B50">
        <w:rPr>
          <w:rFonts w:ascii="Times New Roman" w:hAnsi="Times New Roman" w:cs="Times New Roman"/>
        </w:rPr>
        <w:t>, at 388; DDPP Technical Report at 30-31.</w:t>
      </w:r>
    </w:p>
  </w:footnote>
  <w:footnote w:id="10">
    <w:p w14:paraId="2037D2C1" w14:textId="77777777" w:rsidR="006A69A3" w:rsidRPr="006B767A" w:rsidRDefault="009D26A5" w:rsidP="00901EF6">
      <w:pPr>
        <w:pStyle w:val="FootnoteText"/>
        <w:rPr>
          <w:rFonts w:ascii="Times New Roman" w:hAnsi="Times New Roman" w:cs="Times New Roman"/>
        </w:rPr>
      </w:pPr>
      <w:r w:rsidRPr="00414B50">
        <w:rPr>
          <w:rStyle w:val="FootnoteReference"/>
          <w:rFonts w:ascii="Times New Roman" w:hAnsi="Times New Roman" w:cs="Times New Roman"/>
        </w:rPr>
        <w:footnoteRef/>
      </w:r>
      <w:r w:rsidRPr="00414B50">
        <w:rPr>
          <w:rFonts w:ascii="Times New Roman" w:hAnsi="Times New Roman" w:cs="Times New Roman"/>
        </w:rPr>
        <w:t xml:space="preserve"> Carl Rivkin, </w:t>
      </w:r>
      <w:r w:rsidRPr="00414B50">
        <w:rPr>
          <w:rFonts w:ascii="Times New Roman" w:hAnsi="Times New Roman" w:cs="Times New Roman"/>
          <w:i/>
        </w:rPr>
        <w:t>National Codes and Standards Deployment and Outreach</w:t>
      </w:r>
      <w:r w:rsidRPr="00414B50">
        <w:rPr>
          <w:rFonts w:ascii="Times New Roman" w:hAnsi="Times New Roman" w:cs="Times New Roman"/>
        </w:rPr>
        <w:t xml:space="preserve"> 19 (2019), available at https://www.hydrogen.energy.gov/pdfs/review19/scs001_rivkin_2019_p.pdf. </w:t>
      </w:r>
    </w:p>
  </w:footnote>
  <w:footnote w:id="11">
    <w:p w14:paraId="1783CB3B" w14:textId="5D6D1AF3" w:rsidR="006A69A3" w:rsidRPr="00686905" w:rsidRDefault="009D26A5" w:rsidP="00FA2DA7">
      <w:pPr>
        <w:spacing w:after="0"/>
        <w:rPr>
          <w:rFonts w:ascii="Times New Roman" w:eastAsia="Times New Roman" w:hAnsi="Times New Roman" w:cs="Times New Roman"/>
          <w:sz w:val="24"/>
          <w:szCs w:val="24"/>
        </w:rPr>
      </w:pPr>
      <w:r w:rsidRPr="00686905">
        <w:rPr>
          <w:rStyle w:val="FootnoteReference"/>
          <w:rFonts w:ascii="Times New Roman" w:hAnsi="Times New Roman" w:cs="Times New Roman"/>
          <w:sz w:val="24"/>
          <w:szCs w:val="24"/>
        </w:rPr>
        <w:footnoteRef/>
      </w:r>
      <w:r w:rsidRPr="00686905">
        <w:rPr>
          <w:rFonts w:ascii="Times New Roman" w:hAnsi="Times New Roman" w:cs="Times New Roman"/>
          <w:sz w:val="24"/>
          <w:szCs w:val="24"/>
        </w:rPr>
        <w:t xml:space="preserve"> NFPA 1, </w:t>
      </w:r>
      <w:r w:rsidRPr="00686905">
        <w:rPr>
          <w:rFonts w:ascii="Times New Roman" w:hAnsi="Times New Roman" w:cs="Times New Roman"/>
          <w:i/>
          <w:sz w:val="24"/>
          <w:szCs w:val="24"/>
        </w:rPr>
        <w:t>Fire Code</w:t>
      </w:r>
      <w:r w:rsidRPr="00686905">
        <w:rPr>
          <w:rFonts w:ascii="Times New Roman" w:hAnsi="Times New Roman" w:cs="Times New Roman"/>
          <w:sz w:val="24"/>
          <w:szCs w:val="24"/>
        </w:rPr>
        <w:t xml:space="preserve"> § 2.2 (2012), available </w:t>
      </w:r>
      <w:proofErr w:type="gramStart"/>
      <w:r w:rsidRPr="00686905">
        <w:rPr>
          <w:rFonts w:ascii="Times New Roman" w:hAnsi="Times New Roman" w:cs="Times New Roman"/>
          <w:sz w:val="24"/>
          <w:szCs w:val="24"/>
        </w:rPr>
        <w:t xml:space="preserve">at </w:t>
      </w:r>
      <w:r w:rsidR="003B1846">
        <w:rPr>
          <w:rFonts w:ascii="Times New Roman" w:hAnsi="Times New Roman" w:cs="Times New Roman"/>
          <w:sz w:val="24"/>
          <w:szCs w:val="24"/>
        </w:rPr>
        <w:t xml:space="preserve"> </w:t>
      </w:r>
      <w:r w:rsidRPr="00686905">
        <w:rPr>
          <w:rFonts w:ascii="Times New Roman" w:eastAsia="Times New Roman" w:hAnsi="Times New Roman" w:cs="Times New Roman"/>
          <w:sz w:val="24"/>
          <w:szCs w:val="24"/>
        </w:rPr>
        <w:t>https://submittalsarchive.nfpa.org/TerraViewWeb/ViewerPage.jsp?id=1-2012.ditamap&amp;pubStatus=SDR</w:t>
      </w:r>
      <w:proofErr w:type="gramEnd"/>
      <w:r w:rsidR="003B1846">
        <w:rPr>
          <w:rFonts w:ascii="Times New Roman" w:eastAsia="Times New Roman" w:hAnsi="Times New Roman" w:cs="Times New Roman"/>
          <w:sz w:val="24"/>
          <w:szCs w:val="24"/>
        </w:rPr>
        <w:t xml:space="preserve"> </w:t>
      </w:r>
      <w:r w:rsidR="003B1846">
        <w:rPr>
          <w:rFonts w:ascii="Times New Roman" w:hAnsi="Times New Roman" w:cs="Times New Roman"/>
          <w:sz w:val="24"/>
          <w:szCs w:val="24"/>
        </w:rPr>
        <w:t>(registration for free account required).</w:t>
      </w:r>
    </w:p>
  </w:footnote>
  <w:footnote w:id="12">
    <w:p w14:paraId="3618664F" w14:textId="77777777" w:rsidR="006A69A3" w:rsidRPr="009C313B" w:rsidRDefault="009D26A5" w:rsidP="00FA2DA7">
      <w:pPr>
        <w:pStyle w:val="FootnoteText"/>
        <w:rPr>
          <w:rFonts w:ascii="Times New Roman" w:hAnsi="Times New Roman" w:cs="Times New Roman"/>
        </w:rPr>
      </w:pPr>
      <w:r w:rsidRPr="009C313B">
        <w:rPr>
          <w:rStyle w:val="FootnoteReference"/>
          <w:rFonts w:ascii="Times New Roman" w:hAnsi="Times New Roman" w:cs="Times New Roman"/>
        </w:rPr>
        <w:footnoteRef/>
      </w:r>
      <w:r w:rsidRPr="009C313B">
        <w:rPr>
          <w:rFonts w:ascii="Times New Roman" w:hAnsi="Times New Roman" w:cs="Times New Roman"/>
        </w:rPr>
        <w:t xml:space="preserve"> </w:t>
      </w:r>
      <w:r w:rsidRPr="009C313B">
        <w:rPr>
          <w:rFonts w:ascii="Times New Roman" w:hAnsi="Times New Roman" w:cs="Times New Roman"/>
          <w:i/>
        </w:rPr>
        <w:t>See, e.g.,</w:t>
      </w:r>
      <w:r>
        <w:rPr>
          <w:rFonts w:ascii="Times New Roman" w:hAnsi="Times New Roman" w:cs="Times New Roman"/>
        </w:rPr>
        <w:t xml:space="preserve"> International Fire Code </w:t>
      </w:r>
      <w:r w:rsidRPr="00686905">
        <w:rPr>
          <w:rFonts w:ascii="Times New Roman" w:hAnsi="Times New Roman" w:cs="Times New Roman"/>
        </w:rPr>
        <w:t>§</w:t>
      </w:r>
      <w:r>
        <w:rPr>
          <w:rFonts w:ascii="Times New Roman" w:hAnsi="Times New Roman" w:cs="Times New Roman"/>
        </w:rPr>
        <w:t xml:space="preserve"> </w:t>
      </w:r>
      <w:r w:rsidRPr="009C313B">
        <w:rPr>
          <w:rFonts w:ascii="Times New Roman" w:hAnsi="Times New Roman" w:cs="Times New Roman"/>
        </w:rPr>
        <w:t>2309.3.1.1</w:t>
      </w:r>
      <w:r>
        <w:rPr>
          <w:rFonts w:ascii="Times New Roman" w:hAnsi="Times New Roman" w:cs="Times New Roman"/>
        </w:rPr>
        <w:t xml:space="preserve"> (2015).</w:t>
      </w:r>
    </w:p>
  </w:footnote>
  <w:footnote w:id="13">
    <w:p w14:paraId="76BF230A" w14:textId="30175409" w:rsidR="006A69A3" w:rsidRPr="006B767A" w:rsidRDefault="009D26A5" w:rsidP="006552A6">
      <w:pPr>
        <w:spacing w:after="0"/>
        <w:rPr>
          <w:rFonts w:eastAsia="Times New Roman"/>
          <w:sz w:val="24"/>
          <w:szCs w:val="24"/>
        </w:rPr>
      </w:pPr>
      <w:r w:rsidRPr="006552A6">
        <w:rPr>
          <w:rStyle w:val="FootnoteReference"/>
          <w:rFonts w:ascii="Times New Roman" w:hAnsi="Times New Roman" w:cs="Times New Roman"/>
          <w:sz w:val="24"/>
          <w:szCs w:val="24"/>
        </w:rPr>
        <w:footnoteRef/>
      </w:r>
      <w:r w:rsidRPr="006552A6">
        <w:rPr>
          <w:rFonts w:ascii="Times New Roman" w:hAnsi="Times New Roman" w:cs="Times New Roman"/>
          <w:sz w:val="24"/>
          <w:szCs w:val="24"/>
        </w:rPr>
        <w:t xml:space="preserve"> </w:t>
      </w:r>
      <w:r w:rsidRPr="006552A6">
        <w:rPr>
          <w:rFonts w:ascii="Times New Roman" w:hAnsi="Times New Roman" w:cs="Times New Roman"/>
          <w:i/>
          <w:sz w:val="24"/>
          <w:szCs w:val="24"/>
        </w:rPr>
        <w:t>See</w:t>
      </w:r>
      <w:r w:rsidRPr="006552A6">
        <w:rPr>
          <w:rFonts w:ascii="Times New Roman" w:hAnsi="Times New Roman" w:cs="Times New Roman"/>
          <w:sz w:val="24"/>
          <w:szCs w:val="24"/>
        </w:rPr>
        <w:t xml:space="preserve"> </w:t>
      </w:r>
      <w:r>
        <w:rPr>
          <w:rFonts w:ascii="Times New Roman" w:hAnsi="Times New Roman" w:cs="Times New Roman"/>
          <w:i/>
          <w:sz w:val="24"/>
          <w:szCs w:val="24"/>
        </w:rPr>
        <w:t>Colorado</w:t>
      </w:r>
      <w:r>
        <w:rPr>
          <w:rFonts w:ascii="Times New Roman" w:hAnsi="Times New Roman" w:cs="Times New Roman"/>
          <w:sz w:val="24"/>
          <w:szCs w:val="24"/>
        </w:rPr>
        <w:t xml:space="preserve">, International Code Council, </w:t>
      </w:r>
      <w:r w:rsidRPr="004D41F7">
        <w:rPr>
          <w:rFonts w:ascii="Times New Roman" w:hAnsi="Times New Roman" w:cs="Times New Roman"/>
          <w:sz w:val="24"/>
          <w:szCs w:val="24"/>
        </w:rPr>
        <w:t>https://www.iccsafe.org/advocacy/adoptions-map/colorado/</w:t>
      </w:r>
      <w:r>
        <w:rPr>
          <w:rFonts w:ascii="Times New Roman" w:hAnsi="Times New Roman" w:cs="Times New Roman"/>
          <w:sz w:val="24"/>
          <w:szCs w:val="24"/>
        </w:rPr>
        <w:t xml:space="preserve"> (last visited June 18, 2020); </w:t>
      </w:r>
      <w:r w:rsidRPr="009F15C5">
        <w:rPr>
          <w:rFonts w:ascii="Times New Roman" w:hAnsi="Times New Roman" w:cs="Times New Roman"/>
          <w:i/>
          <w:sz w:val="24"/>
          <w:szCs w:val="24"/>
        </w:rPr>
        <w:t>International Codes-Adoption by State (April 2020)</w:t>
      </w:r>
      <w:r w:rsidRPr="009F15C5">
        <w:rPr>
          <w:rFonts w:ascii="Times New Roman" w:hAnsi="Times New Roman" w:cs="Times New Roman"/>
          <w:sz w:val="24"/>
          <w:szCs w:val="24"/>
        </w:rPr>
        <w:t xml:space="preserve">, </w:t>
      </w:r>
      <w:r>
        <w:rPr>
          <w:rFonts w:ascii="Times New Roman" w:hAnsi="Times New Roman" w:cs="Times New Roman"/>
          <w:sz w:val="24"/>
          <w:szCs w:val="24"/>
        </w:rPr>
        <w:t xml:space="preserve">International </w:t>
      </w:r>
      <w:r w:rsidRPr="009F15C5">
        <w:rPr>
          <w:rFonts w:ascii="Times New Roman" w:hAnsi="Times New Roman" w:cs="Times New Roman"/>
          <w:sz w:val="24"/>
          <w:szCs w:val="24"/>
        </w:rPr>
        <w:t xml:space="preserve">Code Council, </w:t>
      </w:r>
      <w:r w:rsidRPr="009F15C5">
        <w:rPr>
          <w:rFonts w:ascii="Times New Roman" w:eastAsia="Times New Roman" w:hAnsi="Times New Roman" w:cs="Times New Roman"/>
          <w:sz w:val="24"/>
          <w:szCs w:val="24"/>
        </w:rPr>
        <w:t>https://www.iccsafe.org/wp-content/uploads/Master-I-Code-Adoption-Chart-April-2020.pdf.</w:t>
      </w:r>
    </w:p>
  </w:footnote>
  <w:footnote w:id="14">
    <w:p w14:paraId="189D06D0" w14:textId="7AAD2B32" w:rsidR="006A69A3" w:rsidRPr="00414B50" w:rsidRDefault="009D26A5" w:rsidP="00BD2B94">
      <w:pPr>
        <w:spacing w:after="0"/>
        <w:rPr>
          <w:rFonts w:ascii="Times New Roman" w:eastAsia="Times New Roman" w:hAnsi="Times New Roman" w:cs="Times New Roman"/>
          <w:sz w:val="24"/>
          <w:szCs w:val="24"/>
        </w:rPr>
      </w:pPr>
      <w:r w:rsidRPr="00414B50">
        <w:rPr>
          <w:rStyle w:val="FootnoteReference"/>
          <w:rFonts w:ascii="Times New Roman" w:hAnsi="Times New Roman" w:cs="Times New Roman"/>
          <w:sz w:val="24"/>
          <w:szCs w:val="24"/>
        </w:rPr>
        <w:footnoteRef/>
      </w:r>
      <w:r w:rsidRPr="00414B50">
        <w:rPr>
          <w:rFonts w:ascii="Times New Roman" w:hAnsi="Times New Roman" w:cs="Times New Roman"/>
          <w:sz w:val="24"/>
          <w:szCs w:val="24"/>
        </w:rPr>
        <w:t xml:space="preserve"> The International Code Council’s website, </w:t>
      </w:r>
      <w:r w:rsidRPr="00414B50">
        <w:rPr>
          <w:rFonts w:ascii="Times New Roman" w:eastAsia="Times New Roman" w:hAnsi="Times New Roman" w:cs="Times New Roman"/>
          <w:sz w:val="24"/>
          <w:szCs w:val="24"/>
        </w:rPr>
        <w:t>https://www.iccsafe.org/,</w:t>
      </w:r>
      <w:r w:rsidRPr="00414B50">
        <w:rPr>
          <w:rFonts w:ascii="Times New Roman" w:hAnsi="Times New Roman" w:cs="Times New Roman"/>
          <w:sz w:val="24"/>
          <w:szCs w:val="24"/>
        </w:rPr>
        <w:t xml:space="preserve"> can be searched by state name to learn which states have adopted the </w:t>
      </w:r>
      <w:r w:rsidRPr="00414B50">
        <w:rPr>
          <w:rFonts w:ascii="Times New Roman" w:hAnsi="Times New Roman" w:cs="Times New Roman"/>
          <w:i/>
          <w:sz w:val="24"/>
          <w:szCs w:val="24"/>
        </w:rPr>
        <w:t>International Fire Code</w:t>
      </w:r>
      <w:r w:rsidRPr="00414B50">
        <w:rPr>
          <w:rFonts w:ascii="Times New Roman" w:hAnsi="Times New Roman" w:cs="Times New Roman"/>
          <w:sz w:val="24"/>
          <w:szCs w:val="24"/>
        </w:rPr>
        <w:t xml:space="preserve">, and to what extent. Similarly, the NFPA’s </w:t>
      </w:r>
      <w:proofErr w:type="spellStart"/>
      <w:r w:rsidRPr="00414B50">
        <w:rPr>
          <w:rFonts w:ascii="Times New Roman" w:hAnsi="Times New Roman" w:cs="Times New Roman"/>
          <w:sz w:val="24"/>
          <w:szCs w:val="24"/>
        </w:rPr>
        <w:t>CodeFinder</w:t>
      </w:r>
      <w:proofErr w:type="spellEnd"/>
      <w:r w:rsidRPr="00414B50">
        <w:rPr>
          <w:rFonts w:ascii="Times New Roman" w:hAnsi="Times New Roman" w:cs="Times New Roman"/>
          <w:sz w:val="24"/>
          <w:szCs w:val="24"/>
        </w:rPr>
        <w:t xml:space="preserve">, </w:t>
      </w:r>
      <w:r w:rsidRPr="00414B50">
        <w:rPr>
          <w:rFonts w:ascii="Times New Roman" w:eastAsia="Times New Roman" w:hAnsi="Times New Roman" w:cs="Times New Roman"/>
          <w:sz w:val="24"/>
          <w:szCs w:val="24"/>
        </w:rPr>
        <w:t xml:space="preserve">https://codefinder.nfpa.org/, can be searched by state name to learn which states have adopted </w:t>
      </w:r>
      <w:r w:rsidRPr="00247871">
        <w:rPr>
          <w:rFonts w:ascii="Times New Roman" w:eastAsia="Times New Roman" w:hAnsi="Times New Roman" w:cs="Times New Roman"/>
          <w:sz w:val="24"/>
          <w:szCs w:val="24"/>
        </w:rPr>
        <w:t>NFPA 1</w:t>
      </w:r>
      <w:r w:rsidRPr="00414B50">
        <w:rPr>
          <w:rFonts w:ascii="Times New Roman" w:eastAsia="Times New Roman" w:hAnsi="Times New Roman" w:cs="Times New Roman"/>
          <w:i/>
          <w:sz w:val="24"/>
          <w:szCs w:val="24"/>
        </w:rPr>
        <w:t>, Fire Code</w:t>
      </w:r>
      <w:r w:rsidRPr="00414B50">
        <w:rPr>
          <w:rFonts w:ascii="Times New Roman" w:eastAsia="Times New Roman" w:hAnsi="Times New Roman" w:cs="Times New Roman"/>
          <w:sz w:val="24"/>
          <w:szCs w:val="24"/>
        </w:rPr>
        <w:t xml:space="preserve"> and to what extent.</w:t>
      </w:r>
    </w:p>
  </w:footnote>
  <w:footnote w:id="15">
    <w:p w14:paraId="5B1B2517" w14:textId="77777777" w:rsidR="006A69A3" w:rsidRPr="00414B50" w:rsidRDefault="009D26A5" w:rsidP="00901EF6">
      <w:pPr>
        <w:pStyle w:val="FootnoteText"/>
        <w:rPr>
          <w:rFonts w:ascii="Times New Roman" w:hAnsi="Times New Roman" w:cs="Times New Roman"/>
        </w:rPr>
      </w:pPr>
      <w:r w:rsidRPr="00414B50">
        <w:rPr>
          <w:rStyle w:val="FootnoteReference"/>
          <w:rFonts w:ascii="Times New Roman" w:hAnsi="Times New Roman" w:cs="Times New Roman"/>
        </w:rPr>
        <w:footnoteRef/>
      </w:r>
      <w:r w:rsidRPr="00414B50">
        <w:rPr>
          <w:rFonts w:ascii="Times New Roman" w:hAnsi="Times New Roman" w:cs="Times New Roman"/>
        </w:rPr>
        <w:t xml:space="preserve"> </w:t>
      </w:r>
      <w:r w:rsidRPr="00414B50">
        <w:rPr>
          <w:rFonts w:ascii="Times New Roman" w:hAnsi="Times New Roman" w:cs="Times New Roman"/>
          <w:i/>
        </w:rPr>
        <w:t>See, e.g., International Building Code</w:t>
      </w:r>
      <w:r w:rsidRPr="00414B50">
        <w:rPr>
          <w:rFonts w:ascii="Times New Roman" w:hAnsi="Times New Roman" w:cs="Times New Roman"/>
        </w:rPr>
        <w:t xml:space="preserve"> § 104.11 (2018); </w:t>
      </w:r>
      <w:r w:rsidRPr="00414B50">
        <w:rPr>
          <w:rFonts w:ascii="Times New Roman" w:hAnsi="Times New Roman" w:cs="Times New Roman"/>
          <w:i/>
        </w:rPr>
        <w:t>International Fire Code</w:t>
      </w:r>
      <w:r w:rsidRPr="00414B50">
        <w:rPr>
          <w:rFonts w:ascii="Times New Roman" w:hAnsi="Times New Roman" w:cs="Times New Roman"/>
        </w:rPr>
        <w:t xml:space="preserve"> § 104.9 (2018); NFPA 1,</w:t>
      </w:r>
      <w:r w:rsidRPr="00414B50">
        <w:rPr>
          <w:rFonts w:ascii="Times New Roman" w:hAnsi="Times New Roman" w:cs="Times New Roman"/>
          <w:i/>
        </w:rPr>
        <w:t xml:space="preserve"> Fire Code </w:t>
      </w:r>
      <w:r w:rsidRPr="00414B50">
        <w:rPr>
          <w:rFonts w:ascii="Times New Roman" w:hAnsi="Times New Roman" w:cs="Times New Roman"/>
        </w:rPr>
        <w:t xml:space="preserve">§ 1.4 (2018).  </w:t>
      </w:r>
    </w:p>
  </w:footnote>
  <w:footnote w:id="16">
    <w:p w14:paraId="360D696B" w14:textId="58774EDC" w:rsidR="006A69A3" w:rsidRPr="00414B50" w:rsidRDefault="009D26A5" w:rsidP="00534923">
      <w:pPr>
        <w:pStyle w:val="FootnoteText"/>
        <w:rPr>
          <w:rFonts w:ascii="Times New Roman" w:hAnsi="Times New Roman" w:cs="Times New Roman"/>
        </w:rPr>
      </w:pPr>
      <w:r w:rsidRPr="00414B50">
        <w:rPr>
          <w:rStyle w:val="FootnoteReference"/>
          <w:rFonts w:ascii="Times New Roman" w:hAnsi="Times New Roman" w:cs="Times New Roman"/>
        </w:rPr>
        <w:footnoteRef/>
      </w:r>
      <w:r w:rsidRPr="00414B50">
        <w:rPr>
          <w:rFonts w:ascii="Times New Roman" w:hAnsi="Times New Roman" w:cs="Times New Roman"/>
        </w:rPr>
        <w:t xml:space="preserve"> </w:t>
      </w:r>
      <w:r w:rsidR="007E2092">
        <w:rPr>
          <w:rFonts w:ascii="Times New Roman" w:hAnsi="Times New Roman" w:cs="Times New Roman"/>
        </w:rPr>
        <w:t>[</w:t>
      </w:r>
      <w:r w:rsidRPr="00414B50">
        <w:rPr>
          <w:rFonts w:ascii="Times New Roman" w:hAnsi="Times New Roman" w:cs="Times New Roman"/>
        </w:rPr>
        <w:t>Insert the year of the latest edition of NFPA 2</w:t>
      </w:r>
      <w:r w:rsidR="009F3C70">
        <w:rPr>
          <w:rFonts w:ascii="Times New Roman" w:hAnsi="Times New Roman" w:cs="Times New Roman"/>
        </w:rPr>
        <w:t>.</w:t>
      </w:r>
      <w:r w:rsidR="007E2092">
        <w:rPr>
          <w:rFonts w:ascii="Times New Roman" w:hAnsi="Times New Roman" w:cs="Times New Roman"/>
        </w:rPr>
        <w:t>]</w:t>
      </w:r>
    </w:p>
  </w:footnote>
  <w:footnote w:id="17">
    <w:p w14:paraId="4771A4A4" w14:textId="08C433CF" w:rsidR="006A69A3" w:rsidRPr="00414B50" w:rsidRDefault="009D26A5">
      <w:pPr>
        <w:pStyle w:val="FootnoteText"/>
        <w:rPr>
          <w:rFonts w:ascii="Times New Roman" w:hAnsi="Times New Roman" w:cs="Times New Roman"/>
        </w:rPr>
      </w:pPr>
      <w:r w:rsidRPr="00414B50">
        <w:rPr>
          <w:rStyle w:val="FootnoteReference"/>
          <w:rFonts w:ascii="Times New Roman" w:hAnsi="Times New Roman" w:cs="Times New Roman"/>
        </w:rPr>
        <w:footnoteRef/>
      </w:r>
      <w:r w:rsidRPr="00414B50">
        <w:rPr>
          <w:rFonts w:ascii="Times New Roman" w:hAnsi="Times New Roman" w:cs="Times New Roman"/>
        </w:rPr>
        <w:t xml:space="preserve"> Annex B, </w:t>
      </w:r>
      <w:r w:rsidRPr="00414B50">
        <w:rPr>
          <w:rFonts w:ascii="Times New Roman" w:hAnsi="Times New Roman" w:cs="Times New Roman"/>
          <w:i/>
        </w:rPr>
        <w:t>Administration</w:t>
      </w:r>
      <w:r w:rsidRPr="00414B50">
        <w:rPr>
          <w:rFonts w:ascii="Times New Roman" w:hAnsi="Times New Roman" w:cs="Times New Roman"/>
        </w:rPr>
        <w:t xml:space="preserve">, grants the “authority having jurisdiction” (“AHJ”), among other things, authority to inspect hydrogen installations and operations; issue orders, permits and notices of violation; and impose monetary penalties. It also establishes a Fire Code Board of Appeals to hear appeals of decisions of the AHJ. Many municipalities have existing, equivalent provisions for administering and enforcing fire codes, which can be amended as needed and used instead of Annex B and Section 3, </w:t>
      </w:r>
      <w:r w:rsidRPr="00414B50">
        <w:rPr>
          <w:rFonts w:ascii="Times New Roman" w:hAnsi="Times New Roman" w:cs="Times New Roman"/>
          <w:i/>
        </w:rPr>
        <w:t>Enforcement</w:t>
      </w:r>
      <w:r w:rsidRPr="00414B50">
        <w:rPr>
          <w:rFonts w:ascii="Times New Roman" w:hAnsi="Times New Roman" w:cs="Times New Roman"/>
        </w:rPr>
        <w:t xml:space="preserve">. In that case, omit Annex B and Section 3 from the text. The AHJ is the organization, office or individual that administers and enforces the building or fire code in the municipality, </w:t>
      </w:r>
      <w:r w:rsidRPr="00414B50">
        <w:rPr>
          <w:rFonts w:ascii="Times New Roman" w:hAnsi="Times New Roman" w:cs="Times New Roman"/>
          <w:i/>
        </w:rPr>
        <w:t xml:space="preserve">see </w:t>
      </w:r>
      <w:r w:rsidRPr="00414B50">
        <w:rPr>
          <w:rFonts w:ascii="Times New Roman" w:hAnsi="Times New Roman" w:cs="Times New Roman"/>
        </w:rPr>
        <w:t xml:space="preserve">NFPA 2 §§ 1.7.1 &amp; 3.2.2. An example would be the municipal fire code official or fire marshal. </w:t>
      </w:r>
    </w:p>
  </w:footnote>
  <w:footnote w:id="18">
    <w:p w14:paraId="13B2AEC4" w14:textId="55A33C7E" w:rsidR="006A69A3" w:rsidRPr="006A69A3" w:rsidRDefault="009D26A5" w:rsidP="00E57D39">
      <w:pPr>
        <w:pStyle w:val="FootnoteText"/>
        <w:rPr>
          <w:rFonts w:ascii="Times New Roman" w:hAnsi="Times New Roman" w:cs="Times New Roman"/>
        </w:rPr>
      </w:pPr>
      <w:r w:rsidRPr="0060644A">
        <w:rPr>
          <w:rStyle w:val="FootnoteReference"/>
          <w:rFonts w:ascii="Times New Roman" w:hAnsi="Times New Roman" w:cs="Times New Roman"/>
        </w:rPr>
        <w:footnoteRef/>
      </w:r>
      <w:r w:rsidRPr="0060644A">
        <w:rPr>
          <w:rFonts w:ascii="Times New Roman" w:hAnsi="Times New Roman" w:cs="Times New Roman"/>
        </w:rPr>
        <w:t xml:space="preserve"> The authority having jurisdiction is the organization, office or individual that administers and enforces the building or fire code in the municipality, </w:t>
      </w:r>
      <w:r w:rsidRPr="0060644A">
        <w:rPr>
          <w:rFonts w:ascii="Times New Roman" w:hAnsi="Times New Roman" w:cs="Times New Roman"/>
          <w:i/>
        </w:rPr>
        <w:t xml:space="preserve">see </w:t>
      </w:r>
      <w:r w:rsidRPr="0060644A">
        <w:rPr>
          <w:rFonts w:ascii="Times New Roman" w:hAnsi="Times New Roman" w:cs="Times New Roman"/>
        </w:rPr>
        <w:t xml:space="preserve">NFPA 2 §§ 1.7.1 &amp; 3.2.2. An example would be the municipal fire code official </w:t>
      </w:r>
      <w:r w:rsidRPr="006A69A3">
        <w:rPr>
          <w:rFonts w:ascii="Times New Roman" w:hAnsi="Times New Roman" w:cs="Times New Roman"/>
        </w:rPr>
        <w:t>or fire marshal.</w:t>
      </w:r>
    </w:p>
  </w:footnote>
  <w:footnote w:id="19">
    <w:p w14:paraId="6C370D69" w14:textId="23608C8C" w:rsidR="006A69A3" w:rsidRDefault="009D26A5">
      <w:pPr>
        <w:pStyle w:val="FootnoteText"/>
      </w:pPr>
      <w:r w:rsidRPr="006A69A3">
        <w:rPr>
          <w:rStyle w:val="FootnoteReference"/>
          <w:rFonts w:ascii="Times New Roman" w:hAnsi="Times New Roman" w:cs="Times New Roman"/>
        </w:rPr>
        <w:footnoteRef/>
      </w:r>
      <w:r w:rsidRPr="006A69A3">
        <w:rPr>
          <w:rFonts w:ascii="Times New Roman" w:hAnsi="Times New Roman" w:cs="Times New Roman"/>
        </w:rPr>
        <w:t xml:space="preserve"> Local</w:t>
      </w:r>
      <w:r>
        <w:rPr>
          <w:rFonts w:ascii="Times New Roman" w:hAnsi="Times New Roman" w:cs="Times New Roman"/>
        </w:rPr>
        <w:t xml:space="preserve"> jurisdictions should review NFPA 2 for sections that need to be amended to reflect local circumstances, </w:t>
      </w:r>
      <w:r w:rsidRPr="00EA0EB0">
        <w:rPr>
          <w:rFonts w:ascii="Times New Roman" w:hAnsi="Times New Roman" w:cs="Times New Roman"/>
          <w:i/>
        </w:rPr>
        <w:t>e.g.</w:t>
      </w:r>
      <w:r>
        <w:rPr>
          <w:rFonts w:ascii="Times New Roman" w:hAnsi="Times New Roman" w:cs="Times New Roman"/>
        </w:rPr>
        <w:t xml:space="preserve">, to specify the authority having jurisdiction. NFPA 2 </w:t>
      </w:r>
      <w:r w:rsidR="007323F2">
        <w:rPr>
          <w:rFonts w:ascii="Times New Roman" w:hAnsi="Times New Roman" w:cs="Times New Roman"/>
        </w:rPr>
        <w:t xml:space="preserve">also </w:t>
      </w:r>
      <w:r>
        <w:rPr>
          <w:rFonts w:ascii="Times New Roman" w:hAnsi="Times New Roman" w:cs="Times New Roman"/>
        </w:rPr>
        <w:t xml:space="preserve">contains some bracketed language that local jurisdictions might want to amend. </w:t>
      </w:r>
    </w:p>
  </w:footnote>
  <w:footnote w:id="20">
    <w:p w14:paraId="5D7AB720" w14:textId="62C98B83" w:rsidR="006A69A3" w:rsidRPr="0060644A" w:rsidRDefault="009D26A5">
      <w:pPr>
        <w:pStyle w:val="FootnoteText"/>
        <w:rPr>
          <w:rFonts w:ascii="Times New Roman" w:hAnsi="Times New Roman" w:cs="Times New Roman"/>
        </w:rPr>
      </w:pPr>
      <w:r w:rsidRPr="0060644A">
        <w:rPr>
          <w:rStyle w:val="FootnoteReference"/>
          <w:rFonts w:ascii="Times New Roman" w:hAnsi="Times New Roman" w:cs="Times New Roman"/>
        </w:rPr>
        <w:footnoteRef/>
      </w:r>
      <w:r w:rsidRPr="0060644A">
        <w:rPr>
          <w:rFonts w:ascii="Times New Roman" w:hAnsi="Times New Roman" w:cs="Times New Roman"/>
        </w:rPr>
        <w:t xml:space="preserve"> An additional provision may be required to direct the number of times the ordinance is to be published and in what media. Posting may also be required.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699CA" w14:textId="3E27D20A" w:rsidR="00455763" w:rsidRDefault="00963540" w:rsidP="00963540">
    <w:pPr>
      <w:pStyle w:val="Header"/>
    </w:pPr>
    <w:r w:rsidRPr="00787EA6">
      <w:rPr>
        <w:rFonts w:ascii="Courier New" w:hAnsi="Courier New" w:cs="Courier New"/>
        <w:b/>
        <w:bCs/>
      </w:rPr>
      <w:br w:type="pag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8B101" w14:textId="77777777" w:rsidR="00963540" w:rsidRPr="00787EA6" w:rsidRDefault="00963540" w:rsidP="00963540">
    <w:pPr>
      <w:pStyle w:val="PlainText"/>
      <w:rPr>
        <w:rFonts w:ascii="Courier New" w:hAnsi="Courier New" w:cs="Courier New"/>
        <w:b/>
        <w:bCs/>
      </w:rPr>
    </w:pPr>
    <w:r w:rsidRPr="00787EA6">
      <w:rPr>
        <w:rFonts w:ascii="Courier New" w:hAnsi="Courier New" w:cs="Courier New"/>
        <w:b/>
        <w:bCs/>
      </w:rPr>
      <w:t xml:space="preserve">This document has been prepared as part of the implementation project of Legal Pathways to Deep Decarbonization (Michael B. Gerrard and John C. </w:t>
    </w:r>
    <w:proofErr w:type="spellStart"/>
    <w:r w:rsidRPr="00787EA6">
      <w:rPr>
        <w:rFonts w:ascii="Courier New" w:hAnsi="Courier New" w:cs="Courier New"/>
        <w:b/>
        <w:bCs/>
      </w:rPr>
      <w:t>Dernbach</w:t>
    </w:r>
    <w:proofErr w:type="spellEnd"/>
    <w:r w:rsidRPr="00787EA6">
      <w:rPr>
        <w:rFonts w:ascii="Courier New" w:hAnsi="Courier New" w:cs="Courier New"/>
        <w:b/>
        <w:bCs/>
      </w:rPr>
      <w:t>, eds. Environmental Law Institute [2019]) (LPDD).  For background information on the project, see https://lpdd.org</w:t>
    </w:r>
  </w:p>
  <w:p w14:paraId="4FCB663C" w14:textId="77777777" w:rsidR="00963540" w:rsidRDefault="009635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429F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6D444B6"/>
    <w:multiLevelType w:val="multilevel"/>
    <w:tmpl w:val="9FF61A5C"/>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71808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78429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3FC"/>
    <w:rsid w:val="00011702"/>
    <w:rsid w:val="00025A0C"/>
    <w:rsid w:val="00025E8C"/>
    <w:rsid w:val="00040174"/>
    <w:rsid w:val="000676F7"/>
    <w:rsid w:val="000719EB"/>
    <w:rsid w:val="00072CCD"/>
    <w:rsid w:val="00080FDB"/>
    <w:rsid w:val="00096788"/>
    <w:rsid w:val="000A7B2F"/>
    <w:rsid w:val="000C482F"/>
    <w:rsid w:val="0010256D"/>
    <w:rsid w:val="00107500"/>
    <w:rsid w:val="00112605"/>
    <w:rsid w:val="001155AD"/>
    <w:rsid w:val="0012726F"/>
    <w:rsid w:val="001447BE"/>
    <w:rsid w:val="00162B93"/>
    <w:rsid w:val="00163352"/>
    <w:rsid w:val="0016520C"/>
    <w:rsid w:val="0018524A"/>
    <w:rsid w:val="0019138E"/>
    <w:rsid w:val="001A789A"/>
    <w:rsid w:val="001B530B"/>
    <w:rsid w:val="001C19C9"/>
    <w:rsid w:val="00231408"/>
    <w:rsid w:val="00242287"/>
    <w:rsid w:val="00247871"/>
    <w:rsid w:val="00267559"/>
    <w:rsid w:val="0027633A"/>
    <w:rsid w:val="00290E9D"/>
    <w:rsid w:val="002B52CF"/>
    <w:rsid w:val="002C7C7A"/>
    <w:rsid w:val="002F09F9"/>
    <w:rsid w:val="00303E01"/>
    <w:rsid w:val="003301AB"/>
    <w:rsid w:val="00334873"/>
    <w:rsid w:val="0034535B"/>
    <w:rsid w:val="00352C4F"/>
    <w:rsid w:val="00366FA6"/>
    <w:rsid w:val="0037766D"/>
    <w:rsid w:val="003871A6"/>
    <w:rsid w:val="003A230B"/>
    <w:rsid w:val="003B1846"/>
    <w:rsid w:val="003C07B1"/>
    <w:rsid w:val="003C2881"/>
    <w:rsid w:val="003C3DF9"/>
    <w:rsid w:val="003C6EC3"/>
    <w:rsid w:val="003F5EF5"/>
    <w:rsid w:val="00401A3C"/>
    <w:rsid w:val="004058E1"/>
    <w:rsid w:val="004072DD"/>
    <w:rsid w:val="00414B50"/>
    <w:rsid w:val="0044630F"/>
    <w:rsid w:val="004515FA"/>
    <w:rsid w:val="00455763"/>
    <w:rsid w:val="00463A55"/>
    <w:rsid w:val="004915BB"/>
    <w:rsid w:val="004B0EA4"/>
    <w:rsid w:val="004C346A"/>
    <w:rsid w:val="004C7437"/>
    <w:rsid w:val="004D41F7"/>
    <w:rsid w:val="004D674C"/>
    <w:rsid w:val="005175F6"/>
    <w:rsid w:val="00534923"/>
    <w:rsid w:val="00554155"/>
    <w:rsid w:val="0057606E"/>
    <w:rsid w:val="00585FB7"/>
    <w:rsid w:val="00594416"/>
    <w:rsid w:val="00594CC2"/>
    <w:rsid w:val="005B754B"/>
    <w:rsid w:val="005E14B7"/>
    <w:rsid w:val="005E55DB"/>
    <w:rsid w:val="00602A06"/>
    <w:rsid w:val="0060644A"/>
    <w:rsid w:val="006139F7"/>
    <w:rsid w:val="006251DB"/>
    <w:rsid w:val="00644FAB"/>
    <w:rsid w:val="006552A6"/>
    <w:rsid w:val="00655525"/>
    <w:rsid w:val="00657F23"/>
    <w:rsid w:val="00674ECD"/>
    <w:rsid w:val="00686905"/>
    <w:rsid w:val="00687BBF"/>
    <w:rsid w:val="006A1036"/>
    <w:rsid w:val="006A69A3"/>
    <w:rsid w:val="006B20E0"/>
    <w:rsid w:val="006B767A"/>
    <w:rsid w:val="006C254E"/>
    <w:rsid w:val="006C52FE"/>
    <w:rsid w:val="006D1C0F"/>
    <w:rsid w:val="006D5F6B"/>
    <w:rsid w:val="006F4307"/>
    <w:rsid w:val="007323F2"/>
    <w:rsid w:val="00743D28"/>
    <w:rsid w:val="00761027"/>
    <w:rsid w:val="007616FA"/>
    <w:rsid w:val="00763A6C"/>
    <w:rsid w:val="007773FC"/>
    <w:rsid w:val="00781ACE"/>
    <w:rsid w:val="00796183"/>
    <w:rsid w:val="007C7865"/>
    <w:rsid w:val="007E2092"/>
    <w:rsid w:val="007E4B43"/>
    <w:rsid w:val="007F04D7"/>
    <w:rsid w:val="00807D72"/>
    <w:rsid w:val="00816CA4"/>
    <w:rsid w:val="008201EF"/>
    <w:rsid w:val="00840768"/>
    <w:rsid w:val="00840AAF"/>
    <w:rsid w:val="008464A5"/>
    <w:rsid w:val="0085317C"/>
    <w:rsid w:val="008707CE"/>
    <w:rsid w:val="008717C9"/>
    <w:rsid w:val="008765CF"/>
    <w:rsid w:val="00891812"/>
    <w:rsid w:val="008C10D9"/>
    <w:rsid w:val="008D5C67"/>
    <w:rsid w:val="008E5199"/>
    <w:rsid w:val="008F4766"/>
    <w:rsid w:val="00901EF6"/>
    <w:rsid w:val="0090410A"/>
    <w:rsid w:val="00922759"/>
    <w:rsid w:val="00930F10"/>
    <w:rsid w:val="0094475F"/>
    <w:rsid w:val="00963540"/>
    <w:rsid w:val="00985FBC"/>
    <w:rsid w:val="009875D8"/>
    <w:rsid w:val="00991295"/>
    <w:rsid w:val="009A0546"/>
    <w:rsid w:val="009B5B8B"/>
    <w:rsid w:val="009C313B"/>
    <w:rsid w:val="009D26A5"/>
    <w:rsid w:val="009D5B28"/>
    <w:rsid w:val="009E0E9D"/>
    <w:rsid w:val="009E5C84"/>
    <w:rsid w:val="009F15C5"/>
    <w:rsid w:val="009F3C70"/>
    <w:rsid w:val="00A2249E"/>
    <w:rsid w:val="00A453B1"/>
    <w:rsid w:val="00A54DC1"/>
    <w:rsid w:val="00A55750"/>
    <w:rsid w:val="00A76AA8"/>
    <w:rsid w:val="00A76FC4"/>
    <w:rsid w:val="00A96475"/>
    <w:rsid w:val="00A96D6C"/>
    <w:rsid w:val="00AA1F7C"/>
    <w:rsid w:val="00AD0A57"/>
    <w:rsid w:val="00AE54DE"/>
    <w:rsid w:val="00AE62BE"/>
    <w:rsid w:val="00AF3A0D"/>
    <w:rsid w:val="00B16C99"/>
    <w:rsid w:val="00B230DD"/>
    <w:rsid w:val="00B47B19"/>
    <w:rsid w:val="00B52926"/>
    <w:rsid w:val="00B73B8A"/>
    <w:rsid w:val="00B76179"/>
    <w:rsid w:val="00B907EE"/>
    <w:rsid w:val="00BB54B6"/>
    <w:rsid w:val="00BD1F62"/>
    <w:rsid w:val="00BD2B94"/>
    <w:rsid w:val="00C033C0"/>
    <w:rsid w:val="00C0792D"/>
    <w:rsid w:val="00C72221"/>
    <w:rsid w:val="00CD69F1"/>
    <w:rsid w:val="00CF3781"/>
    <w:rsid w:val="00D048A9"/>
    <w:rsid w:val="00D244EF"/>
    <w:rsid w:val="00D33F4D"/>
    <w:rsid w:val="00D43C95"/>
    <w:rsid w:val="00D554FE"/>
    <w:rsid w:val="00D728BA"/>
    <w:rsid w:val="00D72BB5"/>
    <w:rsid w:val="00DB2E4E"/>
    <w:rsid w:val="00E4292E"/>
    <w:rsid w:val="00E57D39"/>
    <w:rsid w:val="00E75B13"/>
    <w:rsid w:val="00E81E28"/>
    <w:rsid w:val="00EA0EB0"/>
    <w:rsid w:val="00EA528D"/>
    <w:rsid w:val="00EB6B03"/>
    <w:rsid w:val="00EC508F"/>
    <w:rsid w:val="00EF172F"/>
    <w:rsid w:val="00F12C1D"/>
    <w:rsid w:val="00F245CF"/>
    <w:rsid w:val="00F62DD5"/>
    <w:rsid w:val="00F6360B"/>
    <w:rsid w:val="00F713AA"/>
    <w:rsid w:val="00FA2DA7"/>
    <w:rsid w:val="00FB58F8"/>
    <w:rsid w:val="428CA3A0"/>
    <w:rsid w:val="7EA069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C1BB66"/>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73FC"/>
    <w:pPr>
      <w:spacing w:after="160" w:line="259"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773F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773FC"/>
    <w:rPr>
      <w:rFonts w:ascii="Lucida Grande" w:eastAsiaTheme="minorHAnsi" w:hAnsi="Lucida Grande" w:cs="Lucida Grande"/>
      <w:sz w:val="18"/>
      <w:szCs w:val="18"/>
    </w:rPr>
  </w:style>
  <w:style w:type="character" w:styleId="CommentReference">
    <w:name w:val="annotation reference"/>
    <w:basedOn w:val="DefaultParagraphFont"/>
    <w:uiPriority w:val="99"/>
    <w:semiHidden/>
    <w:unhideWhenUsed/>
    <w:rsid w:val="00EA528D"/>
    <w:rPr>
      <w:sz w:val="18"/>
      <w:szCs w:val="18"/>
    </w:rPr>
  </w:style>
  <w:style w:type="paragraph" w:styleId="CommentText">
    <w:name w:val="annotation text"/>
    <w:basedOn w:val="Normal"/>
    <w:link w:val="CommentTextChar"/>
    <w:uiPriority w:val="99"/>
    <w:semiHidden/>
    <w:unhideWhenUsed/>
    <w:rsid w:val="00EA528D"/>
    <w:pPr>
      <w:spacing w:line="240" w:lineRule="auto"/>
    </w:pPr>
    <w:rPr>
      <w:sz w:val="24"/>
      <w:szCs w:val="24"/>
    </w:rPr>
  </w:style>
  <w:style w:type="character" w:customStyle="1" w:styleId="CommentTextChar">
    <w:name w:val="Comment Text Char"/>
    <w:basedOn w:val="DefaultParagraphFont"/>
    <w:link w:val="CommentText"/>
    <w:uiPriority w:val="99"/>
    <w:semiHidden/>
    <w:rsid w:val="00EA528D"/>
    <w:rPr>
      <w:rFonts w:eastAsiaTheme="minorHAnsi"/>
    </w:rPr>
  </w:style>
  <w:style w:type="paragraph" w:styleId="CommentSubject">
    <w:name w:val="annotation subject"/>
    <w:basedOn w:val="CommentText"/>
    <w:next w:val="CommentText"/>
    <w:link w:val="CommentSubjectChar"/>
    <w:uiPriority w:val="99"/>
    <w:semiHidden/>
    <w:unhideWhenUsed/>
    <w:rsid w:val="00EA528D"/>
    <w:rPr>
      <w:b/>
      <w:bCs/>
      <w:sz w:val="20"/>
      <w:szCs w:val="20"/>
    </w:rPr>
  </w:style>
  <w:style w:type="character" w:customStyle="1" w:styleId="CommentSubjectChar">
    <w:name w:val="Comment Subject Char"/>
    <w:basedOn w:val="CommentTextChar"/>
    <w:link w:val="CommentSubject"/>
    <w:uiPriority w:val="99"/>
    <w:semiHidden/>
    <w:rsid w:val="00EA528D"/>
    <w:rPr>
      <w:rFonts w:eastAsiaTheme="minorHAnsi"/>
      <w:b/>
      <w:bCs/>
      <w:sz w:val="20"/>
      <w:szCs w:val="20"/>
    </w:rPr>
  </w:style>
  <w:style w:type="paragraph" w:styleId="ListParagraph">
    <w:name w:val="List Paragraph"/>
    <w:basedOn w:val="Normal"/>
    <w:uiPriority w:val="34"/>
    <w:qFormat/>
    <w:rsid w:val="00A76FC4"/>
    <w:pPr>
      <w:ind w:left="720"/>
      <w:contextualSpacing/>
    </w:pPr>
  </w:style>
  <w:style w:type="paragraph" w:styleId="FootnoteText">
    <w:name w:val="footnote text"/>
    <w:basedOn w:val="Normal"/>
    <w:link w:val="FootnoteTextChar"/>
    <w:uiPriority w:val="99"/>
    <w:unhideWhenUsed/>
    <w:rsid w:val="00602A06"/>
    <w:pPr>
      <w:spacing w:after="0" w:line="240" w:lineRule="auto"/>
    </w:pPr>
    <w:rPr>
      <w:sz w:val="24"/>
      <w:szCs w:val="24"/>
    </w:rPr>
  </w:style>
  <w:style w:type="character" w:customStyle="1" w:styleId="FootnoteTextChar">
    <w:name w:val="Footnote Text Char"/>
    <w:basedOn w:val="DefaultParagraphFont"/>
    <w:link w:val="FootnoteText"/>
    <w:uiPriority w:val="99"/>
    <w:rsid w:val="00602A06"/>
    <w:rPr>
      <w:rFonts w:eastAsiaTheme="minorHAnsi"/>
    </w:rPr>
  </w:style>
  <w:style w:type="character" w:styleId="FootnoteReference">
    <w:name w:val="footnote reference"/>
    <w:basedOn w:val="DefaultParagraphFont"/>
    <w:uiPriority w:val="99"/>
    <w:unhideWhenUsed/>
    <w:rsid w:val="00602A06"/>
    <w:rPr>
      <w:vertAlign w:val="superscript"/>
    </w:rPr>
  </w:style>
  <w:style w:type="paragraph" w:styleId="Revision">
    <w:name w:val="Revision"/>
    <w:hidden/>
    <w:uiPriority w:val="99"/>
    <w:semiHidden/>
    <w:rsid w:val="008E5199"/>
    <w:rPr>
      <w:rFonts w:eastAsiaTheme="minorHAnsi"/>
      <w:sz w:val="22"/>
      <w:szCs w:val="22"/>
    </w:rPr>
  </w:style>
  <w:style w:type="paragraph" w:styleId="Header">
    <w:name w:val="header"/>
    <w:basedOn w:val="Normal"/>
    <w:link w:val="HeaderChar"/>
    <w:uiPriority w:val="99"/>
    <w:unhideWhenUsed/>
    <w:rsid w:val="00D048A9"/>
    <w:pPr>
      <w:tabs>
        <w:tab w:val="center" w:pos="4320"/>
        <w:tab w:val="right" w:pos="8640"/>
      </w:tabs>
      <w:spacing w:after="0" w:line="240" w:lineRule="auto"/>
    </w:pPr>
  </w:style>
  <w:style w:type="character" w:customStyle="1" w:styleId="HeaderChar">
    <w:name w:val="Header Char"/>
    <w:basedOn w:val="DefaultParagraphFont"/>
    <w:link w:val="Header"/>
    <w:uiPriority w:val="99"/>
    <w:rsid w:val="00D048A9"/>
    <w:rPr>
      <w:rFonts w:eastAsiaTheme="minorHAnsi"/>
      <w:sz w:val="22"/>
      <w:szCs w:val="22"/>
    </w:rPr>
  </w:style>
  <w:style w:type="paragraph" w:styleId="Footer">
    <w:name w:val="footer"/>
    <w:basedOn w:val="Normal"/>
    <w:link w:val="FooterChar"/>
    <w:uiPriority w:val="99"/>
    <w:unhideWhenUsed/>
    <w:rsid w:val="00D048A9"/>
    <w:pPr>
      <w:tabs>
        <w:tab w:val="center" w:pos="4320"/>
        <w:tab w:val="right" w:pos="8640"/>
      </w:tabs>
      <w:spacing w:after="0" w:line="240" w:lineRule="auto"/>
    </w:pPr>
  </w:style>
  <w:style w:type="character" w:customStyle="1" w:styleId="FooterChar">
    <w:name w:val="Footer Char"/>
    <w:basedOn w:val="DefaultParagraphFont"/>
    <w:link w:val="Footer"/>
    <w:uiPriority w:val="99"/>
    <w:rsid w:val="00D048A9"/>
    <w:rPr>
      <w:rFonts w:eastAsiaTheme="minorHAnsi"/>
      <w:sz w:val="22"/>
      <w:szCs w:val="22"/>
    </w:rPr>
  </w:style>
  <w:style w:type="character" w:styleId="Hyperlink">
    <w:name w:val="Hyperlink"/>
    <w:basedOn w:val="DefaultParagraphFont"/>
    <w:uiPriority w:val="99"/>
    <w:unhideWhenUsed/>
    <w:rsid w:val="00901EF6"/>
    <w:rPr>
      <w:color w:val="0000FF"/>
      <w:u w:val="single"/>
    </w:rPr>
  </w:style>
  <w:style w:type="character" w:styleId="FollowedHyperlink">
    <w:name w:val="FollowedHyperlink"/>
    <w:basedOn w:val="DefaultParagraphFont"/>
    <w:uiPriority w:val="99"/>
    <w:semiHidden/>
    <w:unhideWhenUsed/>
    <w:rsid w:val="000719EB"/>
    <w:rPr>
      <w:color w:val="800080" w:themeColor="followedHyperlink"/>
      <w:u w:val="single"/>
    </w:rPr>
  </w:style>
  <w:style w:type="paragraph" w:styleId="PlainText">
    <w:name w:val="Plain Text"/>
    <w:basedOn w:val="Normal"/>
    <w:link w:val="PlainTextChar"/>
    <w:uiPriority w:val="99"/>
    <w:unhideWhenUsed/>
    <w:rsid w:val="0096354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63540"/>
    <w:rPr>
      <w:rFonts w:ascii="Consolas" w:eastAsiaTheme="minorHAnsi"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1305</Words>
  <Characters>7443</Characters>
  <Application>Microsoft Office Word</Application>
  <DocSecurity>0</DocSecurity>
  <Lines>62</Lines>
  <Paragraphs>17</Paragraphs>
  <ScaleCrop>false</ScaleCrop>
  <Company/>
  <LinksUpToDate>false</LinksUpToDate>
  <CharactersWithSpaces>8731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2020-08-10T13:41:00Z</dcterms:created>
  <dcterms:modified xsi:type="dcterms:W3CDTF">2020-08-10T13:41:00Z</dcterms:modified>
</cp:coreProperties>
</file>