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35727C" w14:textId="308629C0" w:rsidR="00BB2968" w:rsidRDefault="00BB2968" w:rsidP="005763C8">
      <w:pPr>
        <w:pStyle w:val="ConfidentialityPhrase"/>
        <w:jc w:val="both"/>
        <w:rPr>
          <w:sz w:val="24"/>
        </w:rPr>
      </w:pPr>
      <w:r w:rsidRPr="00BB2968">
        <w:rPr>
          <w:sz w:val="24"/>
        </w:rPr>
        <w:t xml:space="preserve">This document has been prepared as part of the implementation project of Legal Pathways to Deep Decarbonization (Michael B. Gerrard and John C. Dernbach, eds. Environmental Law Institute [2019]) (LPDD).  For background information on the project, see </w:t>
      </w:r>
      <w:hyperlink r:id="rId8" w:history="1">
        <w:r w:rsidRPr="00F10A20">
          <w:rPr>
            <w:rStyle w:val="Hyperlink"/>
            <w:sz w:val="24"/>
          </w:rPr>
          <w:t>https://lpdd.org</w:t>
        </w:r>
      </w:hyperlink>
    </w:p>
    <w:p w14:paraId="36CD8EF4" w14:textId="77777777" w:rsidR="00BB2968" w:rsidRDefault="00BB2968" w:rsidP="005763C8">
      <w:pPr>
        <w:pStyle w:val="ConfidentialityPhrase"/>
        <w:jc w:val="both"/>
        <w:rPr>
          <w:sz w:val="24"/>
        </w:rPr>
      </w:pPr>
    </w:p>
    <w:p w14:paraId="2786DA6C" w14:textId="469E93ED" w:rsidR="005763C8" w:rsidRPr="00C32C21" w:rsidRDefault="00C32C21" w:rsidP="00C32C21">
      <w:pPr>
        <w:jc w:val="center"/>
        <w:rPr>
          <w:b/>
          <w:bCs/>
          <w:sz w:val="32"/>
          <w:szCs w:val="32"/>
          <w:u w:val="single"/>
        </w:rPr>
      </w:pPr>
      <w:r w:rsidRPr="00C32C21">
        <w:rPr>
          <w:b/>
          <w:bCs/>
          <w:sz w:val="32"/>
          <w:szCs w:val="32"/>
          <w:u w:val="single"/>
        </w:rPr>
        <w:t>Model Biogas Zoning Ordinance</w:t>
      </w:r>
      <w:r>
        <w:rPr>
          <w:rStyle w:val="FootnoteReference"/>
          <w:b/>
          <w:bCs/>
          <w:szCs w:val="32"/>
          <w:u w:val="single"/>
        </w:rPr>
        <w:footnoteReference w:id="1"/>
      </w:r>
    </w:p>
    <w:p w14:paraId="3C0E356F" w14:textId="472EA1B4" w:rsidR="00C32C21" w:rsidRDefault="00C32C21" w:rsidP="005763C8"/>
    <w:p w14:paraId="62FE430B" w14:textId="05216787" w:rsidR="00C32C21" w:rsidRPr="00C32C21" w:rsidRDefault="00C32C21" w:rsidP="005763C8">
      <w:pPr>
        <w:rPr>
          <w:u w:val="single"/>
        </w:rPr>
      </w:pPr>
      <w:r w:rsidRPr="00C32C21">
        <w:rPr>
          <w:u w:val="single"/>
        </w:rPr>
        <w:t>Introductory Memorandum</w:t>
      </w:r>
    </w:p>
    <w:p w14:paraId="6D8D655B" w14:textId="77777777" w:rsidR="00C32C21" w:rsidRDefault="00C32C21" w:rsidP="005763C8"/>
    <w:p w14:paraId="6BC01943" w14:textId="7C0DFC65" w:rsidR="007348BA" w:rsidRPr="006D6604" w:rsidRDefault="007348BA" w:rsidP="007348BA">
      <w:pPr>
        <w:autoSpaceDE w:val="0"/>
        <w:autoSpaceDN w:val="0"/>
        <w:adjustRightInd w:val="0"/>
        <w:snapToGrid w:val="0"/>
        <w:ind w:firstLine="720"/>
        <w:rPr>
          <w:rFonts w:ascii="TimesNewRoman" w:hAnsi="TimesNewRoman" w:cs="TimesNewRoman"/>
          <w:iCs/>
          <w:color w:val="000000"/>
        </w:rPr>
      </w:pPr>
      <w:r w:rsidRPr="006D6604">
        <w:rPr>
          <w:rFonts w:ascii="TimesNewRoman" w:hAnsi="TimesNewRoman" w:cs="TimesNewRoman"/>
          <w:iCs/>
          <w:color w:val="000000"/>
          <w:lang w:val="x-none"/>
        </w:rPr>
        <w:t>To reduce the United States' greenhouse gas emissions by at least 80% from 1990 levels by 2050 will require</w:t>
      </w:r>
      <w:r>
        <w:rPr>
          <w:rFonts w:ascii="TimesNewRoman" w:hAnsi="TimesNewRoman" w:cs="TimesNewRoman"/>
          <w:iCs/>
          <w:color w:val="000000"/>
        </w:rPr>
        <w:t xml:space="preserve"> replacing natural gas (a fossil fuel) with </w:t>
      </w:r>
      <w:r w:rsidRPr="009A6FDD">
        <w:rPr>
          <w:rFonts w:ascii="TimesNewRoman" w:hAnsi="TimesNewRoman" w:cs="TimesNewRoman"/>
          <w:iCs/>
          <w:color w:val="000000"/>
        </w:rPr>
        <w:t xml:space="preserve">renewable gases such as </w:t>
      </w:r>
      <w:r w:rsidR="001A1BD2">
        <w:rPr>
          <w:rFonts w:ascii="TimesNewRoman" w:hAnsi="TimesNewRoman" w:cs="TimesNewRoman"/>
          <w:iCs/>
          <w:color w:val="000000"/>
        </w:rPr>
        <w:t>biogas</w:t>
      </w:r>
      <w:r w:rsidRPr="006D6604">
        <w:rPr>
          <w:rFonts w:ascii="TimesNewRoman" w:hAnsi="TimesNewRoman" w:cs="TimesNewRoman"/>
          <w:iCs/>
          <w:color w:val="000000"/>
          <w:lang w:val="x-none"/>
        </w:rPr>
        <w:t xml:space="preserve">. </w:t>
      </w:r>
      <w:r w:rsidR="001A1BD2">
        <w:rPr>
          <w:rFonts w:ascii="TimesNewRoman" w:hAnsi="TimesNewRoman" w:cs="TimesNewRoman"/>
          <w:iCs/>
          <w:color w:val="000000"/>
        </w:rPr>
        <w:t>Biogas</w:t>
      </w:r>
      <w:r w:rsidR="001A1BD2" w:rsidRPr="009A6FDD">
        <w:rPr>
          <w:rFonts w:ascii="TimesNewRoman" w:hAnsi="TimesNewRoman" w:cs="TimesNewRoman"/>
          <w:iCs/>
          <w:color w:val="000000"/>
        </w:rPr>
        <w:t xml:space="preserve"> </w:t>
      </w:r>
      <w:r w:rsidRPr="009A6FDD">
        <w:rPr>
          <w:rFonts w:ascii="TimesNewRoman" w:hAnsi="TimesNewRoman" w:cs="TimesNewRoman"/>
          <w:iCs/>
          <w:color w:val="000000"/>
        </w:rPr>
        <w:t xml:space="preserve">is typically produced through the </w:t>
      </w:r>
      <w:r>
        <w:rPr>
          <w:rFonts w:ascii="TimesNewRoman" w:hAnsi="TimesNewRoman" w:cs="TimesNewRoman"/>
          <w:iCs/>
          <w:color w:val="000000"/>
        </w:rPr>
        <w:t>conversion of organic materials (cow manure, agricultural waste, energy crops, forest residues) into a mixture containing methane using either hydrolysis or acidogenesis.</w:t>
      </w:r>
      <w:r w:rsidRPr="009A6FDD">
        <w:rPr>
          <w:rFonts w:ascii="TimesNewRoman" w:hAnsi="TimesNewRoman" w:cs="TimesNewRoman"/>
          <w:iCs/>
          <w:color w:val="000000"/>
        </w:rPr>
        <w:t xml:space="preserve"> </w:t>
      </w:r>
      <w:r w:rsidRPr="001119C8">
        <w:rPr>
          <w:rFonts w:ascii="TimesNewRoman" w:hAnsi="TimesNewRoman" w:cs="TimesNewRoman"/>
          <w:i/>
          <w:color w:val="000000"/>
        </w:rPr>
        <w:t>See</w:t>
      </w:r>
      <w:r>
        <w:rPr>
          <w:rFonts w:ascii="TimesNewRoman" w:hAnsi="TimesNewRoman" w:cs="TimesNewRoman"/>
          <w:iCs/>
          <w:color w:val="000000"/>
        </w:rPr>
        <w:t xml:space="preserve"> </w:t>
      </w:r>
      <w:r w:rsidR="003A3493" w:rsidRPr="003A3493">
        <w:rPr>
          <w:rFonts w:ascii="TimesNewRoman" w:hAnsi="TimesNewRoman" w:cs="TimesNewRoman"/>
          <w:i/>
          <w:iCs/>
          <w:color w:val="000000"/>
        </w:rPr>
        <w:t>Legal Pathways to Deep Decarbonization in the United States</w:t>
      </w:r>
      <w:r w:rsidR="003A3493">
        <w:rPr>
          <w:rFonts w:ascii="TimesNewRoman" w:hAnsi="TimesNewRoman" w:cs="TimesNewRoman"/>
          <w:iCs/>
          <w:color w:val="000000"/>
        </w:rPr>
        <w:t xml:space="preserve"> </w:t>
      </w:r>
      <w:r w:rsidR="00A01146">
        <w:rPr>
          <w:rFonts w:ascii="TimesNewRoman" w:hAnsi="TimesNewRoman" w:cs="TimesNewRoman"/>
          <w:iCs/>
          <w:color w:val="000000"/>
        </w:rPr>
        <w:t xml:space="preserve">671 </w:t>
      </w:r>
      <w:r w:rsidR="003A3493">
        <w:rPr>
          <w:rFonts w:ascii="TimesNewRoman" w:hAnsi="TimesNewRoman" w:cs="TimesNewRoman"/>
          <w:iCs/>
          <w:color w:val="000000"/>
        </w:rPr>
        <w:t xml:space="preserve">(Michael Gerrard &amp; John </w:t>
      </w:r>
      <w:proofErr w:type="spellStart"/>
      <w:r w:rsidR="003A3493">
        <w:rPr>
          <w:rFonts w:ascii="TimesNewRoman" w:hAnsi="TimesNewRoman" w:cs="TimesNewRoman"/>
          <w:iCs/>
          <w:color w:val="000000"/>
        </w:rPr>
        <w:t>Dernbach</w:t>
      </w:r>
      <w:proofErr w:type="spellEnd"/>
      <w:r w:rsidR="003A3493">
        <w:rPr>
          <w:rFonts w:ascii="TimesNewRoman" w:hAnsi="TimesNewRoman" w:cs="TimesNewRoman"/>
          <w:iCs/>
          <w:color w:val="000000"/>
        </w:rPr>
        <w:t xml:space="preserve"> eds.</w:t>
      </w:r>
      <w:r w:rsidR="00A01146">
        <w:rPr>
          <w:rFonts w:ascii="TimesNewRoman" w:hAnsi="TimesNewRoman" w:cs="TimesNewRoman"/>
          <w:iCs/>
          <w:color w:val="000000"/>
        </w:rPr>
        <w:t>,</w:t>
      </w:r>
      <w:r w:rsidR="003A3493">
        <w:rPr>
          <w:rFonts w:ascii="TimesNewRoman" w:hAnsi="TimesNewRoman" w:cs="TimesNewRoman"/>
          <w:iCs/>
          <w:color w:val="000000"/>
        </w:rPr>
        <w:t xml:space="preserve"> ELI 2019) </w:t>
      </w:r>
      <w:r w:rsidR="00A01146">
        <w:rPr>
          <w:rFonts w:ascii="TimesNewRoman" w:hAnsi="TimesNewRoman" w:cs="TimesNewRoman"/>
          <w:iCs/>
          <w:color w:val="000000"/>
        </w:rPr>
        <w:t>(“Legal Pathways”)</w:t>
      </w:r>
      <w:r>
        <w:rPr>
          <w:rFonts w:ascii="TimesNewRoman" w:hAnsi="TimesNewRoman" w:cs="TimesNewRoman"/>
          <w:iCs/>
          <w:color w:val="000000"/>
        </w:rPr>
        <w:t xml:space="preserve">. </w:t>
      </w:r>
      <w:r w:rsidRPr="006D6604">
        <w:rPr>
          <w:rFonts w:ascii="TimesNewRoman" w:hAnsi="TimesNewRoman" w:cs="TimesNewRoman"/>
          <w:iCs/>
          <w:color w:val="000000"/>
        </w:rPr>
        <w:t xml:space="preserve">One of the challenges to </w:t>
      </w:r>
      <w:r w:rsidR="001A1BD2">
        <w:rPr>
          <w:rFonts w:ascii="TimesNewRoman" w:hAnsi="TimesNewRoman" w:cs="TimesNewRoman"/>
          <w:iCs/>
          <w:color w:val="000000"/>
        </w:rPr>
        <w:t>biogas</w:t>
      </w:r>
      <w:r w:rsidR="001A1BD2" w:rsidRPr="006D6604">
        <w:rPr>
          <w:rFonts w:ascii="TimesNewRoman" w:hAnsi="TimesNewRoman" w:cs="TimesNewRoman"/>
          <w:iCs/>
          <w:color w:val="000000"/>
        </w:rPr>
        <w:t xml:space="preserve"> </w:t>
      </w:r>
      <w:r w:rsidRPr="006D6604">
        <w:rPr>
          <w:rFonts w:ascii="TimesNewRoman" w:hAnsi="TimesNewRoman" w:cs="TimesNewRoman"/>
          <w:iCs/>
          <w:color w:val="000000"/>
        </w:rPr>
        <w:t xml:space="preserve">production is that </w:t>
      </w:r>
      <w:r>
        <w:rPr>
          <w:rFonts w:ascii="TimesNewRoman" w:hAnsi="TimesNewRoman" w:cs="TimesNewRoman"/>
          <w:iCs/>
          <w:color w:val="000000"/>
        </w:rPr>
        <w:t>production facilities</w:t>
      </w:r>
      <w:r w:rsidRPr="006D6604">
        <w:rPr>
          <w:rFonts w:ascii="TimesNewRoman" w:hAnsi="TimesNewRoman" w:cs="TimesNewRoman"/>
          <w:iCs/>
          <w:color w:val="000000"/>
        </w:rPr>
        <w:t xml:space="preserve"> </w:t>
      </w:r>
      <w:r>
        <w:rPr>
          <w:rFonts w:ascii="TimesNewRoman" w:hAnsi="TimesNewRoman" w:cs="TimesNewRoman"/>
          <w:iCs/>
          <w:color w:val="000000"/>
        </w:rPr>
        <w:t xml:space="preserve">are </w:t>
      </w:r>
      <w:r w:rsidRPr="006D6604">
        <w:rPr>
          <w:rFonts w:ascii="TimesNewRoman" w:hAnsi="TimesNewRoman" w:cs="TimesNewRoman"/>
          <w:iCs/>
          <w:color w:val="000000"/>
        </w:rPr>
        <w:t xml:space="preserve">not readily classified under most existing zoning laws, which can slow project development and increase transaction costs for creating new </w:t>
      </w:r>
      <w:r w:rsidR="001A1BD2">
        <w:rPr>
          <w:rFonts w:ascii="TimesNewRoman" w:hAnsi="TimesNewRoman" w:cs="TimesNewRoman"/>
          <w:iCs/>
          <w:color w:val="000000"/>
        </w:rPr>
        <w:t>biogas</w:t>
      </w:r>
      <w:r w:rsidRPr="006D6604">
        <w:rPr>
          <w:rFonts w:ascii="TimesNewRoman" w:hAnsi="TimesNewRoman" w:cs="TimesNewRoman"/>
          <w:iCs/>
          <w:color w:val="000000"/>
        </w:rPr>
        <w:t xml:space="preserve"> production facilities.</w:t>
      </w:r>
      <w:r>
        <w:rPr>
          <w:rFonts w:ascii="TimesNewRoman" w:hAnsi="TimesNewRoman" w:cs="TimesNewRoman"/>
          <w:iCs/>
          <w:color w:val="000000"/>
        </w:rPr>
        <w:t xml:space="preserve"> </w:t>
      </w:r>
      <w:r w:rsidRPr="001119C8">
        <w:rPr>
          <w:rFonts w:ascii="TimesNewRoman" w:hAnsi="TimesNewRoman" w:cs="TimesNewRoman"/>
          <w:i/>
          <w:color w:val="000000"/>
        </w:rPr>
        <w:t>Id</w:t>
      </w:r>
      <w:r>
        <w:rPr>
          <w:rFonts w:ascii="TimesNewRoman" w:hAnsi="TimesNewRoman" w:cs="TimesNewRoman"/>
          <w:iCs/>
          <w:color w:val="000000"/>
        </w:rPr>
        <w:t>. at 681.</w:t>
      </w:r>
    </w:p>
    <w:p w14:paraId="43961175" w14:textId="77777777" w:rsidR="007348BA" w:rsidRPr="006D6604" w:rsidRDefault="007348BA" w:rsidP="007348BA">
      <w:pPr>
        <w:autoSpaceDE w:val="0"/>
        <w:autoSpaceDN w:val="0"/>
        <w:adjustRightInd w:val="0"/>
        <w:snapToGrid w:val="0"/>
        <w:rPr>
          <w:rFonts w:ascii="TimesNewRoman" w:hAnsi="TimesNewRoman" w:cs="TimesNewRoman"/>
          <w:iCs/>
          <w:color w:val="000000"/>
        </w:rPr>
      </w:pPr>
    </w:p>
    <w:p w14:paraId="25E261F3" w14:textId="3F98B1E4" w:rsidR="00A12E43" w:rsidRDefault="007348BA" w:rsidP="007348BA">
      <w:pPr>
        <w:autoSpaceDE w:val="0"/>
        <w:autoSpaceDN w:val="0"/>
        <w:adjustRightInd w:val="0"/>
        <w:snapToGrid w:val="0"/>
        <w:ind w:firstLine="720"/>
        <w:rPr>
          <w:rFonts w:ascii="TimesNewRoman" w:hAnsi="TimesNewRoman" w:cs="TimesNewRoman"/>
          <w:iCs/>
          <w:color w:val="000000"/>
        </w:rPr>
      </w:pPr>
      <w:r w:rsidRPr="006D6604">
        <w:rPr>
          <w:rFonts w:ascii="TimesNewRoman" w:hAnsi="TimesNewRoman" w:cs="TimesNewRoman"/>
          <w:iCs/>
          <w:color w:val="000000"/>
        </w:rPr>
        <w:t xml:space="preserve">Most zoning laws permit certain established uses in a zone with minimal regulatory requirements, but require </w:t>
      </w:r>
      <w:r>
        <w:rPr>
          <w:rFonts w:ascii="TimesNewRoman" w:hAnsi="TimesNewRoman" w:cs="TimesNewRoman"/>
          <w:iCs/>
          <w:color w:val="000000"/>
        </w:rPr>
        <w:t xml:space="preserve">conditional use permits, </w:t>
      </w:r>
      <w:r w:rsidRPr="006D6604">
        <w:rPr>
          <w:rFonts w:ascii="TimesNewRoman" w:hAnsi="TimesNewRoman" w:cs="TimesNewRoman"/>
          <w:iCs/>
          <w:color w:val="000000"/>
        </w:rPr>
        <w:t>variances,</w:t>
      </w:r>
      <w:r>
        <w:rPr>
          <w:rFonts w:ascii="TimesNewRoman" w:hAnsi="TimesNewRoman" w:cs="TimesNewRoman"/>
          <w:iCs/>
          <w:color w:val="000000"/>
        </w:rPr>
        <w:t xml:space="preserve"> exemptions,</w:t>
      </w:r>
      <w:r w:rsidRPr="006D6604">
        <w:rPr>
          <w:rFonts w:ascii="TimesNewRoman" w:hAnsi="TimesNewRoman" w:cs="TimesNewRoman"/>
          <w:iCs/>
          <w:color w:val="000000"/>
        </w:rPr>
        <w:t xml:space="preserve"> special use permits, and other more onerous regulatory requirements for novel land uses not specifically contemplated by zoning regulations. </w:t>
      </w:r>
      <w:r>
        <w:rPr>
          <w:rFonts w:ascii="TimesNewRoman" w:hAnsi="TimesNewRoman" w:cs="TimesNewRoman"/>
          <w:iCs/>
          <w:color w:val="000000"/>
        </w:rPr>
        <w:t>These special regulatory</w:t>
      </w:r>
      <w:r w:rsidRPr="006D6604">
        <w:rPr>
          <w:rFonts w:ascii="TimesNewRoman" w:hAnsi="TimesNewRoman" w:cs="TimesNewRoman"/>
          <w:iCs/>
          <w:color w:val="000000"/>
        </w:rPr>
        <w:t xml:space="preserve"> devices usually require a hearing or </w:t>
      </w:r>
      <w:r>
        <w:rPr>
          <w:rFonts w:ascii="TimesNewRoman" w:hAnsi="TimesNewRoman" w:cs="TimesNewRoman"/>
          <w:iCs/>
          <w:color w:val="000000"/>
        </w:rPr>
        <w:t xml:space="preserve">specific </w:t>
      </w:r>
      <w:r w:rsidRPr="006D6604">
        <w:rPr>
          <w:rFonts w:ascii="TimesNewRoman" w:hAnsi="TimesNewRoman" w:cs="TimesNewRoman"/>
          <w:iCs/>
          <w:color w:val="000000"/>
        </w:rPr>
        <w:t xml:space="preserve">zoning </w:t>
      </w:r>
      <w:r>
        <w:rPr>
          <w:rFonts w:ascii="TimesNewRoman" w:hAnsi="TimesNewRoman" w:cs="TimesNewRoman"/>
          <w:iCs/>
          <w:color w:val="000000"/>
        </w:rPr>
        <w:t>authority</w:t>
      </w:r>
      <w:r w:rsidRPr="006D6604">
        <w:rPr>
          <w:rFonts w:ascii="TimesNewRoman" w:hAnsi="TimesNewRoman" w:cs="TimesNewRoman"/>
          <w:iCs/>
          <w:color w:val="000000"/>
        </w:rPr>
        <w:t xml:space="preserve"> approval, so that the zoning authorit</w:t>
      </w:r>
      <w:r>
        <w:rPr>
          <w:rFonts w:ascii="TimesNewRoman" w:hAnsi="TimesNewRoman" w:cs="TimesNewRoman"/>
          <w:iCs/>
          <w:color w:val="000000"/>
        </w:rPr>
        <w:t xml:space="preserve">y </w:t>
      </w:r>
      <w:r w:rsidRPr="006D6604">
        <w:rPr>
          <w:rFonts w:ascii="TimesNewRoman" w:hAnsi="TimesNewRoman" w:cs="TimesNewRoman"/>
          <w:iCs/>
          <w:color w:val="000000"/>
        </w:rPr>
        <w:t xml:space="preserve">can evaluate the </w:t>
      </w:r>
      <w:r w:rsidR="00321091">
        <w:rPr>
          <w:rFonts w:ascii="TimesNewRoman" w:hAnsi="TimesNewRoman" w:cs="TimesNewRoman"/>
          <w:iCs/>
          <w:color w:val="000000"/>
        </w:rPr>
        <w:t>individual</w:t>
      </w:r>
      <w:r w:rsidRPr="006D6604">
        <w:rPr>
          <w:rFonts w:ascii="TimesNewRoman" w:hAnsi="TimesNewRoman" w:cs="TimesNewRoman"/>
          <w:iCs/>
          <w:color w:val="000000"/>
        </w:rPr>
        <w:t xml:space="preserve"> facts of the land use and determine whether it is appropriate within the proposed zone. Because </w:t>
      </w:r>
      <w:r w:rsidR="001A1BD2">
        <w:rPr>
          <w:rFonts w:ascii="TimesNewRoman" w:hAnsi="TimesNewRoman" w:cs="TimesNewRoman"/>
          <w:iCs/>
          <w:color w:val="000000"/>
        </w:rPr>
        <w:t>biogas</w:t>
      </w:r>
      <w:r w:rsidRPr="006D6604">
        <w:rPr>
          <w:rFonts w:ascii="TimesNewRoman" w:hAnsi="TimesNewRoman" w:cs="TimesNewRoman"/>
          <w:iCs/>
          <w:color w:val="000000"/>
        </w:rPr>
        <w:t xml:space="preserve"> production facilities are relatively uncommon, they usually do not fit within existing zoning regulations and must go through </w:t>
      </w:r>
      <w:r>
        <w:rPr>
          <w:rFonts w:ascii="TimesNewRoman" w:hAnsi="TimesNewRoman" w:cs="TimesNewRoman"/>
          <w:iCs/>
          <w:color w:val="000000"/>
        </w:rPr>
        <w:t>a</w:t>
      </w:r>
      <w:r w:rsidRPr="006D6604">
        <w:rPr>
          <w:rFonts w:ascii="TimesNewRoman" w:hAnsi="TimesNewRoman" w:cs="TimesNewRoman"/>
          <w:iCs/>
          <w:color w:val="000000"/>
        </w:rPr>
        <w:t xml:space="preserve"> more difficult special approval process. Additionally, </w:t>
      </w:r>
      <w:r w:rsidR="001A1BD2">
        <w:rPr>
          <w:rFonts w:ascii="TimesNewRoman" w:hAnsi="TimesNewRoman" w:cs="TimesNewRoman"/>
          <w:iCs/>
          <w:color w:val="000000"/>
        </w:rPr>
        <w:t>biogas</w:t>
      </w:r>
      <w:r w:rsidRPr="006D6604">
        <w:rPr>
          <w:rFonts w:ascii="TimesNewRoman" w:hAnsi="TimesNewRoman" w:cs="TimesNewRoman"/>
          <w:iCs/>
          <w:color w:val="000000"/>
        </w:rPr>
        <w:t xml:space="preserve"> production facilities are cross-cutting in </w:t>
      </w:r>
      <w:r>
        <w:rPr>
          <w:rFonts w:ascii="TimesNewRoman" w:hAnsi="TimesNewRoman" w:cs="TimesNewRoman"/>
          <w:iCs/>
          <w:color w:val="000000"/>
        </w:rPr>
        <w:t>some</w:t>
      </w:r>
      <w:r w:rsidRPr="006D6604">
        <w:rPr>
          <w:rFonts w:ascii="TimesNewRoman" w:hAnsi="TimesNewRoman" w:cs="TimesNewRoman"/>
          <w:iCs/>
          <w:color w:val="000000"/>
        </w:rPr>
        <w:t xml:space="preserve"> ways, which further make</w:t>
      </w:r>
      <w:r>
        <w:rPr>
          <w:rFonts w:ascii="TimesNewRoman" w:hAnsi="TimesNewRoman" w:cs="TimesNewRoman"/>
          <w:iCs/>
          <w:color w:val="000000"/>
        </w:rPr>
        <w:t>s</w:t>
      </w:r>
      <w:r w:rsidRPr="006D6604">
        <w:rPr>
          <w:rFonts w:ascii="TimesNewRoman" w:hAnsi="TimesNewRoman" w:cs="TimesNewRoman"/>
          <w:iCs/>
          <w:color w:val="000000"/>
        </w:rPr>
        <w:t xml:space="preserve"> it difficult to </w:t>
      </w:r>
      <w:r>
        <w:rPr>
          <w:rFonts w:ascii="TimesNewRoman" w:hAnsi="TimesNewRoman" w:cs="TimesNewRoman"/>
          <w:iCs/>
          <w:color w:val="000000"/>
        </w:rPr>
        <w:t xml:space="preserve">simply slot them into one of the approved uses for a certain zone. For example, </w:t>
      </w:r>
      <w:r w:rsidR="001A1BD2">
        <w:rPr>
          <w:rFonts w:ascii="TimesNewRoman" w:hAnsi="TimesNewRoman" w:cs="TimesNewRoman"/>
          <w:iCs/>
          <w:color w:val="000000"/>
        </w:rPr>
        <w:t>biogas</w:t>
      </w:r>
      <w:r>
        <w:rPr>
          <w:rFonts w:ascii="TimesNewRoman" w:hAnsi="TimesNewRoman" w:cs="TimesNewRoman"/>
          <w:iCs/>
          <w:color w:val="000000"/>
        </w:rPr>
        <w:t xml:space="preserve"> production facilities are often placed on agricultural lands where they can take advantage of close proximity to manure and agricultural waste products, but lands zoned as “agricultural” may not normally accommodate energy production facilities without some sort of special zoning procedures. </w:t>
      </w:r>
      <w:r w:rsidR="0067457D">
        <w:rPr>
          <w:rFonts w:ascii="TimesNewRoman" w:hAnsi="TimesNewRoman" w:cs="TimesNewRoman"/>
          <w:iCs/>
          <w:color w:val="000000"/>
        </w:rPr>
        <w:t>To remove these potential zoning barriers to the development o</w:t>
      </w:r>
      <w:r w:rsidR="00BF7EEB">
        <w:rPr>
          <w:rFonts w:ascii="TimesNewRoman" w:hAnsi="TimesNewRoman" w:cs="TimesNewRoman"/>
          <w:iCs/>
          <w:color w:val="000000"/>
        </w:rPr>
        <w:t xml:space="preserve">f </w:t>
      </w:r>
      <w:r w:rsidR="001A1BD2">
        <w:rPr>
          <w:rFonts w:ascii="TimesNewRoman" w:hAnsi="TimesNewRoman" w:cs="TimesNewRoman"/>
          <w:iCs/>
          <w:color w:val="000000"/>
        </w:rPr>
        <w:t>biogas</w:t>
      </w:r>
      <w:r w:rsidR="00BF7EEB">
        <w:rPr>
          <w:rFonts w:ascii="TimesNewRoman" w:hAnsi="TimesNewRoman" w:cs="TimesNewRoman"/>
          <w:iCs/>
          <w:color w:val="000000"/>
        </w:rPr>
        <w:t xml:space="preserve"> production facilities and</w:t>
      </w:r>
      <w:r w:rsidR="0067457D">
        <w:rPr>
          <w:rFonts w:ascii="TimesNewRoman" w:hAnsi="TimesNewRoman" w:cs="TimesNewRoman"/>
          <w:iCs/>
          <w:color w:val="000000"/>
        </w:rPr>
        <w:t xml:space="preserve"> other renewable </w:t>
      </w:r>
      <w:r w:rsidR="000D732E">
        <w:rPr>
          <w:rFonts w:ascii="TimesNewRoman" w:hAnsi="TimesNewRoman" w:cs="TimesNewRoman"/>
          <w:iCs/>
          <w:color w:val="000000"/>
        </w:rPr>
        <w:t>gas facilities</w:t>
      </w:r>
      <w:r w:rsidR="0067457D">
        <w:rPr>
          <w:rFonts w:ascii="TimesNewRoman" w:hAnsi="TimesNewRoman" w:cs="TimesNewRoman"/>
          <w:iCs/>
          <w:color w:val="000000"/>
        </w:rPr>
        <w:t>,</w:t>
      </w:r>
      <w:r w:rsidR="00A12E43">
        <w:rPr>
          <w:rFonts w:ascii="TimesNewRoman" w:hAnsi="TimesNewRoman" w:cs="TimesNewRoman"/>
          <w:iCs/>
          <w:color w:val="000000"/>
        </w:rPr>
        <w:t xml:space="preserve"> the </w:t>
      </w:r>
      <w:r w:rsidR="00A12E43" w:rsidRPr="00A12E43">
        <w:rPr>
          <w:rFonts w:ascii="TimesNewRoman" w:hAnsi="TimesNewRoman" w:cs="TimesNewRoman"/>
          <w:i/>
          <w:iCs/>
          <w:color w:val="000000"/>
        </w:rPr>
        <w:t>Legal Pathways</w:t>
      </w:r>
      <w:r w:rsidR="00A12E43">
        <w:rPr>
          <w:rFonts w:ascii="TimesNewRoman" w:hAnsi="TimesNewRoman" w:cs="TimesNewRoman"/>
          <w:iCs/>
          <w:color w:val="000000"/>
        </w:rPr>
        <w:t xml:space="preserve"> book recommends:</w:t>
      </w:r>
    </w:p>
    <w:p w14:paraId="2AD3632C" w14:textId="42DD0F00" w:rsidR="00A12E43" w:rsidRDefault="00A12E43" w:rsidP="00A12E43">
      <w:pPr>
        <w:autoSpaceDE w:val="0"/>
        <w:autoSpaceDN w:val="0"/>
        <w:adjustRightInd w:val="0"/>
        <w:snapToGrid w:val="0"/>
        <w:rPr>
          <w:rFonts w:ascii="TimesNewRoman" w:hAnsi="TimesNewRoman" w:cs="TimesNewRoman"/>
          <w:iCs/>
          <w:color w:val="000000"/>
        </w:rPr>
      </w:pPr>
    </w:p>
    <w:p w14:paraId="359541AD" w14:textId="20EC674C" w:rsidR="00A12E43" w:rsidRDefault="00A12E43" w:rsidP="000D732E">
      <w:pPr>
        <w:autoSpaceDE w:val="0"/>
        <w:autoSpaceDN w:val="0"/>
        <w:adjustRightInd w:val="0"/>
        <w:snapToGrid w:val="0"/>
        <w:ind w:left="720"/>
        <w:rPr>
          <w:rFonts w:ascii="TimesNewRoman" w:hAnsi="TimesNewRoman" w:cs="TimesNewRoman"/>
          <w:iCs/>
          <w:color w:val="000000"/>
        </w:rPr>
      </w:pPr>
      <w:r>
        <w:rPr>
          <w:rFonts w:ascii="TimesNewRoman" w:hAnsi="TimesNewRoman" w:cs="TimesNewRoman"/>
          <w:iCs/>
          <w:color w:val="000000"/>
        </w:rPr>
        <w:t xml:space="preserve">Local zoning boards … should amend their rules to specifically address the development of renewable gas facilities </w:t>
      </w:r>
      <w:r w:rsidR="000D732E">
        <w:rPr>
          <w:rFonts w:ascii="TimesNewRoman" w:hAnsi="TimesNewRoman" w:cs="TimesNewRoman"/>
          <w:iCs/>
          <w:color w:val="000000"/>
        </w:rPr>
        <w:t>unless their definitions of industrial or manufacturing uses are already sufficiently broad.</w:t>
      </w:r>
    </w:p>
    <w:p w14:paraId="5DA29FE5" w14:textId="77777777" w:rsidR="00A12E43" w:rsidRDefault="00A12E43" w:rsidP="00A12E43">
      <w:pPr>
        <w:autoSpaceDE w:val="0"/>
        <w:autoSpaceDN w:val="0"/>
        <w:adjustRightInd w:val="0"/>
        <w:snapToGrid w:val="0"/>
        <w:rPr>
          <w:rFonts w:ascii="TimesNewRoman" w:hAnsi="TimesNewRoman" w:cs="TimesNewRoman"/>
          <w:iCs/>
          <w:color w:val="000000"/>
        </w:rPr>
      </w:pPr>
    </w:p>
    <w:p w14:paraId="3128A28B" w14:textId="3FEBB70F" w:rsidR="006F4F3C" w:rsidRDefault="007360C2" w:rsidP="00A12E43">
      <w:pPr>
        <w:autoSpaceDE w:val="0"/>
        <w:autoSpaceDN w:val="0"/>
        <w:adjustRightInd w:val="0"/>
        <w:snapToGrid w:val="0"/>
        <w:rPr>
          <w:rFonts w:ascii="TimesNewRoman" w:hAnsi="TimesNewRoman" w:cs="TimesNewRoman"/>
          <w:iCs/>
          <w:color w:val="000000"/>
        </w:rPr>
      </w:pPr>
      <w:r w:rsidRPr="00C81F79">
        <w:rPr>
          <w:rFonts w:ascii="TimesNewRoman" w:hAnsi="TimesNewRoman" w:cs="TimesNewRoman"/>
          <w:color w:val="000000"/>
        </w:rPr>
        <w:t>Legal Pathways</w:t>
      </w:r>
      <w:r w:rsidR="000D732E">
        <w:rPr>
          <w:rFonts w:ascii="TimesNewRoman" w:hAnsi="TimesNewRoman" w:cs="TimesNewRoman"/>
          <w:iCs/>
          <w:color w:val="000000"/>
        </w:rPr>
        <w:t xml:space="preserve"> at 682. </w:t>
      </w:r>
    </w:p>
    <w:p w14:paraId="43448FB7" w14:textId="77777777" w:rsidR="006F4F3C" w:rsidRDefault="006F4F3C" w:rsidP="00A12E43">
      <w:pPr>
        <w:autoSpaceDE w:val="0"/>
        <w:autoSpaceDN w:val="0"/>
        <w:adjustRightInd w:val="0"/>
        <w:snapToGrid w:val="0"/>
        <w:rPr>
          <w:rFonts w:ascii="TimesNewRoman" w:hAnsi="TimesNewRoman" w:cs="TimesNewRoman"/>
          <w:iCs/>
          <w:color w:val="000000"/>
        </w:rPr>
      </w:pPr>
    </w:p>
    <w:p w14:paraId="2CFD7CE4" w14:textId="6E1879CD" w:rsidR="00ED5B03" w:rsidRPr="006D6604" w:rsidRDefault="006F4F3C" w:rsidP="00A12E43">
      <w:pPr>
        <w:autoSpaceDE w:val="0"/>
        <w:autoSpaceDN w:val="0"/>
        <w:adjustRightInd w:val="0"/>
        <w:snapToGrid w:val="0"/>
        <w:rPr>
          <w:rFonts w:ascii="TimesNewRoman" w:hAnsi="TimesNewRoman" w:cs="TimesNewRoman"/>
          <w:iCs/>
          <w:color w:val="000000"/>
        </w:rPr>
      </w:pPr>
      <w:r>
        <w:rPr>
          <w:rFonts w:ascii="TimesNewRoman" w:hAnsi="TimesNewRoman" w:cs="TimesNewRoman"/>
          <w:iCs/>
          <w:color w:val="000000"/>
        </w:rPr>
        <w:t>The</w:t>
      </w:r>
      <w:r w:rsidRPr="006D6604">
        <w:rPr>
          <w:rFonts w:ascii="TimesNewRoman" w:hAnsi="TimesNewRoman" w:cs="TimesNewRoman"/>
          <w:iCs/>
          <w:color w:val="000000"/>
        </w:rPr>
        <w:t xml:space="preserve"> </w:t>
      </w:r>
      <w:r w:rsidR="00225DD3">
        <w:rPr>
          <w:rFonts w:ascii="TimesNewRoman" w:hAnsi="TimesNewRoman" w:cs="TimesNewRoman"/>
          <w:iCs/>
          <w:color w:val="000000"/>
        </w:rPr>
        <w:t xml:space="preserve">model </w:t>
      </w:r>
      <w:r w:rsidR="007348BA">
        <w:rPr>
          <w:rFonts w:ascii="TimesNewRoman" w:hAnsi="TimesNewRoman" w:cs="TimesNewRoman"/>
          <w:iCs/>
          <w:color w:val="000000"/>
        </w:rPr>
        <w:t>regulations</w:t>
      </w:r>
      <w:r w:rsidR="007348BA" w:rsidRPr="006D6604">
        <w:rPr>
          <w:rFonts w:ascii="TimesNewRoman" w:hAnsi="TimesNewRoman" w:cs="TimesNewRoman"/>
          <w:iCs/>
          <w:color w:val="000000"/>
        </w:rPr>
        <w:t xml:space="preserve"> </w:t>
      </w:r>
      <w:r w:rsidRPr="006D6604">
        <w:rPr>
          <w:rFonts w:ascii="TimesNewRoman" w:hAnsi="TimesNewRoman" w:cs="TimesNewRoman"/>
          <w:iCs/>
          <w:color w:val="000000"/>
        </w:rPr>
        <w:t xml:space="preserve">proposed </w:t>
      </w:r>
      <w:r>
        <w:rPr>
          <w:rFonts w:ascii="TimesNewRoman" w:hAnsi="TimesNewRoman" w:cs="TimesNewRoman"/>
          <w:iCs/>
          <w:color w:val="000000"/>
        </w:rPr>
        <w:t xml:space="preserve">here address only </w:t>
      </w:r>
      <w:r w:rsidR="001A1BD2">
        <w:rPr>
          <w:rFonts w:ascii="TimesNewRoman" w:hAnsi="TimesNewRoman" w:cs="TimesNewRoman"/>
          <w:iCs/>
          <w:color w:val="000000"/>
        </w:rPr>
        <w:t>biogas</w:t>
      </w:r>
      <w:r>
        <w:rPr>
          <w:rFonts w:ascii="TimesNewRoman" w:hAnsi="TimesNewRoman" w:cs="TimesNewRoman"/>
          <w:iCs/>
          <w:color w:val="000000"/>
        </w:rPr>
        <w:t xml:space="preserve"> production facilities and </w:t>
      </w:r>
      <w:proofErr w:type="spellStart"/>
      <w:r>
        <w:rPr>
          <w:rFonts w:ascii="TimesNewRoman" w:hAnsi="TimesNewRoman" w:cs="TimesNewRoman"/>
          <w:iCs/>
          <w:color w:val="000000"/>
        </w:rPr>
        <w:t>not</w:t>
      </w:r>
      <w:proofErr w:type="spellEnd"/>
      <w:r>
        <w:rPr>
          <w:rFonts w:ascii="TimesNewRoman" w:hAnsi="TimesNewRoman" w:cs="TimesNewRoman"/>
          <w:iCs/>
          <w:color w:val="000000"/>
        </w:rPr>
        <w:t xml:space="preserve"> other renewable gas facilities.  They </w:t>
      </w:r>
      <w:r w:rsidR="007348BA" w:rsidRPr="006D6604">
        <w:rPr>
          <w:rFonts w:ascii="TimesNewRoman" w:hAnsi="TimesNewRoman" w:cs="TimesNewRoman"/>
          <w:iCs/>
          <w:color w:val="000000"/>
        </w:rPr>
        <w:t xml:space="preserve">seek to provide a template for local governments to amend their zoning regulations to make </w:t>
      </w:r>
      <w:r w:rsidR="001A1BD2">
        <w:rPr>
          <w:rFonts w:ascii="TimesNewRoman" w:hAnsi="TimesNewRoman" w:cs="TimesNewRoman"/>
          <w:iCs/>
          <w:color w:val="000000"/>
        </w:rPr>
        <w:t>biogas</w:t>
      </w:r>
      <w:r w:rsidR="007348BA" w:rsidRPr="006D6604">
        <w:rPr>
          <w:rFonts w:ascii="TimesNewRoman" w:hAnsi="TimesNewRoman" w:cs="TimesNewRoman"/>
          <w:iCs/>
          <w:color w:val="000000"/>
        </w:rPr>
        <w:t xml:space="preserve"> production facilities </w:t>
      </w:r>
      <w:r w:rsidR="007348BA">
        <w:rPr>
          <w:rFonts w:ascii="TimesNewRoman" w:hAnsi="TimesNewRoman" w:cs="TimesNewRoman"/>
          <w:iCs/>
          <w:color w:val="000000"/>
        </w:rPr>
        <w:t>a contemplated and</w:t>
      </w:r>
      <w:r w:rsidR="007348BA" w:rsidRPr="006D6604">
        <w:rPr>
          <w:rFonts w:ascii="TimesNewRoman" w:hAnsi="TimesNewRoman" w:cs="TimesNewRoman"/>
          <w:iCs/>
          <w:color w:val="000000"/>
        </w:rPr>
        <w:t xml:space="preserve"> accepted use, which would make development of such facilities quicker and less costly.</w:t>
      </w:r>
      <w:r>
        <w:rPr>
          <w:rFonts w:ascii="TimesNewRoman" w:hAnsi="TimesNewRoman" w:cs="TimesNewRoman"/>
          <w:iCs/>
          <w:color w:val="000000"/>
        </w:rPr>
        <w:t xml:space="preserve"> </w:t>
      </w:r>
    </w:p>
    <w:p w14:paraId="7FFF0C6F" w14:textId="77777777" w:rsidR="007348BA" w:rsidRPr="006D6604" w:rsidRDefault="007348BA" w:rsidP="007348BA">
      <w:pPr>
        <w:autoSpaceDE w:val="0"/>
        <w:autoSpaceDN w:val="0"/>
        <w:adjustRightInd w:val="0"/>
        <w:snapToGrid w:val="0"/>
        <w:rPr>
          <w:rFonts w:ascii="TimesNewRoman" w:hAnsi="TimesNewRoman" w:cs="TimesNewRoman"/>
          <w:iCs/>
          <w:color w:val="000000"/>
        </w:rPr>
      </w:pPr>
    </w:p>
    <w:p w14:paraId="768CF53B" w14:textId="188C5E78" w:rsidR="007348BA" w:rsidRPr="00C72808" w:rsidRDefault="007348BA" w:rsidP="007348BA">
      <w:pPr>
        <w:autoSpaceDE w:val="0"/>
        <w:autoSpaceDN w:val="0"/>
        <w:adjustRightInd w:val="0"/>
        <w:snapToGrid w:val="0"/>
        <w:ind w:firstLine="720"/>
        <w:rPr>
          <w:iCs/>
        </w:rPr>
      </w:pPr>
      <w:r w:rsidRPr="006D6604">
        <w:rPr>
          <w:rFonts w:ascii="TimesNewRoman" w:hAnsi="TimesNewRoman" w:cs="TimesNewRoman"/>
          <w:iCs/>
          <w:color w:val="000000"/>
          <w:lang w:val="x-none"/>
        </w:rPr>
        <w:lastRenderedPageBreak/>
        <w:t>Th</w:t>
      </w:r>
      <w:r>
        <w:rPr>
          <w:rFonts w:ascii="TimesNewRoman" w:hAnsi="TimesNewRoman" w:cs="TimesNewRoman"/>
          <w:iCs/>
          <w:color w:val="000000"/>
        </w:rPr>
        <w:t>ese</w:t>
      </w:r>
      <w:r w:rsidRPr="006D6604">
        <w:rPr>
          <w:rFonts w:ascii="TimesNewRoman" w:hAnsi="TimesNewRoman" w:cs="TimesNewRoman"/>
          <w:iCs/>
          <w:color w:val="000000"/>
          <w:lang w:val="x-none"/>
        </w:rPr>
        <w:t xml:space="preserve"> proposed </w:t>
      </w:r>
      <w:r>
        <w:rPr>
          <w:rFonts w:ascii="TimesNewRoman" w:hAnsi="TimesNewRoman" w:cs="TimesNewRoman"/>
          <w:iCs/>
          <w:color w:val="000000"/>
        </w:rPr>
        <w:t>regulations</w:t>
      </w:r>
      <w:r w:rsidRPr="006D6604">
        <w:rPr>
          <w:rFonts w:ascii="TimesNewRoman" w:hAnsi="TimesNewRoman" w:cs="TimesNewRoman"/>
          <w:iCs/>
          <w:color w:val="000000"/>
          <w:lang w:val="x-none"/>
        </w:rPr>
        <w:t xml:space="preserve"> </w:t>
      </w:r>
      <w:r>
        <w:rPr>
          <w:rFonts w:ascii="TimesNewRoman" w:hAnsi="TimesNewRoman" w:cs="TimesNewRoman"/>
          <w:iCs/>
          <w:color w:val="000000"/>
        </w:rPr>
        <w:t>are</w:t>
      </w:r>
      <w:r w:rsidRPr="006D6604">
        <w:rPr>
          <w:rFonts w:ascii="TimesNewRoman" w:hAnsi="TimesNewRoman" w:cs="TimesNewRoman"/>
          <w:iCs/>
          <w:color w:val="000000"/>
          <w:lang w:val="x-none"/>
        </w:rPr>
        <w:t xml:space="preserve"> closely based on </w:t>
      </w:r>
      <w:r>
        <w:rPr>
          <w:rFonts w:ascii="TimesNewRoman" w:hAnsi="TimesNewRoman" w:cs="TimesNewRoman"/>
          <w:iCs/>
          <w:color w:val="000000"/>
        </w:rPr>
        <w:t xml:space="preserve">California, Kentucky, and Hawaii statutes and proposed ordinances, and represent two alternative statutory approaches for accommodating </w:t>
      </w:r>
      <w:r w:rsidR="001A1BD2">
        <w:rPr>
          <w:rFonts w:ascii="TimesNewRoman" w:hAnsi="TimesNewRoman" w:cs="TimesNewRoman"/>
          <w:iCs/>
          <w:color w:val="000000"/>
        </w:rPr>
        <w:t>biogas</w:t>
      </w:r>
      <w:r>
        <w:rPr>
          <w:rFonts w:ascii="TimesNewRoman" w:hAnsi="TimesNewRoman" w:cs="TimesNewRoman"/>
          <w:iCs/>
          <w:color w:val="000000"/>
        </w:rPr>
        <w:t xml:space="preserve"> production facilities.</w:t>
      </w:r>
      <w:r>
        <w:rPr>
          <w:rStyle w:val="FootnoteReference"/>
          <w:rFonts w:ascii="TimesNewRoman" w:hAnsi="TimesNewRoman" w:cs="TimesNewRoman"/>
          <w:iCs/>
          <w:color w:val="000000"/>
        </w:rPr>
        <w:footnoteReference w:id="2"/>
      </w:r>
      <w:r>
        <w:rPr>
          <w:rFonts w:ascii="TimesNewRoman" w:hAnsi="TimesNewRoman" w:cs="TimesNewRoman"/>
          <w:iCs/>
          <w:color w:val="000000"/>
        </w:rPr>
        <w:t xml:space="preserve"> The first approach is slightly broader and more adaptable. The definition of “</w:t>
      </w:r>
      <w:r w:rsidR="001A1BD2">
        <w:rPr>
          <w:rFonts w:ascii="TimesNewRoman" w:hAnsi="TimesNewRoman" w:cs="TimesNewRoman"/>
          <w:iCs/>
          <w:color w:val="000000"/>
        </w:rPr>
        <w:t>biogas</w:t>
      </w:r>
      <w:r>
        <w:rPr>
          <w:rFonts w:ascii="TimesNewRoman" w:hAnsi="TimesNewRoman" w:cs="TimesNewRoman"/>
          <w:iCs/>
          <w:color w:val="000000"/>
        </w:rPr>
        <w:t xml:space="preserve"> production facility” is added at the beginning of the zoning regulations, and the term “</w:t>
      </w:r>
      <w:r w:rsidR="001A1BD2">
        <w:rPr>
          <w:rFonts w:ascii="TimesNewRoman" w:hAnsi="TimesNewRoman" w:cs="TimesNewRoman"/>
          <w:iCs/>
          <w:color w:val="000000"/>
        </w:rPr>
        <w:t>biogas</w:t>
      </w:r>
      <w:r>
        <w:rPr>
          <w:rFonts w:ascii="TimesNewRoman" w:hAnsi="TimesNewRoman" w:cs="TimesNewRoman"/>
          <w:iCs/>
          <w:color w:val="000000"/>
        </w:rPr>
        <w:t xml:space="preserve"> production facility” is simply added to each zone in which it would be an approved use. Local governments</w:t>
      </w:r>
      <w:r w:rsidRPr="006D6604">
        <w:rPr>
          <w:rFonts w:ascii="TimesNewRoman" w:hAnsi="TimesNewRoman" w:cs="TimesNewRoman"/>
          <w:iCs/>
          <w:color w:val="000000"/>
          <w:lang w:val="x-none"/>
        </w:rPr>
        <w:t xml:space="preserve"> might consider adding similar provisions to their codes to </w:t>
      </w:r>
      <w:r>
        <w:rPr>
          <w:rFonts w:ascii="TimesNewRoman" w:hAnsi="TimesNewRoman" w:cs="TimesNewRoman"/>
          <w:iCs/>
          <w:color w:val="000000"/>
        </w:rPr>
        <w:t xml:space="preserve">simplify the process for creating </w:t>
      </w:r>
      <w:r w:rsidR="001A1BD2">
        <w:rPr>
          <w:rFonts w:ascii="TimesNewRoman" w:hAnsi="TimesNewRoman" w:cs="TimesNewRoman"/>
          <w:iCs/>
          <w:color w:val="000000"/>
        </w:rPr>
        <w:t>biogas</w:t>
      </w:r>
      <w:r>
        <w:rPr>
          <w:rFonts w:ascii="TimesNewRoman" w:hAnsi="TimesNewRoman" w:cs="TimesNewRoman"/>
          <w:iCs/>
          <w:color w:val="000000"/>
        </w:rPr>
        <w:t xml:space="preserve"> production facilities. The second approach is more specific, contemplating that the common </w:t>
      </w:r>
      <w:r w:rsidR="001A1BD2">
        <w:rPr>
          <w:rFonts w:ascii="TimesNewRoman" w:hAnsi="TimesNewRoman" w:cs="TimesNewRoman"/>
          <w:iCs/>
          <w:color w:val="000000"/>
        </w:rPr>
        <w:t>biogas</w:t>
      </w:r>
      <w:r>
        <w:rPr>
          <w:rFonts w:ascii="TimesNewRoman" w:hAnsi="TimesNewRoman" w:cs="TimesNewRoman"/>
          <w:iCs/>
          <w:color w:val="000000"/>
        </w:rPr>
        <w:t xml:space="preserve"> production facility will be one associated with agricultural lands.</w:t>
      </w:r>
      <w:r w:rsidR="00C50BF8">
        <w:rPr>
          <w:rStyle w:val="FootnoteReference"/>
          <w:rFonts w:cs="TimesNewRoman"/>
          <w:iCs/>
          <w:color w:val="000000"/>
        </w:rPr>
        <w:footnoteReference w:id="3"/>
      </w:r>
      <w:r>
        <w:rPr>
          <w:rFonts w:ascii="TimesNewRoman" w:hAnsi="TimesNewRoman" w:cs="TimesNewRoman"/>
          <w:iCs/>
          <w:color w:val="000000"/>
        </w:rPr>
        <w:t xml:space="preserve"> Thus, this regulatory language amends the definition of approved uses on agricultural lands to describe </w:t>
      </w:r>
      <w:r w:rsidR="001A1BD2">
        <w:rPr>
          <w:rFonts w:ascii="TimesNewRoman" w:hAnsi="TimesNewRoman" w:cs="TimesNewRoman"/>
          <w:iCs/>
          <w:color w:val="000000"/>
        </w:rPr>
        <w:t>biogas</w:t>
      </w:r>
      <w:r>
        <w:rPr>
          <w:rFonts w:ascii="TimesNewRoman" w:hAnsi="TimesNewRoman" w:cs="TimesNewRoman"/>
          <w:iCs/>
          <w:color w:val="000000"/>
        </w:rPr>
        <w:t xml:space="preserve"> production facilities and associated buildings and land uses.</w:t>
      </w:r>
    </w:p>
    <w:p w14:paraId="18A8E2D4" w14:textId="77777777" w:rsidR="007348BA" w:rsidRDefault="007348BA" w:rsidP="007348BA">
      <w:pPr>
        <w:pStyle w:val="TitleBold"/>
      </w:pPr>
    </w:p>
    <w:p w14:paraId="2212A560" w14:textId="77777777" w:rsidR="007348BA" w:rsidRDefault="007348BA" w:rsidP="007348BA">
      <w:pPr>
        <w:pStyle w:val="TitleBold"/>
      </w:pPr>
      <w:r>
        <w:t>1. Broader Zoning Regulations</w:t>
      </w:r>
    </w:p>
    <w:p w14:paraId="405F1CDB" w14:textId="77777777" w:rsidR="007348BA" w:rsidRDefault="007348BA" w:rsidP="007348BA">
      <w:pPr>
        <w:pStyle w:val="Heading1"/>
      </w:pPr>
      <w:r>
        <w:t xml:space="preserve">Purpose. </w:t>
      </w:r>
    </w:p>
    <w:p w14:paraId="1BE2D441" w14:textId="77777777" w:rsidR="007348BA" w:rsidRDefault="007348BA" w:rsidP="007348BA"/>
    <w:p w14:paraId="67F57B28" w14:textId="7A17CA2F" w:rsidR="007348BA" w:rsidRDefault="007348BA" w:rsidP="007348BA">
      <w:pPr>
        <w:pStyle w:val="Heading2"/>
      </w:pPr>
      <w:r>
        <w:t xml:space="preserve">The purpose and intent of these regulations is to provide a uniform and comprehensive set of standards for the entitlement and operation of </w:t>
      </w:r>
      <w:r w:rsidR="001A1BD2">
        <w:t>biogas</w:t>
      </w:r>
      <w:r>
        <w:t xml:space="preserve"> energy systems. The regulations contained herein are designed to promote the development of both accessory and commercial </w:t>
      </w:r>
      <w:r w:rsidR="001A1BD2">
        <w:t>biogas</w:t>
      </w:r>
      <w:r>
        <w:t xml:space="preserve"> production systems, advance goals to reduce greenhouse gas emissions, and promote the economic and environmental health of [</w:t>
      </w:r>
      <w:r w:rsidRPr="0088454B">
        <w:rPr>
          <w:highlight w:val="yellow"/>
        </w:rPr>
        <w:t>LOCATION</w:t>
      </w:r>
      <w:r>
        <w:t xml:space="preserve">]. These regulations are intended to conserve energy, increase the efficiency of energy use, and produce renewable energy locally, while protecting public health, safety, and community welfare, including by assuring that systems are sited, designed and operated to avoid significant impacts on environmental resources and preserve the visual quality of the natural and built environment. </w:t>
      </w:r>
    </w:p>
    <w:p w14:paraId="4F829A8D" w14:textId="77777777" w:rsidR="007348BA" w:rsidRPr="00485B19" w:rsidRDefault="007348BA" w:rsidP="007348BA">
      <w:pPr>
        <w:pStyle w:val="BodyText"/>
        <w:rPr>
          <w:i/>
          <w:iCs/>
        </w:rPr>
      </w:pPr>
      <w:r w:rsidRPr="00485B19">
        <w:rPr>
          <w:i/>
          <w:iCs/>
        </w:rPr>
        <w:t xml:space="preserve">Description: This section provides a fairly generic description of the purpose of this legislation that should be suitable for most localities. </w:t>
      </w:r>
    </w:p>
    <w:p w14:paraId="606FF813" w14:textId="77777777" w:rsidR="007348BA" w:rsidRDefault="007348BA" w:rsidP="007348BA">
      <w:pPr>
        <w:pStyle w:val="Heading1"/>
      </w:pPr>
      <w:r>
        <w:t xml:space="preserve">Definitions. </w:t>
      </w:r>
    </w:p>
    <w:p w14:paraId="428CDD79" w14:textId="77777777" w:rsidR="007348BA" w:rsidRDefault="007348BA" w:rsidP="007348BA"/>
    <w:p w14:paraId="31194C5D" w14:textId="43C10651" w:rsidR="007348BA" w:rsidRDefault="007348BA" w:rsidP="007348BA">
      <w:r>
        <w:t xml:space="preserve">“Accessory </w:t>
      </w:r>
      <w:r w:rsidR="001A1BD2">
        <w:t>biogas</w:t>
      </w:r>
      <w:r>
        <w:t xml:space="preserve"> production facility” means an on-site </w:t>
      </w:r>
      <w:r w:rsidR="001A1BD2">
        <w:t>biogas</w:t>
      </w:r>
      <w:r>
        <w:t xml:space="preserve"> production facility where the </w:t>
      </w:r>
      <w:r w:rsidR="001A1BD2">
        <w:t xml:space="preserve">biogas </w:t>
      </w:r>
      <w:r>
        <w:t xml:space="preserve">generated offsets energy demands on the property, or on contiguous properties under common ownership, and provides no more than one hundred twenty-five percent (125%) of the estimated energy demand for all legally established uses. </w:t>
      </w:r>
    </w:p>
    <w:p w14:paraId="32936AB8" w14:textId="77777777" w:rsidR="007348BA" w:rsidRDefault="007348BA" w:rsidP="007348BA"/>
    <w:p w14:paraId="5C71F400" w14:textId="5F1C1C81" w:rsidR="007348BA" w:rsidRDefault="007348BA" w:rsidP="007348BA">
      <w:r>
        <w:lastRenderedPageBreak/>
        <w:t>“</w:t>
      </w:r>
      <w:r w:rsidR="001A1BD2">
        <w:t>Biogas</w:t>
      </w:r>
      <w:r>
        <w:t xml:space="preserve">” means gas or liquid fuels produced from any biomass material derived from plants, animals and organic waste streams. </w:t>
      </w:r>
    </w:p>
    <w:p w14:paraId="1AAA9811" w14:textId="77777777" w:rsidR="007348BA" w:rsidRDefault="007348BA" w:rsidP="007348BA"/>
    <w:p w14:paraId="1D988584" w14:textId="1EFC1C6F" w:rsidR="007348BA" w:rsidRDefault="007348BA" w:rsidP="007348BA">
      <w:r>
        <w:t xml:space="preserve">“Commercial </w:t>
      </w:r>
      <w:r w:rsidR="001A1BD2">
        <w:t>biogas</w:t>
      </w:r>
      <w:r>
        <w:t xml:space="preserve"> production facility” means </w:t>
      </w:r>
      <w:r w:rsidR="001A1BD2">
        <w:t xml:space="preserve">a </w:t>
      </w:r>
      <w:r>
        <w:t xml:space="preserve">facility </w:t>
      </w:r>
      <w:r w:rsidR="001A1BD2">
        <w:t>producing biogas</w:t>
      </w:r>
      <w:r>
        <w:t xml:space="preserve"> where the </w:t>
      </w:r>
      <w:r w:rsidR="001A1BD2">
        <w:t>biogas</w:t>
      </w:r>
      <w:r>
        <w:t xml:space="preserve"> generated is used to supply off-site energy needs</w:t>
      </w:r>
      <w:r w:rsidR="001A1BD2">
        <w:t>, including both facilities where</w:t>
      </w:r>
      <w:r w:rsidR="00360852">
        <w:t xml:space="preserve"> biogas produced onsite is supplied off-site, and where energy derived from biogas produced onsite (such as electricity and heat) is supplied off-site.</w:t>
      </w:r>
    </w:p>
    <w:p w14:paraId="7F46DB69" w14:textId="77777777" w:rsidR="007348BA" w:rsidRDefault="007348BA" w:rsidP="007348BA"/>
    <w:p w14:paraId="5C5C4FC4" w14:textId="48DB8073" w:rsidR="007348BA" w:rsidRPr="00485B19" w:rsidRDefault="007348BA" w:rsidP="007348BA">
      <w:pPr>
        <w:rPr>
          <w:i/>
          <w:iCs/>
        </w:rPr>
      </w:pPr>
      <w:r w:rsidRPr="00485B19">
        <w:rPr>
          <w:i/>
          <w:iCs/>
        </w:rPr>
        <w:t xml:space="preserve">Description: The definitions required are simple, and can be adapted as necessary. The basic </w:t>
      </w:r>
      <w:r>
        <w:rPr>
          <w:i/>
          <w:iCs/>
        </w:rPr>
        <w:t>goal</w:t>
      </w:r>
      <w:r w:rsidRPr="00485B19">
        <w:rPr>
          <w:i/>
          <w:iCs/>
        </w:rPr>
        <w:t xml:space="preserve"> is to make defined terms of both commercial and accessory </w:t>
      </w:r>
      <w:r w:rsidR="001A1BD2">
        <w:rPr>
          <w:i/>
          <w:iCs/>
        </w:rPr>
        <w:t>biogas</w:t>
      </w:r>
      <w:r w:rsidRPr="00485B19">
        <w:rPr>
          <w:i/>
          <w:iCs/>
        </w:rPr>
        <w:t xml:space="preserve"> production</w:t>
      </w:r>
      <w:r>
        <w:rPr>
          <w:i/>
          <w:iCs/>
        </w:rPr>
        <w:t xml:space="preserve"> facilities so that their zoning requirements can be defined later on in different parts of the legislation.</w:t>
      </w:r>
    </w:p>
    <w:p w14:paraId="5C6CFF86" w14:textId="77777777" w:rsidR="007348BA" w:rsidRDefault="007348BA" w:rsidP="007348BA"/>
    <w:p w14:paraId="5C93920B" w14:textId="27DBA979" w:rsidR="007348BA" w:rsidRDefault="007348BA" w:rsidP="007348BA">
      <w:pPr>
        <w:pStyle w:val="Heading1"/>
      </w:pPr>
      <w:r>
        <w:t xml:space="preserve">Accessory </w:t>
      </w:r>
      <w:r w:rsidR="001A1BD2">
        <w:t>biogas</w:t>
      </w:r>
      <w:r>
        <w:t xml:space="preserve"> production facility development standards. </w:t>
      </w:r>
    </w:p>
    <w:p w14:paraId="24568C16" w14:textId="77777777" w:rsidR="007348BA" w:rsidRDefault="007348BA" w:rsidP="007348BA">
      <w:pPr>
        <w:pStyle w:val="BodyTextFirstIndent"/>
        <w:ind w:firstLine="0"/>
      </w:pPr>
      <w:r>
        <w:t xml:space="preserve">The following siting criteria and development standards shall apply to accessory renewable energy systems: </w:t>
      </w:r>
    </w:p>
    <w:p w14:paraId="2748E489" w14:textId="31015DCD" w:rsidR="007348BA" w:rsidRDefault="007348BA" w:rsidP="007348BA">
      <w:pPr>
        <w:pStyle w:val="Heading2"/>
      </w:pPr>
      <w:r>
        <w:t xml:space="preserve">Accessory </w:t>
      </w:r>
      <w:r w:rsidR="001A1BD2">
        <w:t>biogas</w:t>
      </w:r>
      <w:r>
        <w:t xml:space="preserve"> production facility development standards. </w:t>
      </w:r>
    </w:p>
    <w:p w14:paraId="32742C9E" w14:textId="1C7848F5" w:rsidR="007348BA" w:rsidRDefault="007348BA" w:rsidP="007348BA">
      <w:pPr>
        <w:pStyle w:val="Heading3"/>
      </w:pPr>
      <w:r>
        <w:t xml:space="preserve">Accessory </w:t>
      </w:r>
      <w:r w:rsidR="001A1BD2">
        <w:t>biogas</w:t>
      </w:r>
      <w:r>
        <w:t xml:space="preserve"> production facilities shall comply with all setbacks of the applicable zoning district. </w:t>
      </w:r>
    </w:p>
    <w:p w14:paraId="2DE082DD" w14:textId="1C52A6B3" w:rsidR="007348BA" w:rsidRDefault="007348BA" w:rsidP="007348BA">
      <w:pPr>
        <w:pStyle w:val="Heading3"/>
      </w:pPr>
      <w:r>
        <w:t>The facility shall not be located over a septic system or le</w:t>
      </w:r>
      <w:r w:rsidR="00BB2968">
        <w:t>a</w:t>
      </w:r>
      <w:r>
        <w:t>ch</w:t>
      </w:r>
      <w:r w:rsidR="00BB2968">
        <w:t xml:space="preserve"> </w:t>
      </w:r>
      <w:r>
        <w:t xml:space="preserve">field area or established reserve area. </w:t>
      </w:r>
    </w:p>
    <w:p w14:paraId="19092D7B" w14:textId="77777777" w:rsidR="007348BA" w:rsidRDefault="007348BA" w:rsidP="007348BA">
      <w:pPr>
        <w:pStyle w:val="Heading3"/>
      </w:pPr>
      <w:r>
        <w:t>The facility shall not be located in a floodway and shall comply with all floodplain management requirements.</w:t>
      </w:r>
    </w:p>
    <w:p w14:paraId="10228F51" w14:textId="77777777" w:rsidR="007348BA" w:rsidRDefault="007348BA" w:rsidP="007348BA">
      <w:pPr>
        <w:pStyle w:val="Heading3"/>
      </w:pPr>
      <w:r>
        <w:t xml:space="preserve">The facility shall not exceed applicable noise standards. </w:t>
      </w:r>
    </w:p>
    <w:p w14:paraId="18E0E2C8" w14:textId="6C74C7A2" w:rsidR="007348BA" w:rsidRDefault="007348BA" w:rsidP="007348BA">
      <w:pPr>
        <w:pStyle w:val="Heading3"/>
      </w:pPr>
      <w:r>
        <w:t xml:space="preserve">Facilities shall not cover greater than 10% of the parcel or two (2) acres, whichever is less. </w:t>
      </w:r>
    </w:p>
    <w:p w14:paraId="5651E52E" w14:textId="097EB153" w:rsidR="00360852" w:rsidRDefault="00360852" w:rsidP="00360852">
      <w:pPr>
        <w:pStyle w:val="Heading3"/>
      </w:pPr>
      <w:r>
        <w:t xml:space="preserve">Facilities shall be sited to avoid or minimize impacts to sensitive biotic habitats including woodlands, wetlands, streams, and habitat connectivity corridors. Projects located within or adjacent to these areas will require all necessary environmental studies at the time of use permit application to demonstrate that the facility avoids sensitive species to the maximum extent feasible and provides adequate mitigation of potential impacts. </w:t>
      </w:r>
    </w:p>
    <w:p w14:paraId="1ED207C1" w14:textId="78FE0214" w:rsidR="00360852" w:rsidRDefault="00360852" w:rsidP="00360852">
      <w:pPr>
        <w:pStyle w:val="Heading3"/>
      </w:pPr>
      <w:r>
        <w:t>Facilities shall be sited to avoid or minimize impacts to significant cultural and historic resources, and may require a cultural resources survey at the time of use permit application.</w:t>
      </w:r>
    </w:p>
    <w:p w14:paraId="571B8889" w14:textId="77777777" w:rsidR="00360852" w:rsidRPr="00360852" w:rsidRDefault="00360852" w:rsidP="00C81F79">
      <w:pPr>
        <w:pStyle w:val="BodyTextFirstIndent"/>
      </w:pPr>
    </w:p>
    <w:p w14:paraId="0668C9A8" w14:textId="1E3D81D5" w:rsidR="007348BA" w:rsidRPr="00485B19" w:rsidRDefault="007348BA" w:rsidP="007348BA">
      <w:pPr>
        <w:pStyle w:val="BodyTextFirstIndent"/>
        <w:ind w:firstLine="0"/>
        <w:rPr>
          <w:i/>
          <w:iCs/>
        </w:rPr>
      </w:pPr>
      <w:r w:rsidRPr="00485B19">
        <w:rPr>
          <w:i/>
          <w:iCs/>
        </w:rPr>
        <w:t xml:space="preserve">Description: These standards provide criteria for approval of accessory systems. This section helps ensure that </w:t>
      </w:r>
      <w:r w:rsidR="001A1BD2">
        <w:rPr>
          <w:i/>
          <w:iCs/>
        </w:rPr>
        <w:t>biogas</w:t>
      </w:r>
      <w:r w:rsidRPr="00485B19">
        <w:rPr>
          <w:i/>
          <w:iCs/>
        </w:rPr>
        <w:t xml:space="preserve"> production facilities will meet some minimum standards, even though they </w:t>
      </w:r>
      <w:r w:rsidR="00321091">
        <w:rPr>
          <w:i/>
          <w:iCs/>
        </w:rPr>
        <w:t>may</w:t>
      </w:r>
      <w:r w:rsidRPr="00485B19">
        <w:rPr>
          <w:i/>
          <w:iCs/>
        </w:rPr>
        <w:t xml:space="preserve"> be broadly </w:t>
      </w:r>
      <w:r>
        <w:rPr>
          <w:i/>
          <w:iCs/>
        </w:rPr>
        <w:t>permitted</w:t>
      </w:r>
      <w:r w:rsidRPr="00485B19">
        <w:rPr>
          <w:i/>
          <w:iCs/>
        </w:rPr>
        <w:t xml:space="preserve"> across zones.</w:t>
      </w:r>
      <w:r>
        <w:rPr>
          <w:i/>
          <w:iCs/>
        </w:rPr>
        <w:t xml:space="preserve"> This </w:t>
      </w:r>
      <w:r w:rsidR="00CA40EE">
        <w:rPr>
          <w:i/>
          <w:iCs/>
        </w:rPr>
        <w:t xml:space="preserve">list of criteria and standards </w:t>
      </w:r>
      <w:r>
        <w:rPr>
          <w:i/>
          <w:iCs/>
        </w:rPr>
        <w:t xml:space="preserve">can be viewed as a “menu” of requirements that could be added to or adapted to suit a given locality. </w:t>
      </w:r>
    </w:p>
    <w:p w14:paraId="7D0CF1F1" w14:textId="330AF77A" w:rsidR="007348BA" w:rsidRDefault="007348BA" w:rsidP="007348BA">
      <w:pPr>
        <w:pStyle w:val="Heading1"/>
      </w:pPr>
      <w:r>
        <w:lastRenderedPageBreak/>
        <w:t xml:space="preserve">Commercial </w:t>
      </w:r>
      <w:r w:rsidR="001A1BD2">
        <w:t>biogas</w:t>
      </w:r>
      <w:r>
        <w:t xml:space="preserve"> production facilities development standards. </w:t>
      </w:r>
    </w:p>
    <w:p w14:paraId="74AAA86D" w14:textId="46C4C27C" w:rsidR="007348BA" w:rsidRDefault="007348BA" w:rsidP="007348BA">
      <w:pPr>
        <w:pStyle w:val="BodyTextFirstIndent"/>
        <w:ind w:firstLine="0"/>
      </w:pPr>
      <w:r>
        <w:t xml:space="preserve">The following siting criteria and development standards shall apply to all commercial </w:t>
      </w:r>
      <w:r w:rsidR="001A1BD2">
        <w:t>biogas</w:t>
      </w:r>
      <w:r>
        <w:t xml:space="preserve"> production facilities: </w:t>
      </w:r>
    </w:p>
    <w:p w14:paraId="520C63CB" w14:textId="0565ED9C" w:rsidR="007348BA" w:rsidRDefault="007348BA" w:rsidP="007348BA">
      <w:pPr>
        <w:pStyle w:val="Heading2"/>
      </w:pPr>
      <w:r>
        <w:t xml:space="preserve">Commercial </w:t>
      </w:r>
      <w:r w:rsidR="001A1BD2">
        <w:t>biogas</w:t>
      </w:r>
      <w:r>
        <w:t xml:space="preserve"> production facilities general development standards. </w:t>
      </w:r>
    </w:p>
    <w:p w14:paraId="405D48E0" w14:textId="087AA6BB" w:rsidR="007348BA" w:rsidRDefault="007348BA" w:rsidP="007348BA">
      <w:pPr>
        <w:pStyle w:val="Heading3"/>
      </w:pPr>
      <w:r>
        <w:t xml:space="preserve">Facilities shall comply with required yard setbacks and lot coverage limitations of the applicable zoning district and </w:t>
      </w:r>
      <w:r w:rsidR="00CA40EE">
        <w:t xml:space="preserve">be </w:t>
      </w:r>
      <w:r>
        <w:t xml:space="preserve">sited to minimize view impacts from public roads and adjacent residential areas. Any lighting shall be fully shielded, downward casting, and not wash out onto structures, other properties, or the night sky. The permittee shall maintain the facility, including all required landscaping, in compliance with the approved use permit. </w:t>
      </w:r>
    </w:p>
    <w:p w14:paraId="55C182F4" w14:textId="325935FE" w:rsidR="007348BA" w:rsidRDefault="007348BA" w:rsidP="007348BA">
      <w:pPr>
        <w:pStyle w:val="Heading3"/>
      </w:pPr>
      <w:r>
        <w:t xml:space="preserve">Commercial </w:t>
      </w:r>
      <w:r w:rsidR="001A1BD2">
        <w:t>biogas</w:t>
      </w:r>
      <w:r>
        <w:t xml:space="preserve"> production facilities shall be sited to avoid or minimize impacts to sensitive biotic habitats including woodlands, wetlands, streams, and habitat connectivity corridors. Projects located within or adjacent to these areas will require all necessary environmental studies at the time of use permit application to demonstrate that the facility avoids sensitive species to the maximum extent feasible and provides adequate mitigation of potential impacts. </w:t>
      </w:r>
    </w:p>
    <w:p w14:paraId="7BC9B2B6" w14:textId="23790D38" w:rsidR="007348BA" w:rsidRDefault="007348BA" w:rsidP="007348BA">
      <w:pPr>
        <w:pStyle w:val="Heading3"/>
      </w:pPr>
      <w:r>
        <w:t xml:space="preserve">Commercial </w:t>
      </w:r>
      <w:r w:rsidR="001A1BD2">
        <w:t>biogas</w:t>
      </w:r>
      <w:r>
        <w:t xml:space="preserve"> production facilities shall be sited to avoid or minimize impacts to significant cultural and historic resources, and may require a cultural resources survey at the time of use permit application.</w:t>
      </w:r>
    </w:p>
    <w:p w14:paraId="03D9FBCA" w14:textId="20F93D0B" w:rsidR="007348BA" w:rsidRPr="007D2C04" w:rsidRDefault="007348BA" w:rsidP="007348BA">
      <w:pPr>
        <w:pStyle w:val="Heading3"/>
      </w:pPr>
      <w:r>
        <w:t xml:space="preserve">For commercial </w:t>
      </w:r>
      <w:r w:rsidR="001A1BD2">
        <w:t>biogas</w:t>
      </w:r>
      <w:r>
        <w:t xml:space="preserve"> production facilities interconnected to transmission lines greater than 6kV, the location of new transmission lines, poles, and utility sub-stations shall be identified on the site plans. </w:t>
      </w:r>
      <w:r w:rsidRPr="007D2C04">
        <w:t>If high voltage (100kV) or private transmission lines are proposed, they shall be considered as part of the use permit process</w:t>
      </w:r>
      <w:r w:rsidR="0014023F">
        <w:t>.</w:t>
      </w:r>
    </w:p>
    <w:p w14:paraId="5C9D17AC" w14:textId="00AFC546" w:rsidR="007348BA" w:rsidRDefault="007348BA" w:rsidP="007348BA">
      <w:pPr>
        <w:pStyle w:val="Heading3"/>
      </w:pPr>
      <w:r>
        <w:t xml:space="preserve">Commercial </w:t>
      </w:r>
      <w:r w:rsidR="001A1BD2">
        <w:t>biogas</w:t>
      </w:r>
      <w:r>
        <w:t xml:space="preserve"> production facilities shall be sited to maintain natural grades and use existing legally established roads for access to the extent feasible. Construction of new roads shall be avoided to the extent feasible. Areas used for temporary access roads, construction staging areas, or field office sites during construction shall be restored and revegetated to preconstruction conditions. The permittee shall maintain an all-weather access road for maintenance and emergency vehicles. </w:t>
      </w:r>
    </w:p>
    <w:p w14:paraId="11A21088" w14:textId="722FBA69" w:rsidR="007348BA" w:rsidRDefault="007348BA" w:rsidP="007348BA">
      <w:pPr>
        <w:pStyle w:val="Heading3"/>
      </w:pPr>
      <w:r>
        <w:t xml:space="preserve">Commercial </w:t>
      </w:r>
      <w:r w:rsidR="001A1BD2">
        <w:t>biogas</w:t>
      </w:r>
      <w:r>
        <w:t xml:space="preserve"> production facilities shall comply with the stormwater management standards, including but not limited to, implementation of best management practices to minimize dust and wind erosion during site</w:t>
      </w:r>
      <w:r w:rsidR="00ED5B03">
        <w:t xml:space="preserve"> construction</w:t>
      </w:r>
      <w:r w:rsidR="009126AC">
        <w:t>.</w:t>
      </w:r>
    </w:p>
    <w:p w14:paraId="1160EC3A" w14:textId="2C0F3FE3" w:rsidR="007348BA" w:rsidRDefault="007348BA" w:rsidP="007348BA">
      <w:pPr>
        <w:pStyle w:val="Heading3"/>
      </w:pPr>
      <w:r>
        <w:t xml:space="preserve">Commercial </w:t>
      </w:r>
      <w:r w:rsidR="001A1BD2">
        <w:t>biogas</w:t>
      </w:r>
      <w:r>
        <w:t xml:space="preserve"> production facilities shall comply with all requirements of the applicable fire safety authority including, but not limited to, emergency vehicle access and turn-around at the facility site(s), addressing, vegetation management, and firebreak zones and maintenance around all structures.</w:t>
      </w:r>
    </w:p>
    <w:p w14:paraId="4E533719" w14:textId="6012C280" w:rsidR="007348BA" w:rsidRDefault="007348BA" w:rsidP="007348BA">
      <w:pPr>
        <w:pStyle w:val="Heading3"/>
      </w:pPr>
      <w:r>
        <w:t xml:space="preserve">Commercial </w:t>
      </w:r>
      <w:r w:rsidR="001A1BD2">
        <w:t>biogas</w:t>
      </w:r>
      <w:r>
        <w:t xml:space="preserve"> production facilities shall be designed and operated in compliance with </w:t>
      </w:r>
      <w:r w:rsidR="00225DD3">
        <w:t>all applicable</w:t>
      </w:r>
      <w:r>
        <w:t xml:space="preserve"> noise standards.</w:t>
      </w:r>
    </w:p>
    <w:p w14:paraId="6975A59A" w14:textId="4ABC9CF0" w:rsidR="007348BA" w:rsidRDefault="007348BA" w:rsidP="007348BA">
      <w:pPr>
        <w:pStyle w:val="Heading3"/>
      </w:pPr>
      <w:r>
        <w:lastRenderedPageBreak/>
        <w:t xml:space="preserve">The project site for a commercial </w:t>
      </w:r>
      <w:r w:rsidR="001A1BD2">
        <w:t>biogas</w:t>
      </w:r>
      <w:r>
        <w:t xml:space="preserve"> production facility shall be fenced to prevent unauthorized access, including provision of signage addressing site security. Wildlife compatible fencing shall be utilized when warranted based on analysis of biotic resources. </w:t>
      </w:r>
    </w:p>
    <w:p w14:paraId="615EF7E2" w14:textId="034AB17B" w:rsidR="007348BA" w:rsidRDefault="007348BA" w:rsidP="007348BA">
      <w:pPr>
        <w:pStyle w:val="Heading3"/>
      </w:pPr>
      <w:r>
        <w:t>Facilities shall be located so as not to conflict with a septic system or leach</w:t>
      </w:r>
      <w:r w:rsidR="008E5339">
        <w:t xml:space="preserve"> </w:t>
      </w:r>
      <w:r>
        <w:t xml:space="preserve">field area or established reserve area. </w:t>
      </w:r>
    </w:p>
    <w:p w14:paraId="13588B5F" w14:textId="0DE67078" w:rsidR="007348BA" w:rsidRDefault="007348BA" w:rsidP="007348BA">
      <w:pPr>
        <w:pStyle w:val="Heading3"/>
      </w:pPr>
      <w:r>
        <w:t xml:space="preserve">Facilities shall not be located within a floodway </w:t>
      </w:r>
      <w:r w:rsidR="004011A5">
        <w:t xml:space="preserve">and </w:t>
      </w:r>
      <w:r>
        <w:t>shall comply with applicable floodplain management requirements.</w:t>
      </w:r>
    </w:p>
    <w:p w14:paraId="46E76F10" w14:textId="13E10CF2" w:rsidR="007348BA" w:rsidRDefault="007348BA" w:rsidP="007348BA">
      <w:pPr>
        <w:pStyle w:val="Heading3"/>
      </w:pPr>
      <w:r>
        <w:t>A decommissioning plan shall be required as part of any use permit application</w:t>
      </w:r>
      <w:r w:rsidR="009126AC">
        <w:t>.</w:t>
      </w:r>
    </w:p>
    <w:p w14:paraId="379C9174" w14:textId="3255CC80" w:rsidR="007348BA" w:rsidRPr="001C1459" w:rsidRDefault="007348BA" w:rsidP="007348BA">
      <w:pPr>
        <w:pStyle w:val="Heading3"/>
      </w:pPr>
      <w:r>
        <w:t xml:space="preserve">All storage and process tanks shall be </w:t>
      </w:r>
      <w:proofErr w:type="spellStart"/>
      <w:r>
        <w:t>bermed</w:t>
      </w:r>
      <w:proofErr w:type="spellEnd"/>
      <w:r>
        <w:t xml:space="preserve"> with a concrete barrier to prevent spills and shall have a total capacity of at least 110 percent of the largest tank. Each individual tank shall have a capacity of 25 percent of the total tankage volume</w:t>
      </w:r>
      <w:r w:rsidR="009126AC">
        <w:t>.</w:t>
      </w:r>
    </w:p>
    <w:p w14:paraId="0C84E46A" w14:textId="0D9EF55F" w:rsidR="007348BA" w:rsidRPr="00485B19" w:rsidRDefault="007348BA" w:rsidP="007348BA">
      <w:pPr>
        <w:pStyle w:val="BodyTextFirstIndent"/>
        <w:ind w:firstLine="0"/>
        <w:rPr>
          <w:i/>
          <w:iCs/>
        </w:rPr>
      </w:pPr>
      <w:r w:rsidRPr="00485B19">
        <w:rPr>
          <w:i/>
          <w:iCs/>
        </w:rPr>
        <w:t xml:space="preserve">Description: </w:t>
      </w:r>
      <w:r>
        <w:rPr>
          <w:i/>
          <w:iCs/>
        </w:rPr>
        <w:t>As with the prior section, t</w:t>
      </w:r>
      <w:r w:rsidRPr="00485B19">
        <w:rPr>
          <w:i/>
          <w:iCs/>
        </w:rPr>
        <w:t xml:space="preserve">hese standards provide criteria for </w:t>
      </w:r>
      <w:r>
        <w:rPr>
          <w:i/>
          <w:iCs/>
        </w:rPr>
        <w:t xml:space="preserve">construction of </w:t>
      </w:r>
      <w:r w:rsidR="001A1BD2">
        <w:rPr>
          <w:i/>
          <w:iCs/>
        </w:rPr>
        <w:t>biogas</w:t>
      </w:r>
      <w:r>
        <w:rPr>
          <w:i/>
          <w:iCs/>
        </w:rPr>
        <w:t xml:space="preserve"> facilities, but are tailored for commercial systems</w:t>
      </w:r>
      <w:r w:rsidRPr="00485B19">
        <w:rPr>
          <w:i/>
          <w:iCs/>
        </w:rPr>
        <w:t xml:space="preserve">. This section helps ensure that </w:t>
      </w:r>
      <w:r w:rsidR="001A1BD2">
        <w:rPr>
          <w:i/>
          <w:iCs/>
        </w:rPr>
        <w:t>biogas</w:t>
      </w:r>
      <w:r w:rsidRPr="00485B19">
        <w:rPr>
          <w:i/>
          <w:iCs/>
        </w:rPr>
        <w:t xml:space="preserve"> production facilities will meet some minimum standards, even though they will be broadly </w:t>
      </w:r>
      <w:r>
        <w:rPr>
          <w:i/>
          <w:iCs/>
        </w:rPr>
        <w:t>permitted</w:t>
      </w:r>
      <w:r w:rsidRPr="00485B19">
        <w:rPr>
          <w:i/>
          <w:iCs/>
        </w:rPr>
        <w:t xml:space="preserve"> across zones.</w:t>
      </w:r>
    </w:p>
    <w:p w14:paraId="613B5EBE" w14:textId="77777777" w:rsidR="007348BA" w:rsidRDefault="007348BA" w:rsidP="007348BA">
      <w:pPr>
        <w:pStyle w:val="Heading1"/>
      </w:pPr>
      <w:r>
        <w:t>Allowed Uses</w:t>
      </w:r>
    </w:p>
    <w:p w14:paraId="3DAE8D9E" w14:textId="77777777" w:rsidR="007348BA" w:rsidRDefault="007348BA" w:rsidP="007348BA">
      <w:pPr>
        <w:pStyle w:val="Heading2"/>
      </w:pPr>
      <w:r>
        <w:t>The following uses may be permitted in all [</w:t>
      </w:r>
      <w:r w:rsidRPr="00B72483">
        <w:rPr>
          <w:highlight w:val="yellow"/>
        </w:rPr>
        <w:t>agricultural zo</w:t>
      </w:r>
      <w:r w:rsidRPr="004D4811">
        <w:rPr>
          <w:highlight w:val="yellow"/>
        </w:rPr>
        <w:t>ne type</w:t>
      </w:r>
      <w:r>
        <w:t>] zones upon grant of a use permit:</w:t>
      </w:r>
    </w:p>
    <w:p w14:paraId="6C7BC422" w14:textId="24A6ECAE" w:rsidR="007348BA" w:rsidRDefault="007348BA" w:rsidP="007348BA">
      <w:pPr>
        <w:pStyle w:val="Heading3"/>
      </w:pPr>
      <w:r>
        <w:t>[</w:t>
      </w:r>
      <w:r w:rsidRPr="004D4811">
        <w:rPr>
          <w:highlight w:val="yellow"/>
        </w:rPr>
        <w:t xml:space="preserve">All </w:t>
      </w:r>
      <w:r>
        <w:rPr>
          <w:highlight w:val="yellow"/>
        </w:rPr>
        <w:t xml:space="preserve">other </w:t>
      </w:r>
      <w:r w:rsidRPr="004D4811">
        <w:rPr>
          <w:highlight w:val="yellow"/>
        </w:rPr>
        <w:t>existing permitted uses</w:t>
      </w:r>
      <w:r>
        <w:t>]</w:t>
      </w:r>
    </w:p>
    <w:p w14:paraId="63202F1B" w14:textId="2637F749" w:rsidR="007348BA" w:rsidRDefault="007348BA" w:rsidP="007348BA">
      <w:pPr>
        <w:pStyle w:val="Heading3"/>
      </w:pPr>
      <w:r>
        <w:t xml:space="preserve">Accessory </w:t>
      </w:r>
      <w:r w:rsidR="001A1BD2">
        <w:t>biogas</w:t>
      </w:r>
      <w:r>
        <w:t xml:space="preserve"> production facility</w:t>
      </w:r>
    </w:p>
    <w:p w14:paraId="64BC083B" w14:textId="77777777" w:rsidR="007348BA" w:rsidRDefault="007348BA" w:rsidP="007348BA">
      <w:pPr>
        <w:pStyle w:val="Heading2"/>
      </w:pPr>
      <w:r>
        <w:t>The following uses may be permitted in all [</w:t>
      </w:r>
      <w:r w:rsidRPr="004559E3">
        <w:rPr>
          <w:highlight w:val="yellow"/>
        </w:rPr>
        <w:t>industrial zone</w:t>
      </w:r>
      <w:r w:rsidRPr="004D4811">
        <w:rPr>
          <w:highlight w:val="yellow"/>
        </w:rPr>
        <w:t xml:space="preserve"> type</w:t>
      </w:r>
      <w:r>
        <w:t>] zones upon grant of a use permit:</w:t>
      </w:r>
    </w:p>
    <w:p w14:paraId="1C94AF14" w14:textId="2A94EC4D" w:rsidR="007348BA" w:rsidRDefault="007348BA" w:rsidP="007348BA">
      <w:pPr>
        <w:pStyle w:val="Heading3"/>
      </w:pPr>
      <w:r>
        <w:t>[</w:t>
      </w:r>
      <w:r w:rsidRPr="004D4811">
        <w:rPr>
          <w:highlight w:val="yellow"/>
        </w:rPr>
        <w:t xml:space="preserve">All </w:t>
      </w:r>
      <w:r>
        <w:rPr>
          <w:highlight w:val="yellow"/>
        </w:rPr>
        <w:t xml:space="preserve">other </w:t>
      </w:r>
      <w:r w:rsidRPr="004D4811">
        <w:rPr>
          <w:highlight w:val="yellow"/>
        </w:rPr>
        <w:t>existing permitted uses</w:t>
      </w:r>
      <w:r>
        <w:t>]</w:t>
      </w:r>
    </w:p>
    <w:p w14:paraId="0F0D5E79" w14:textId="4C1660B8" w:rsidR="007348BA" w:rsidRDefault="007348BA" w:rsidP="007348BA">
      <w:pPr>
        <w:pStyle w:val="Heading3"/>
      </w:pPr>
      <w:r>
        <w:t xml:space="preserve">Commercial </w:t>
      </w:r>
      <w:r w:rsidR="001A1BD2">
        <w:t>biogas</w:t>
      </w:r>
      <w:r>
        <w:t xml:space="preserve"> production facility</w:t>
      </w:r>
    </w:p>
    <w:p w14:paraId="0EEDF105" w14:textId="5B1BE993" w:rsidR="007348BA" w:rsidRPr="00EA36B1" w:rsidRDefault="007348BA" w:rsidP="007348BA">
      <w:pPr>
        <w:pStyle w:val="BodyTextFirstIndent"/>
        <w:ind w:firstLine="0"/>
        <w:rPr>
          <w:i/>
          <w:iCs/>
        </w:rPr>
      </w:pPr>
      <w:r w:rsidRPr="00EA36B1">
        <w:rPr>
          <w:i/>
          <w:iCs/>
        </w:rPr>
        <w:t xml:space="preserve">Description: This section is very short, and is mainly a placeholder because zoning regulations will vary so much by locality. The </w:t>
      </w:r>
      <w:r>
        <w:rPr>
          <w:i/>
          <w:iCs/>
        </w:rPr>
        <w:t>purpose</w:t>
      </w:r>
      <w:r w:rsidRPr="00EA36B1">
        <w:rPr>
          <w:i/>
          <w:iCs/>
        </w:rPr>
        <w:t xml:space="preserve"> of this section is</w:t>
      </w:r>
      <w:r>
        <w:rPr>
          <w:i/>
          <w:iCs/>
        </w:rPr>
        <w:t xml:space="preserve"> to ensure</w:t>
      </w:r>
      <w:r w:rsidRPr="00EA36B1">
        <w:rPr>
          <w:i/>
          <w:iCs/>
        </w:rPr>
        <w:t xml:space="preserve"> that once a </w:t>
      </w:r>
      <w:r w:rsidR="001A1BD2">
        <w:rPr>
          <w:i/>
          <w:iCs/>
        </w:rPr>
        <w:t>biogas</w:t>
      </w:r>
      <w:r w:rsidRPr="00EA36B1">
        <w:rPr>
          <w:i/>
          <w:iCs/>
        </w:rPr>
        <w:t xml:space="preserve"> production facility is defined, applicable zoning regulations are amended to add that defined term as an accepted use</w:t>
      </w:r>
      <w:r>
        <w:rPr>
          <w:i/>
          <w:iCs/>
        </w:rPr>
        <w:t xml:space="preserve"> in a given zone.</w:t>
      </w:r>
      <w:r w:rsidRPr="00EA36B1">
        <w:rPr>
          <w:i/>
          <w:iCs/>
        </w:rPr>
        <w:t xml:space="preserve"> </w:t>
      </w:r>
      <w:r>
        <w:rPr>
          <w:i/>
          <w:iCs/>
        </w:rPr>
        <w:t xml:space="preserve">Additionally, this section contemplates that accessory and commercial </w:t>
      </w:r>
      <w:r w:rsidR="001A1BD2">
        <w:rPr>
          <w:i/>
          <w:iCs/>
        </w:rPr>
        <w:t>biogas</w:t>
      </w:r>
      <w:r>
        <w:rPr>
          <w:i/>
          <w:iCs/>
        </w:rPr>
        <w:t xml:space="preserve"> production facilities might be zoned differently. For example, a large-scale production facility might make sense in an industrial zone, while a smaller accessory system might make more sense as part of an agricultural cattle-raising operation.</w:t>
      </w:r>
    </w:p>
    <w:p w14:paraId="594414F9" w14:textId="77777777" w:rsidR="007348BA" w:rsidRPr="00C90A55" w:rsidRDefault="007348BA" w:rsidP="007348BA">
      <w:pPr>
        <w:pStyle w:val="TitleCenteredforTOC1"/>
        <w:rPr>
          <w:b/>
          <w:bCs/>
        </w:rPr>
      </w:pPr>
      <w:r>
        <w:rPr>
          <w:b/>
          <w:bCs/>
        </w:rPr>
        <w:t>2. More Specific Agricultural Zoning Regulations</w:t>
      </w:r>
    </w:p>
    <w:p w14:paraId="23E56B3A" w14:textId="77777777" w:rsidR="007348BA" w:rsidRDefault="007348BA" w:rsidP="007348BA"/>
    <w:p w14:paraId="334F5096" w14:textId="77777777" w:rsidR="007348BA" w:rsidRPr="00C7304D" w:rsidRDefault="007348BA" w:rsidP="007348BA">
      <w:pPr>
        <w:pStyle w:val="Heading1"/>
      </w:pPr>
      <w:r w:rsidRPr="00C7304D">
        <w:t xml:space="preserve">Agricultural </w:t>
      </w:r>
      <w:r>
        <w:t>zones</w:t>
      </w:r>
      <w:r w:rsidRPr="00C7304D">
        <w:t xml:space="preserve"> shall include:</w:t>
      </w:r>
    </w:p>
    <w:p w14:paraId="04D34D08" w14:textId="583CEAA7" w:rsidR="007348BA" w:rsidRDefault="007348BA" w:rsidP="007348BA">
      <w:pPr>
        <w:pStyle w:val="Heading2"/>
      </w:pPr>
      <w:r>
        <w:t>[</w:t>
      </w:r>
      <w:r w:rsidRPr="004D4811">
        <w:rPr>
          <w:highlight w:val="yellow"/>
        </w:rPr>
        <w:t>All existing descriptions of agricultural zones</w:t>
      </w:r>
      <w:r>
        <w:t>]</w:t>
      </w:r>
      <w:r w:rsidR="009E2A47">
        <w:t>;</w:t>
      </w:r>
    </w:p>
    <w:p w14:paraId="393EEAC6" w14:textId="77777777" w:rsidR="007348BA" w:rsidRPr="00C7304D" w:rsidRDefault="007348BA" w:rsidP="007348BA">
      <w:pPr>
        <w:pStyle w:val="Heading2"/>
      </w:pPr>
      <w:r w:rsidRPr="00C7304D">
        <w:lastRenderedPageBreak/>
        <w:t>Activities or uses as characterized by the cultivation of crops, crops for bioenergy, orchards, forage, and forestry;</w:t>
      </w:r>
    </w:p>
    <w:p w14:paraId="3DC1709E" w14:textId="58DC833E" w:rsidR="007348BA" w:rsidRDefault="001A1BD2" w:rsidP="007348BA">
      <w:pPr>
        <w:pStyle w:val="Heading2"/>
      </w:pPr>
      <w:r>
        <w:t>Biogas</w:t>
      </w:r>
      <w:r w:rsidR="007348BA" w:rsidRPr="00C7304D">
        <w:t xml:space="preserve"> production</w:t>
      </w:r>
      <w:r w:rsidR="007348BA">
        <w:t xml:space="preserve">, </w:t>
      </w:r>
      <w:r w:rsidR="007348BA" w:rsidRPr="00C7304D">
        <w:t>for public, private, and commercial use;</w:t>
      </w:r>
      <w:r w:rsidR="0088242B">
        <w:t xml:space="preserve"> and</w:t>
      </w:r>
    </w:p>
    <w:p w14:paraId="410A2A33" w14:textId="1EA3CF5F" w:rsidR="007348BA" w:rsidRPr="00C7304D" w:rsidRDefault="007348BA" w:rsidP="007348BA">
      <w:pPr>
        <w:pStyle w:val="Heading2"/>
      </w:pPr>
      <w:r w:rsidRPr="00C7304D">
        <w:t xml:space="preserve">Bona fide agricultural services and uses that support the agricultural activities of the fee or leasehold owner of the property and accessory to any of the above activities, regardless of whether conducted on the same premises as the agricultural activities to which they are accessory, including farm dwellings, employee housing, farm buildings, mills, storage facilities, processing facilities, photovoltaic, biogas, and other small-scale </w:t>
      </w:r>
      <w:r w:rsidR="001A1BD2">
        <w:t>biogas</w:t>
      </w:r>
      <w:r w:rsidRPr="00C7304D">
        <w:t xml:space="preserve"> systems producing energy solely for use in the agricultural activities of the fee or leasehold owner of the property, agricultural-energy facilities</w:t>
      </w:r>
      <w:r>
        <w:t xml:space="preserve">, </w:t>
      </w:r>
      <w:r w:rsidRPr="00C7304D">
        <w:t>vehicle and equipment storage areas, and plantation community subdivisions</w:t>
      </w:r>
      <w:r>
        <w:t>.</w:t>
      </w:r>
    </w:p>
    <w:p w14:paraId="3E01C756" w14:textId="14A7998D" w:rsidR="007348BA" w:rsidRPr="00EA36B1" w:rsidRDefault="007348BA" w:rsidP="007348BA">
      <w:pPr>
        <w:rPr>
          <w:i/>
          <w:iCs/>
        </w:rPr>
      </w:pPr>
      <w:r w:rsidRPr="00EA36B1">
        <w:rPr>
          <w:i/>
          <w:iCs/>
        </w:rPr>
        <w:t xml:space="preserve">Description: One of the common locations for a </w:t>
      </w:r>
      <w:r w:rsidR="001A1BD2">
        <w:rPr>
          <w:i/>
          <w:iCs/>
        </w:rPr>
        <w:t>biogas</w:t>
      </w:r>
      <w:r w:rsidRPr="00EA36B1">
        <w:rPr>
          <w:i/>
          <w:iCs/>
        </w:rPr>
        <w:t xml:space="preserve"> production facility is on agricultural lands, for example on a </w:t>
      </w:r>
      <w:r>
        <w:rPr>
          <w:i/>
          <w:iCs/>
        </w:rPr>
        <w:t>dairy</w:t>
      </w:r>
      <w:r w:rsidRPr="00EA36B1">
        <w:rPr>
          <w:i/>
          <w:iCs/>
        </w:rPr>
        <w:t xml:space="preserve"> farm that processes manure from the cattle. Generally, this section serves as a template for defining agricultural-zoned lands to include </w:t>
      </w:r>
      <w:r w:rsidR="001A1BD2">
        <w:rPr>
          <w:i/>
          <w:iCs/>
        </w:rPr>
        <w:t>biogas</w:t>
      </w:r>
      <w:r w:rsidRPr="00EA36B1">
        <w:rPr>
          <w:i/>
          <w:iCs/>
        </w:rPr>
        <w:t xml:space="preserve"> production. For localities where the primary production of </w:t>
      </w:r>
      <w:r w:rsidR="001A1BD2">
        <w:rPr>
          <w:i/>
          <w:iCs/>
        </w:rPr>
        <w:t>biogas</w:t>
      </w:r>
      <w:r w:rsidR="007360C2">
        <w:rPr>
          <w:i/>
          <w:iCs/>
        </w:rPr>
        <w:t>es</w:t>
      </w:r>
      <w:r w:rsidRPr="00EA36B1">
        <w:rPr>
          <w:i/>
          <w:iCs/>
        </w:rPr>
        <w:t xml:space="preserve"> will be on agricultural lands, it may be simpler and cause less debate to just zone the facilities onto those lands. Additionally, this alternative may be better in instances where cow manure is the primary organic</w:t>
      </w:r>
      <w:r w:rsidR="00321091">
        <w:rPr>
          <w:i/>
          <w:iCs/>
        </w:rPr>
        <w:t xml:space="preserve"> feed</w:t>
      </w:r>
      <w:r w:rsidRPr="00EA36B1">
        <w:rPr>
          <w:i/>
          <w:iCs/>
        </w:rPr>
        <w:t xml:space="preserve"> matter, as most localities probably would want to keep </w:t>
      </w:r>
      <w:r w:rsidR="00321091">
        <w:rPr>
          <w:i/>
          <w:iCs/>
        </w:rPr>
        <w:t>any</w:t>
      </w:r>
      <w:r w:rsidRPr="00EA36B1">
        <w:rPr>
          <w:i/>
          <w:iCs/>
        </w:rPr>
        <w:t xml:space="preserve"> smell isolated on agricultural lands where it already exists.</w:t>
      </w:r>
    </w:p>
    <w:p w14:paraId="6548FBCB" w14:textId="77777777" w:rsidR="007348BA" w:rsidRDefault="007348BA" w:rsidP="007348BA"/>
    <w:p w14:paraId="3BF07483" w14:textId="77777777" w:rsidR="007348BA" w:rsidRPr="00C7304D" w:rsidRDefault="007348BA" w:rsidP="007348BA">
      <w:pPr>
        <w:pStyle w:val="Heading1"/>
      </w:pPr>
      <w:r w:rsidRPr="00C7304D">
        <w:t>Permissible uses within the agricultural districts.  (a)  Within the agricultural district, all lands shall be restricted to the following permitted uses:</w:t>
      </w:r>
    </w:p>
    <w:p w14:paraId="12B2904C" w14:textId="472280F4" w:rsidR="007348BA" w:rsidRDefault="007348BA" w:rsidP="007348BA">
      <w:pPr>
        <w:pStyle w:val="Heading2"/>
      </w:pPr>
      <w:r>
        <w:t>[</w:t>
      </w:r>
      <w:r w:rsidRPr="004D4811">
        <w:rPr>
          <w:highlight w:val="yellow"/>
        </w:rPr>
        <w:t xml:space="preserve">All existing descriptions of </w:t>
      </w:r>
      <w:r>
        <w:rPr>
          <w:highlight w:val="yellow"/>
        </w:rPr>
        <w:t xml:space="preserve">permitted uses within </w:t>
      </w:r>
      <w:r w:rsidRPr="004D4811">
        <w:rPr>
          <w:highlight w:val="yellow"/>
        </w:rPr>
        <w:t>agricultural zones</w:t>
      </w:r>
      <w:r>
        <w:t>]</w:t>
      </w:r>
      <w:r w:rsidR="009E2A47">
        <w:t>;</w:t>
      </w:r>
    </w:p>
    <w:p w14:paraId="67566AC1" w14:textId="77777777" w:rsidR="007348BA" w:rsidRPr="00C7304D" w:rsidRDefault="007348BA" w:rsidP="007348BA">
      <w:pPr>
        <w:pStyle w:val="Heading2"/>
      </w:pPr>
      <w:r w:rsidRPr="00C7304D">
        <w:t>Cultivation of crops, including crops for bioenergy, flowers, vegetables, foliage, fruits, forage, and timber;</w:t>
      </w:r>
    </w:p>
    <w:p w14:paraId="794A6253" w14:textId="2C6B2B2E" w:rsidR="007348BA" w:rsidRPr="00C7304D" w:rsidRDefault="007348BA" w:rsidP="007348BA">
      <w:pPr>
        <w:pStyle w:val="Heading2"/>
      </w:pPr>
      <w:r w:rsidRPr="00C7304D">
        <w:t>Buildings and uses, including mills, storage, and processing facilities, maintenance facilities, photovoltaic, biogas, and other small-scale renewable energy systems producing energy solely for use in the agricultural activities of the fee or leasehold owner of the property, and vehicle and equipment storage areas that are normally considered directly accessory to the above-mentioned uses</w:t>
      </w:r>
      <w:r w:rsidR="009126AC">
        <w:t>; and</w:t>
      </w:r>
    </w:p>
    <w:p w14:paraId="35AAFFCA" w14:textId="2852BDEF" w:rsidR="007348BA" w:rsidRPr="00C7304D" w:rsidRDefault="001A1BD2" w:rsidP="007348BA">
      <w:pPr>
        <w:pStyle w:val="Heading2"/>
      </w:pPr>
      <w:r>
        <w:t>Biogas</w:t>
      </w:r>
      <w:r w:rsidR="007348BA" w:rsidRPr="00C7304D">
        <w:t xml:space="preserve"> processing facilities, including the appurtenances associated with the production and refining of </w:t>
      </w:r>
      <w:r>
        <w:t>biogas</w:t>
      </w:r>
      <w:r w:rsidR="007360C2">
        <w:t>e</w:t>
      </w:r>
      <w:r w:rsidR="007348BA" w:rsidRPr="00C7304D">
        <w:t xml:space="preserve">s that is normally considered directly accessory and secondary to the growing of the energy feedstock; provided that </w:t>
      </w:r>
      <w:r>
        <w:t>biogas</w:t>
      </w:r>
      <w:r w:rsidR="007348BA" w:rsidRPr="00C7304D">
        <w:t xml:space="preserve"> processing facilities and appurtenances do not adversely impact agricultural land and other agricultural uses in the vicinity.</w:t>
      </w:r>
      <w:r w:rsidR="007348BA">
        <w:t xml:space="preserve"> </w:t>
      </w:r>
      <w:r w:rsidR="007348BA" w:rsidRPr="00C7304D">
        <w:t>For the purposes of this paragraph:</w:t>
      </w:r>
    </w:p>
    <w:p w14:paraId="7C23C91D" w14:textId="094D4C06" w:rsidR="007348BA" w:rsidRPr="00C7304D" w:rsidRDefault="007348BA" w:rsidP="007348BA">
      <w:pPr>
        <w:pStyle w:val="Heading3"/>
      </w:pPr>
      <w:r w:rsidRPr="00C7304D">
        <w:t xml:space="preserve">"Appurtenances" means operational infrastructure of the appropriate type and scale for economic commercial storage and distribution, and other similar handling of feedstock, fuels, and other products of </w:t>
      </w:r>
      <w:r w:rsidR="001A1BD2">
        <w:t>biogas</w:t>
      </w:r>
      <w:r w:rsidRPr="00C7304D">
        <w:t xml:space="preserve"> processing facilities.</w:t>
      </w:r>
    </w:p>
    <w:p w14:paraId="03E74A7C" w14:textId="756A3F9E" w:rsidR="007348BA" w:rsidRPr="00C7304D" w:rsidRDefault="007348BA" w:rsidP="007348BA">
      <w:pPr>
        <w:pStyle w:val="Heading3"/>
      </w:pPr>
      <w:r w:rsidRPr="00C7304D">
        <w:t>"</w:t>
      </w:r>
      <w:r w:rsidR="001A1BD2">
        <w:t>Biogas</w:t>
      </w:r>
      <w:r w:rsidRPr="00C7304D">
        <w:t xml:space="preserve"> processing facility" means a facility that produces liquid or gaseous fuels from organic sources such as biomass crops, agricultural residues, and oil crops, including palm, canola, soybean, and waste cooking oils; grease; food wastes; and animal residues and wastes that can be used to generate energy</w:t>
      </w:r>
      <w:r w:rsidR="009126AC">
        <w:t xml:space="preserve">. </w:t>
      </w:r>
    </w:p>
    <w:p w14:paraId="5B212EB8" w14:textId="0AC2B951" w:rsidR="007348BA" w:rsidRPr="00EA36B1" w:rsidRDefault="007348BA" w:rsidP="007348BA">
      <w:pPr>
        <w:rPr>
          <w:i/>
          <w:iCs/>
        </w:rPr>
      </w:pPr>
      <w:r w:rsidRPr="00EA36B1">
        <w:rPr>
          <w:i/>
          <w:iCs/>
        </w:rPr>
        <w:lastRenderedPageBreak/>
        <w:t xml:space="preserve">Description: The prior section defines agricultural lands to include </w:t>
      </w:r>
      <w:r w:rsidR="001A1BD2">
        <w:rPr>
          <w:i/>
          <w:iCs/>
        </w:rPr>
        <w:t>biogas</w:t>
      </w:r>
      <w:r w:rsidRPr="00EA36B1">
        <w:rPr>
          <w:i/>
          <w:iCs/>
        </w:rPr>
        <w:t xml:space="preserve"> production, and this section adds some more specificity on what </w:t>
      </w:r>
      <w:r w:rsidR="001A1BD2">
        <w:rPr>
          <w:i/>
          <w:iCs/>
        </w:rPr>
        <w:t>biogas</w:t>
      </w:r>
      <w:r w:rsidRPr="00EA36B1">
        <w:rPr>
          <w:i/>
          <w:iCs/>
        </w:rPr>
        <w:t xml:space="preserve"> uses are permitted.</w:t>
      </w:r>
    </w:p>
    <w:p w14:paraId="1E7F21A2" w14:textId="42E5DDBA" w:rsidR="00BE265E" w:rsidRDefault="00BE265E" w:rsidP="006E62BA"/>
    <w:sectPr w:rsidR="00BE265E" w:rsidSect="00F46B9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72B504" w14:textId="77777777" w:rsidR="005C590A" w:rsidRDefault="005C590A" w:rsidP="00F46B96">
      <w:r>
        <w:separator/>
      </w:r>
    </w:p>
  </w:endnote>
  <w:endnote w:type="continuationSeparator" w:id="0">
    <w:p w14:paraId="350C3D78" w14:textId="77777777" w:rsidR="005C590A" w:rsidRDefault="005C590A" w:rsidP="00F46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9999999">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FF05E7" w14:textId="77777777" w:rsidR="005C590A" w:rsidRDefault="005C590A" w:rsidP="00F46B96">
      <w:r>
        <w:separator/>
      </w:r>
    </w:p>
  </w:footnote>
  <w:footnote w:type="continuationSeparator" w:id="0">
    <w:p w14:paraId="7D6C20C8" w14:textId="77777777" w:rsidR="005C590A" w:rsidRDefault="005C590A" w:rsidP="00F46B96">
      <w:r>
        <w:continuationSeparator/>
      </w:r>
    </w:p>
  </w:footnote>
  <w:footnote w:id="1">
    <w:p w14:paraId="4C9DD738" w14:textId="33AA3AC5" w:rsidR="00C32C21" w:rsidRPr="00C32C21" w:rsidRDefault="00C32C21">
      <w:pPr>
        <w:pStyle w:val="FootnoteText"/>
        <w:rPr>
          <w:lang w:val="en-CA"/>
        </w:rPr>
      </w:pPr>
      <w:r>
        <w:rPr>
          <w:rStyle w:val="FootnoteReference"/>
        </w:rPr>
        <w:footnoteRef/>
      </w:r>
      <w:r>
        <w:t xml:space="preserve"> </w:t>
      </w:r>
      <w:r>
        <w:rPr>
          <w:lang w:val="en-CA"/>
        </w:rPr>
        <w:t xml:space="preserve">This document was drafted by Chase Raines of Arnold &amp; Porter, LLP, and received peer review from Romany Webb at the Sabin center for Climate Change Law. </w:t>
      </w:r>
    </w:p>
  </w:footnote>
  <w:footnote w:id="2">
    <w:p w14:paraId="230A211D" w14:textId="77777777" w:rsidR="007348BA" w:rsidRDefault="007348BA" w:rsidP="00C50BF8">
      <w:pPr>
        <w:pStyle w:val="FootnoteText"/>
        <w:spacing w:after="0" w:line="240" w:lineRule="auto"/>
        <w:ind w:left="0" w:firstLine="0"/>
        <w:jc w:val="left"/>
      </w:pPr>
      <w:r>
        <w:rPr>
          <w:rStyle w:val="FootnoteReference"/>
        </w:rPr>
        <w:footnoteRef/>
      </w:r>
      <w:r>
        <w:t xml:space="preserve"> See Proposed Ordinance replacing Napa County Code § 18.117 (</w:t>
      </w:r>
      <w:hyperlink r:id="rId1" w:history="1">
        <w:r>
          <w:rPr>
            <w:rStyle w:val="Hyperlink"/>
          </w:rPr>
          <w:t>https://www.countyofnapa.org/DocumentCenter/View/14809/Renewable-Energy-Ordinance-Draft-10-25-2019</w:t>
        </w:r>
      </w:hyperlink>
      <w:r>
        <w:t xml:space="preserve">); H.R.S </w:t>
      </w:r>
      <w:r w:rsidRPr="000B0D8E">
        <w:t>§205-2</w:t>
      </w:r>
      <w:r>
        <w:t xml:space="preserve"> (</w:t>
      </w:r>
      <w:hyperlink r:id="rId2" w:history="1">
        <w:r w:rsidRPr="00433259">
          <w:rPr>
            <w:rStyle w:val="Hyperlink"/>
          </w:rPr>
          <w:t>https://www.capitol.hawaii.gov/hrscurrent/Vol04_Ch0201-0257/HRS0205/HRS_0205-0002.htm</w:t>
        </w:r>
      </w:hyperlink>
      <w:r>
        <w:t>); H.R.S. § 205-4.5) (</w:t>
      </w:r>
      <w:hyperlink r:id="rId3" w:history="1">
        <w:r w:rsidRPr="00433259">
          <w:rPr>
            <w:rStyle w:val="Hyperlink"/>
          </w:rPr>
          <w:t>https://www.capitol.hawaii.gov/hrscurrent/Vol04_Ch0201-0257/HRS0205/HRS_0205-0004_0005.htm</w:t>
        </w:r>
      </w:hyperlink>
      <w:r>
        <w:t>); Louisville Development Code, Chapter 1 Part 2 and Chapter 5 Part 2 (</w:t>
      </w:r>
      <w:hyperlink r:id="rId4" w:history="1">
        <w:r w:rsidRPr="00433259">
          <w:rPr>
            <w:rStyle w:val="Hyperlink"/>
          </w:rPr>
          <w:t>https://louisvilleky.gov/sites/default/files/planning_design/ldc_louisvillemetro_06-2020.pdf</w:t>
        </w:r>
      </w:hyperlink>
      <w:r>
        <w:t>).</w:t>
      </w:r>
    </w:p>
  </w:footnote>
  <w:footnote w:id="3">
    <w:p w14:paraId="5C10F18A" w14:textId="1AABB934" w:rsidR="00C50BF8" w:rsidRDefault="00C50BF8" w:rsidP="00C50BF8">
      <w:pPr>
        <w:pStyle w:val="FootnoteText"/>
        <w:spacing w:after="0" w:line="240" w:lineRule="auto"/>
        <w:ind w:left="0" w:firstLine="0"/>
      </w:pPr>
      <w:r>
        <w:rPr>
          <w:rStyle w:val="FootnoteReference"/>
        </w:rPr>
        <w:footnoteRef/>
      </w:r>
      <w:r>
        <w:t xml:space="preserve"> Note that this option is inherently more limited because it</w:t>
      </w:r>
      <w:r w:rsidRPr="00C50BF8">
        <w:t xml:space="preserve"> would facilitate the development of biogas facilities on agricultural land only</w:t>
      </w:r>
      <w:r>
        <w:t>. It is included to provide an alternative approach</w:t>
      </w:r>
      <w:r w:rsidRPr="00C50BF8">
        <w:t xml:space="preserve"> </w:t>
      </w:r>
      <w:r>
        <w:t>for municipalities where existing zoning ordinances are not easily adapted to resemble the first option. L</w:t>
      </w:r>
      <w:r w:rsidRPr="00C50BF8">
        <w:t>ocal governments that pursue th</w:t>
      </w:r>
      <w:r w:rsidR="00CA40EE">
        <w:t>is more limited, alternative</w:t>
      </w:r>
      <w:r w:rsidRPr="00C50BF8">
        <w:t xml:space="preserve"> approach should consider other measures to support facility development on non-agricultural land where necessary and appropriate.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1D7C7FD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43845721"/>
    <w:multiLevelType w:val="multilevel"/>
    <w:tmpl w:val="4288B292"/>
    <w:name w:val="Heading"/>
    <w:lvl w:ilvl="0">
      <w:start w:val="1"/>
      <w:numFmt w:val="upperRoman"/>
      <w:pStyle w:val="Heading1"/>
      <w:lvlText w:val="%1."/>
      <w:lvlJc w:val="left"/>
      <w:pPr>
        <w:tabs>
          <w:tab w:val="num" w:pos="720"/>
        </w:tabs>
        <w:ind w:left="720" w:hanging="720"/>
      </w:pPr>
      <w:rPr>
        <w:strike w:val="0"/>
        <w:dstrike w:val="0"/>
        <w:color w:val="010000"/>
        <w:u w:val="none"/>
      </w:rPr>
    </w:lvl>
    <w:lvl w:ilvl="1">
      <w:start w:val="1"/>
      <w:numFmt w:val="upperLetter"/>
      <w:pStyle w:val="Heading2"/>
      <w:lvlText w:val="%2."/>
      <w:lvlJc w:val="left"/>
      <w:pPr>
        <w:tabs>
          <w:tab w:val="num" w:pos="1440"/>
        </w:tabs>
        <w:ind w:left="1440" w:hanging="720"/>
      </w:pPr>
      <w:rPr>
        <w:strike w:val="0"/>
        <w:dstrike w:val="0"/>
        <w:color w:val="010000"/>
        <w:u w:val="none"/>
      </w:rPr>
    </w:lvl>
    <w:lvl w:ilvl="2">
      <w:start w:val="1"/>
      <w:numFmt w:val="decimal"/>
      <w:pStyle w:val="Heading3"/>
      <w:lvlText w:val="%3."/>
      <w:lvlJc w:val="left"/>
      <w:pPr>
        <w:tabs>
          <w:tab w:val="num" w:pos="2160"/>
        </w:tabs>
        <w:ind w:left="2160" w:hanging="720"/>
      </w:pPr>
      <w:rPr>
        <w:strike w:val="0"/>
        <w:dstrike w:val="0"/>
        <w:color w:val="010000"/>
        <w:u w:val="none"/>
      </w:rPr>
    </w:lvl>
    <w:lvl w:ilvl="3">
      <w:start w:val="1"/>
      <w:numFmt w:val="lowerLetter"/>
      <w:pStyle w:val="Heading4"/>
      <w:lvlText w:val="%4."/>
      <w:lvlJc w:val="left"/>
      <w:pPr>
        <w:tabs>
          <w:tab w:val="num" w:pos="2880"/>
        </w:tabs>
        <w:ind w:left="2880" w:hanging="720"/>
      </w:pPr>
      <w:rPr>
        <w:strike w:val="0"/>
        <w:dstrike w:val="0"/>
        <w:color w:val="010000"/>
        <w:u w:val="none"/>
      </w:rPr>
    </w:lvl>
    <w:lvl w:ilvl="4">
      <w:start w:val="1"/>
      <w:numFmt w:val="lowerRoman"/>
      <w:pStyle w:val="Heading5"/>
      <w:lvlText w:val="(%5)"/>
      <w:lvlJc w:val="left"/>
      <w:pPr>
        <w:tabs>
          <w:tab w:val="num" w:pos="3600"/>
        </w:tabs>
        <w:ind w:left="3600" w:hanging="715"/>
      </w:pPr>
      <w:rPr>
        <w:strike w:val="0"/>
        <w:dstrike w:val="0"/>
        <w:color w:val="010000"/>
        <w:u w:val="none"/>
      </w:rPr>
    </w:lvl>
    <w:lvl w:ilvl="5">
      <w:start w:val="1"/>
      <w:numFmt w:val="lowerLetter"/>
      <w:pStyle w:val="Heading6"/>
      <w:lvlText w:val="(%6)"/>
      <w:lvlJc w:val="left"/>
      <w:pPr>
        <w:tabs>
          <w:tab w:val="num" w:pos="4325"/>
        </w:tabs>
        <w:ind w:left="4325" w:hanging="720"/>
      </w:pPr>
      <w:rPr>
        <w:strike w:val="0"/>
        <w:dstrike w:val="0"/>
        <w:color w:val="010000"/>
        <w:u w:val="none"/>
      </w:rPr>
    </w:lvl>
    <w:lvl w:ilvl="6">
      <w:start w:val="1"/>
      <w:numFmt w:val="upperRoman"/>
      <w:pStyle w:val="Heading7"/>
      <w:lvlText w:val="(%7)"/>
      <w:lvlJc w:val="left"/>
      <w:pPr>
        <w:tabs>
          <w:tab w:val="num" w:pos="5040"/>
        </w:tabs>
        <w:ind w:left="5040" w:hanging="720"/>
      </w:pPr>
      <w:rPr>
        <w:strike w:val="0"/>
        <w:dstrike w:val="0"/>
        <w:color w:val="010000"/>
        <w:u w:val="none"/>
      </w:rPr>
    </w:lvl>
    <w:lvl w:ilvl="7">
      <w:start w:val="1"/>
      <w:numFmt w:val="upperLetter"/>
      <w:pStyle w:val="Heading8"/>
      <w:lvlText w:val="(%8)"/>
      <w:lvlJc w:val="left"/>
      <w:pPr>
        <w:tabs>
          <w:tab w:val="num" w:pos="5760"/>
        </w:tabs>
        <w:ind w:left="5760" w:hanging="720"/>
      </w:pPr>
      <w:rPr>
        <w:strike w:val="0"/>
        <w:dstrike w:val="0"/>
        <w:color w:val="010000"/>
        <w:u w:val="none"/>
      </w:rPr>
    </w:lvl>
    <w:lvl w:ilvl="8">
      <w:start w:val="1"/>
      <w:numFmt w:val="decimal"/>
      <w:pStyle w:val="Heading9"/>
      <w:lvlText w:val="(%9)"/>
      <w:lvlJc w:val="left"/>
      <w:pPr>
        <w:tabs>
          <w:tab w:val="num" w:pos="6480"/>
        </w:tabs>
        <w:ind w:left="6480" w:hanging="720"/>
      </w:pPr>
      <w:rPr>
        <w:strike w:val="0"/>
        <w:dstrike w:val="0"/>
        <w:color w:val="010000"/>
        <w:u w:val="none"/>
      </w:rPr>
    </w:lvl>
  </w:abstractNum>
  <w:abstractNum w:abstractNumId="2" w15:restartNumberingAfterBreak="0">
    <w:nsid w:val="46BF5360"/>
    <w:multiLevelType w:val="multilevel"/>
    <w:tmpl w:val="BD060CC0"/>
    <w:lvl w:ilvl="0">
      <w:start w:val="1"/>
      <w:numFmt w:val="upperRoman"/>
      <w:lvlText w:val="%1."/>
      <w:lvlJc w:val="left"/>
      <w:pPr>
        <w:tabs>
          <w:tab w:val="num" w:pos="720"/>
        </w:tabs>
        <w:ind w:left="0" w:firstLine="0"/>
      </w:pPr>
      <w:rPr>
        <w:rFonts w:ascii="Times New Roman" w:hAnsi="Times New Roman" w:hint="default"/>
        <w:b/>
        <w:i w:val="0"/>
        <w:caps/>
        <w:smallCaps w:val="0"/>
        <w:strike w:val="0"/>
        <w:dstrike w:val="0"/>
        <w:vanish w:val="0"/>
        <w:color w:val="000000"/>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648"/>
        </w:tabs>
        <w:ind w:left="0" w:firstLine="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
      <w:lvlJc w:val="left"/>
      <w:pPr>
        <w:tabs>
          <w:tab w:val="num" w:pos="1440"/>
        </w:tabs>
        <w:ind w:left="0" w:firstLine="720"/>
      </w:pPr>
      <w:rPr>
        <w:rFonts w:ascii="Times New Roman" w:hAnsi="Times New Roman" w:cs="Times New Roman" w:hint="default"/>
        <w:b w:val="0"/>
        <w:i w:val="0"/>
        <w:caps w:val="0"/>
        <w:smallCaps w:val="0"/>
        <w:strike w:val="0"/>
        <w:dstrike w:val="0"/>
        <w:vanish w:val="0"/>
        <w:color w:val="000000"/>
        <w:spacing w:val="0"/>
        <w:w w:val="100"/>
        <w:kern w:val="0"/>
        <w:position w:val="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2160"/>
        </w:tabs>
        <w:ind w:left="2160" w:hanging="720"/>
      </w:pPr>
      <w:rPr>
        <w:rFonts w:ascii="Times New Roman" w:hAnsi="Times New Roman" w:cs="Times New Roman" w:hint="default"/>
        <w:b w:val="0"/>
        <w:i w:val="0"/>
        <w:caps w:val="0"/>
        <w:smallCaps w:val="0"/>
        <w:strike w:val="0"/>
        <w:dstrike w:val="0"/>
        <w:vanish w:val="0"/>
        <w:color w:val="000000"/>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0"/>
        </w:tabs>
        <w:ind w:left="0" w:firstLine="2880"/>
      </w:pPr>
      <w:rPr>
        <w:rFonts w:ascii="Times New Roman" w:hAnsi="Times New Roman" w:cs="Times New Roman" w:hint="default"/>
        <w:b w:val="0"/>
        <w:i w:val="0"/>
        <w:caps w:val="0"/>
        <w:smallCaps w:val="0"/>
        <w:strike w:val="0"/>
        <w:dstrike w:val="0"/>
        <w:vanish w:val="0"/>
        <w:color w:val="000000"/>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Text w:val=""/>
      <w:lvlJc w:val="left"/>
      <w:pPr>
        <w:tabs>
          <w:tab w:val="num" w:pos="0"/>
        </w:tabs>
        <w:ind w:left="0" w:firstLine="3586"/>
      </w:pPr>
      <w:rPr>
        <w:rFonts w:ascii="Times New Roman" w:hAnsi="Times New Roman" w:cs="Times New Roman" w:hint="default"/>
        <w:b w:val="0"/>
        <w:i w:val="0"/>
        <w:caps w:val="0"/>
        <w:smallCaps w:val="0"/>
        <w:strike w:val="0"/>
        <w:dstrike w:val="0"/>
        <w:vanish w:val="0"/>
        <w:color w:val="000000"/>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tabs>
          <w:tab w:val="num" w:pos="0"/>
        </w:tabs>
        <w:ind w:left="0" w:firstLine="4320"/>
      </w:pPr>
      <w:rPr>
        <w:rFonts w:ascii="Times New Roman" w:hAnsi="Times New Roman" w:cs="Times New Roman" w:hint="default"/>
        <w:b w:val="0"/>
        <w:i w:val="0"/>
        <w:caps w:val="0"/>
        <w:smallCaps w:val="0"/>
        <w:strike w:val="0"/>
        <w:dstrike w:val="0"/>
        <w:vanish w:val="0"/>
        <w:color w:val="000000"/>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0"/>
        </w:tabs>
        <w:ind w:left="0" w:firstLine="5040"/>
      </w:pPr>
      <w:rPr>
        <w:rFonts w:ascii="Times New Roman" w:hAnsi="Times New Roman" w:cs="Times New Roman" w:hint="default"/>
        <w:b w:val="0"/>
        <w:i w:val="0"/>
        <w:caps w:val="0"/>
        <w:smallCaps w:val="0"/>
        <w:strike w:val="0"/>
        <w:dstrike w:val="0"/>
        <w:vanish w:val="0"/>
        <w:color w:val="000000"/>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0"/>
        </w:tabs>
        <w:ind w:left="0" w:firstLine="7200"/>
      </w:pPr>
      <w:rPr>
        <w:rFonts w:ascii="Times New Roman" w:hAnsi="Times New Roman" w:cs="Times New Roman" w:hint="default"/>
        <w:b w:val="0"/>
        <w:i w:val="0"/>
        <w:caps w:val="0"/>
        <w:smallCaps w:val="0"/>
        <w:strike w:val="0"/>
        <w:dstrike w:val="0"/>
        <w:vanish w:val="0"/>
        <w:color w:val="000000"/>
        <w:spacing w:val="0"/>
        <w:w w:val="100"/>
        <w:kern w:val="0"/>
        <w:position w:val="0"/>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579F3F33"/>
    <w:multiLevelType w:val="multilevel"/>
    <w:tmpl w:val="84E23E98"/>
    <w:lvl w:ilvl="0">
      <w:start w:val="1"/>
      <w:numFmt w:val="upperRoman"/>
      <w:lvlText w:val="%1."/>
      <w:lvlJc w:val="left"/>
      <w:pPr>
        <w:tabs>
          <w:tab w:val="num" w:pos="720"/>
        </w:tabs>
        <w:ind w:left="720" w:hanging="720"/>
      </w:pPr>
      <w:rPr>
        <w:rFonts w:ascii="9999999" w:hAnsi="9999999"/>
        <w:color w:val="010000"/>
        <w:u w:val="none"/>
      </w:rPr>
    </w:lvl>
    <w:lvl w:ilvl="1">
      <w:start w:val="1"/>
      <w:numFmt w:val="upperLetter"/>
      <w:lvlText w:val="%2."/>
      <w:lvlJc w:val="left"/>
      <w:pPr>
        <w:tabs>
          <w:tab w:val="num" w:pos="1440"/>
        </w:tabs>
        <w:ind w:left="1440" w:hanging="720"/>
      </w:pPr>
      <w:rPr>
        <w:rFonts w:ascii="9999999" w:hAnsi="9999999"/>
        <w:color w:val="010000"/>
        <w:u w:val="none"/>
      </w:rPr>
    </w:lvl>
    <w:lvl w:ilvl="2">
      <w:start w:val="1"/>
      <w:numFmt w:val="decimal"/>
      <w:lvlText w:val="%3."/>
      <w:lvlJc w:val="left"/>
      <w:pPr>
        <w:tabs>
          <w:tab w:val="num" w:pos="2160"/>
        </w:tabs>
        <w:ind w:left="2160" w:hanging="720"/>
      </w:pPr>
      <w:rPr>
        <w:rFonts w:ascii="9999999" w:hAnsi="9999999"/>
        <w:color w:val="010000"/>
        <w:u w:val="none"/>
      </w:rPr>
    </w:lvl>
    <w:lvl w:ilvl="3">
      <w:start w:val="1"/>
      <w:numFmt w:val="lowerLetter"/>
      <w:lvlText w:val="%4."/>
      <w:lvlJc w:val="left"/>
      <w:pPr>
        <w:tabs>
          <w:tab w:val="num" w:pos="2880"/>
        </w:tabs>
        <w:ind w:left="2880" w:hanging="720"/>
      </w:pPr>
      <w:rPr>
        <w:rFonts w:ascii="9999999" w:hAnsi="9999999"/>
        <w:color w:val="010000"/>
        <w:u w:val="none"/>
      </w:rPr>
    </w:lvl>
    <w:lvl w:ilvl="4">
      <w:start w:val="1"/>
      <w:numFmt w:val="lowerRoman"/>
      <w:lvlText w:val="(%5)"/>
      <w:lvlJc w:val="left"/>
      <w:pPr>
        <w:tabs>
          <w:tab w:val="num" w:pos="3600"/>
        </w:tabs>
        <w:ind w:left="3600" w:hanging="715"/>
      </w:pPr>
      <w:rPr>
        <w:rFonts w:ascii="9999999" w:hAnsi="9999999"/>
        <w:color w:val="010000"/>
        <w:u w:val="none"/>
      </w:rPr>
    </w:lvl>
    <w:lvl w:ilvl="5">
      <w:start w:val="1"/>
      <w:numFmt w:val="lowerLetter"/>
      <w:lvlText w:val="(%6)"/>
      <w:lvlJc w:val="left"/>
      <w:pPr>
        <w:tabs>
          <w:tab w:val="num" w:pos="4325"/>
        </w:tabs>
        <w:ind w:left="4325" w:hanging="720"/>
      </w:pPr>
      <w:rPr>
        <w:rFonts w:ascii="9999999" w:hAnsi="9999999"/>
        <w:color w:val="010000"/>
        <w:u w:val="none"/>
      </w:rPr>
    </w:lvl>
    <w:lvl w:ilvl="6">
      <w:start w:val="1"/>
      <w:numFmt w:val="upperRoman"/>
      <w:lvlText w:val="(%7)"/>
      <w:lvlJc w:val="left"/>
      <w:pPr>
        <w:tabs>
          <w:tab w:val="num" w:pos="5040"/>
        </w:tabs>
        <w:ind w:left="5040" w:hanging="720"/>
      </w:pPr>
      <w:rPr>
        <w:rFonts w:ascii="9999999" w:hAnsi="9999999"/>
        <w:color w:val="010000"/>
        <w:u w:val="none"/>
      </w:rPr>
    </w:lvl>
    <w:lvl w:ilvl="7">
      <w:start w:val="1"/>
      <w:numFmt w:val="upperLetter"/>
      <w:lvlText w:val="(%8)"/>
      <w:lvlJc w:val="left"/>
      <w:pPr>
        <w:tabs>
          <w:tab w:val="num" w:pos="5760"/>
        </w:tabs>
        <w:ind w:left="5760" w:hanging="720"/>
      </w:pPr>
      <w:rPr>
        <w:rFonts w:ascii="9999999" w:hAnsi="9999999"/>
        <w:color w:val="010000"/>
        <w:u w:val="none"/>
      </w:rPr>
    </w:lvl>
    <w:lvl w:ilvl="8">
      <w:start w:val="1"/>
      <w:numFmt w:val="decimal"/>
      <w:lvlText w:val="(%9)"/>
      <w:lvlJc w:val="left"/>
      <w:pPr>
        <w:tabs>
          <w:tab w:val="num" w:pos="6480"/>
        </w:tabs>
        <w:ind w:left="6480" w:hanging="720"/>
      </w:pPr>
      <w:rPr>
        <w:rFonts w:ascii="9999999" w:hAnsi="9999999"/>
        <w:color w:val="010000"/>
        <w:u w:val="none"/>
      </w:rPr>
    </w:lvl>
  </w:abstractNum>
  <w:abstractNum w:abstractNumId="4" w15:restartNumberingAfterBreak="0">
    <w:nsid w:val="7F8A1C66"/>
    <w:multiLevelType w:val="hybridMultilevel"/>
    <w:tmpl w:val="39D86C2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3"/>
  </w:num>
  <w:num w:numId="2">
    <w:abstractNumId w:val="3"/>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0"/>
  </w:num>
  <w:num w:numId="11">
    <w:abstractNumId w:val="0"/>
  </w:num>
  <w:num w:numId="12">
    <w:abstractNumId w:val="1"/>
  </w:num>
  <w:num w:numId="13">
    <w:abstractNumId w:val="2"/>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63C8"/>
    <w:rsid w:val="000063FB"/>
    <w:rsid w:val="000373C9"/>
    <w:rsid w:val="000D732E"/>
    <w:rsid w:val="000F2BEF"/>
    <w:rsid w:val="00121E21"/>
    <w:rsid w:val="00122AE4"/>
    <w:rsid w:val="00135196"/>
    <w:rsid w:val="0014023F"/>
    <w:rsid w:val="00145881"/>
    <w:rsid w:val="0017441F"/>
    <w:rsid w:val="00176EB5"/>
    <w:rsid w:val="001A1BD2"/>
    <w:rsid w:val="001B5179"/>
    <w:rsid w:val="001C27A8"/>
    <w:rsid w:val="001E26CA"/>
    <w:rsid w:val="001F402B"/>
    <w:rsid w:val="002201E6"/>
    <w:rsid w:val="00225DD3"/>
    <w:rsid w:val="00236813"/>
    <w:rsid w:val="00253145"/>
    <w:rsid w:val="00267496"/>
    <w:rsid w:val="002975E9"/>
    <w:rsid w:val="002C0850"/>
    <w:rsid w:val="002C7539"/>
    <w:rsid w:val="002D4BA1"/>
    <w:rsid w:val="003130D9"/>
    <w:rsid w:val="00321091"/>
    <w:rsid w:val="0033459B"/>
    <w:rsid w:val="00360852"/>
    <w:rsid w:val="00367A5C"/>
    <w:rsid w:val="003A2D76"/>
    <w:rsid w:val="003A3493"/>
    <w:rsid w:val="003A3A3E"/>
    <w:rsid w:val="003A63EB"/>
    <w:rsid w:val="003B256B"/>
    <w:rsid w:val="003C6063"/>
    <w:rsid w:val="003D343E"/>
    <w:rsid w:val="003D7242"/>
    <w:rsid w:val="003E3DA1"/>
    <w:rsid w:val="004011A5"/>
    <w:rsid w:val="0042153D"/>
    <w:rsid w:val="00493050"/>
    <w:rsid w:val="005006E8"/>
    <w:rsid w:val="0052705D"/>
    <w:rsid w:val="00536E51"/>
    <w:rsid w:val="00573009"/>
    <w:rsid w:val="005763C8"/>
    <w:rsid w:val="005C590A"/>
    <w:rsid w:val="006103D9"/>
    <w:rsid w:val="00637DFB"/>
    <w:rsid w:val="00672937"/>
    <w:rsid w:val="0067457D"/>
    <w:rsid w:val="006A51AC"/>
    <w:rsid w:val="006B67B3"/>
    <w:rsid w:val="006D7F29"/>
    <w:rsid w:val="006E3BC7"/>
    <w:rsid w:val="006E62BA"/>
    <w:rsid w:val="006F4F3C"/>
    <w:rsid w:val="007348BA"/>
    <w:rsid w:val="007360C2"/>
    <w:rsid w:val="007A5390"/>
    <w:rsid w:val="007D2C04"/>
    <w:rsid w:val="007D2F1E"/>
    <w:rsid w:val="007D74A6"/>
    <w:rsid w:val="007E4A8F"/>
    <w:rsid w:val="00877C4F"/>
    <w:rsid w:val="0088242B"/>
    <w:rsid w:val="008E5339"/>
    <w:rsid w:val="009126AC"/>
    <w:rsid w:val="00944E31"/>
    <w:rsid w:val="0098776B"/>
    <w:rsid w:val="009A1067"/>
    <w:rsid w:val="009A37EB"/>
    <w:rsid w:val="009E2A47"/>
    <w:rsid w:val="009F2A52"/>
    <w:rsid w:val="00A01146"/>
    <w:rsid w:val="00A12E43"/>
    <w:rsid w:val="00A33637"/>
    <w:rsid w:val="00A54719"/>
    <w:rsid w:val="00A66FFE"/>
    <w:rsid w:val="00A77D7A"/>
    <w:rsid w:val="00AB35EA"/>
    <w:rsid w:val="00AC4153"/>
    <w:rsid w:val="00AD62CB"/>
    <w:rsid w:val="00AE41AE"/>
    <w:rsid w:val="00AF0DB8"/>
    <w:rsid w:val="00AF736F"/>
    <w:rsid w:val="00B145A3"/>
    <w:rsid w:val="00B45E6A"/>
    <w:rsid w:val="00B47EF5"/>
    <w:rsid w:val="00BB2968"/>
    <w:rsid w:val="00BC2FC6"/>
    <w:rsid w:val="00BD2903"/>
    <w:rsid w:val="00BE265E"/>
    <w:rsid w:val="00BE55DD"/>
    <w:rsid w:val="00BF08C1"/>
    <w:rsid w:val="00BF2FAF"/>
    <w:rsid w:val="00BF7EEB"/>
    <w:rsid w:val="00C17926"/>
    <w:rsid w:val="00C32C21"/>
    <w:rsid w:val="00C50BF8"/>
    <w:rsid w:val="00C65F31"/>
    <w:rsid w:val="00C81F79"/>
    <w:rsid w:val="00CA40EE"/>
    <w:rsid w:val="00CD2771"/>
    <w:rsid w:val="00CE0B13"/>
    <w:rsid w:val="00D0492D"/>
    <w:rsid w:val="00D04E56"/>
    <w:rsid w:val="00D22E82"/>
    <w:rsid w:val="00D23933"/>
    <w:rsid w:val="00D42202"/>
    <w:rsid w:val="00D94B66"/>
    <w:rsid w:val="00DE4326"/>
    <w:rsid w:val="00DF4F54"/>
    <w:rsid w:val="00E46F2E"/>
    <w:rsid w:val="00E575E5"/>
    <w:rsid w:val="00E706A6"/>
    <w:rsid w:val="00E87C0B"/>
    <w:rsid w:val="00EB5FFF"/>
    <w:rsid w:val="00ED5B03"/>
    <w:rsid w:val="00EF2EC9"/>
    <w:rsid w:val="00EF5BF9"/>
    <w:rsid w:val="00F34F31"/>
    <w:rsid w:val="00F46B96"/>
    <w:rsid w:val="00F51605"/>
    <w:rsid w:val="00F52147"/>
    <w:rsid w:val="00F530F6"/>
    <w:rsid w:val="00F9587F"/>
    <w:rsid w:val="00FB4FCF"/>
    <w:rsid w:val="00FE2EF9"/>
    <w:rsid w:val="00FF6F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5A3FC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iPriority="0"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63C8"/>
    <w:pPr>
      <w:spacing w:after="0" w:line="240" w:lineRule="auto"/>
    </w:pPr>
    <w:rPr>
      <w:rFonts w:ascii="Times New Roman" w:eastAsia="Times New Roman" w:hAnsi="Times New Roman" w:cs="Times New Roman"/>
      <w:szCs w:val="24"/>
    </w:rPr>
  </w:style>
  <w:style w:type="paragraph" w:styleId="Heading1">
    <w:name w:val="heading 1"/>
    <w:basedOn w:val="HeadingBase"/>
    <w:next w:val="BodyTextFirstIndent"/>
    <w:link w:val="Heading1Char"/>
    <w:uiPriority w:val="9"/>
    <w:qFormat/>
    <w:rsid w:val="00BE265E"/>
    <w:pPr>
      <w:numPr>
        <w:numId w:val="12"/>
      </w:numPr>
      <w:spacing w:after="240"/>
      <w:outlineLvl w:val="0"/>
    </w:pPr>
    <w:rPr>
      <w:rFonts w:eastAsiaTheme="majorEastAsia"/>
      <w:bCs/>
      <w:color w:val="000000"/>
      <w:szCs w:val="28"/>
    </w:rPr>
  </w:style>
  <w:style w:type="paragraph" w:styleId="Heading2">
    <w:name w:val="heading 2"/>
    <w:basedOn w:val="HeadingBase"/>
    <w:next w:val="BodyTextFirstIndent"/>
    <w:link w:val="Heading2Char"/>
    <w:uiPriority w:val="9"/>
    <w:qFormat/>
    <w:rsid w:val="00BE265E"/>
    <w:pPr>
      <w:numPr>
        <w:ilvl w:val="1"/>
        <w:numId w:val="12"/>
      </w:numPr>
      <w:spacing w:after="240"/>
      <w:outlineLvl w:val="1"/>
    </w:pPr>
    <w:rPr>
      <w:rFonts w:eastAsiaTheme="majorEastAsia"/>
      <w:bCs/>
      <w:color w:val="000000"/>
      <w:szCs w:val="26"/>
    </w:rPr>
  </w:style>
  <w:style w:type="paragraph" w:styleId="Heading3">
    <w:name w:val="heading 3"/>
    <w:basedOn w:val="HeadingBase"/>
    <w:next w:val="BodyTextFirstIndent"/>
    <w:link w:val="Heading3Char"/>
    <w:uiPriority w:val="9"/>
    <w:qFormat/>
    <w:rsid w:val="00BE265E"/>
    <w:pPr>
      <w:numPr>
        <w:ilvl w:val="2"/>
        <w:numId w:val="12"/>
      </w:numPr>
      <w:spacing w:after="240"/>
      <w:outlineLvl w:val="2"/>
    </w:pPr>
    <w:rPr>
      <w:rFonts w:eastAsiaTheme="majorEastAsia"/>
      <w:bCs/>
      <w:color w:val="000000"/>
    </w:rPr>
  </w:style>
  <w:style w:type="paragraph" w:styleId="Heading4">
    <w:name w:val="heading 4"/>
    <w:basedOn w:val="HeadingBase"/>
    <w:next w:val="BodyTextFirstIndent"/>
    <w:link w:val="Heading4Char"/>
    <w:uiPriority w:val="9"/>
    <w:qFormat/>
    <w:rsid w:val="00BE265E"/>
    <w:pPr>
      <w:numPr>
        <w:ilvl w:val="3"/>
        <w:numId w:val="12"/>
      </w:numPr>
      <w:spacing w:after="240"/>
      <w:outlineLvl w:val="3"/>
    </w:pPr>
    <w:rPr>
      <w:rFonts w:eastAsiaTheme="majorEastAsia"/>
      <w:bCs/>
      <w:iCs/>
      <w:color w:val="000000"/>
    </w:rPr>
  </w:style>
  <w:style w:type="paragraph" w:styleId="Heading5">
    <w:name w:val="heading 5"/>
    <w:basedOn w:val="HeadingBase"/>
    <w:next w:val="BodyTextFirstIndent"/>
    <w:link w:val="Heading5Char"/>
    <w:uiPriority w:val="9"/>
    <w:unhideWhenUsed/>
    <w:qFormat/>
    <w:rsid w:val="00BE265E"/>
    <w:pPr>
      <w:numPr>
        <w:ilvl w:val="4"/>
        <w:numId w:val="12"/>
      </w:numPr>
      <w:spacing w:after="240"/>
      <w:outlineLvl w:val="4"/>
    </w:pPr>
    <w:rPr>
      <w:rFonts w:eastAsiaTheme="majorEastAsia"/>
      <w:color w:val="000000"/>
    </w:rPr>
  </w:style>
  <w:style w:type="paragraph" w:styleId="Heading6">
    <w:name w:val="heading 6"/>
    <w:basedOn w:val="HeadingBase"/>
    <w:next w:val="BodyTextFirstIndent"/>
    <w:link w:val="Heading6Char"/>
    <w:uiPriority w:val="9"/>
    <w:unhideWhenUsed/>
    <w:qFormat/>
    <w:rsid w:val="00BE265E"/>
    <w:pPr>
      <w:numPr>
        <w:ilvl w:val="5"/>
        <w:numId w:val="12"/>
      </w:numPr>
      <w:spacing w:after="240"/>
      <w:outlineLvl w:val="5"/>
    </w:pPr>
    <w:rPr>
      <w:rFonts w:eastAsiaTheme="majorEastAsia"/>
      <w:iCs/>
      <w:color w:val="000000"/>
    </w:rPr>
  </w:style>
  <w:style w:type="paragraph" w:styleId="Heading7">
    <w:name w:val="heading 7"/>
    <w:basedOn w:val="HeadingBase"/>
    <w:next w:val="BodyTextFirstIndent"/>
    <w:link w:val="Heading7Char"/>
    <w:uiPriority w:val="9"/>
    <w:unhideWhenUsed/>
    <w:qFormat/>
    <w:rsid w:val="00BE265E"/>
    <w:pPr>
      <w:numPr>
        <w:ilvl w:val="6"/>
        <w:numId w:val="12"/>
      </w:numPr>
      <w:spacing w:after="240"/>
      <w:outlineLvl w:val="6"/>
    </w:pPr>
    <w:rPr>
      <w:rFonts w:eastAsiaTheme="majorEastAsia"/>
      <w:iCs/>
      <w:color w:val="000000"/>
    </w:rPr>
  </w:style>
  <w:style w:type="paragraph" w:styleId="Heading8">
    <w:name w:val="heading 8"/>
    <w:basedOn w:val="HeadingBase"/>
    <w:next w:val="BodyTextFirstIndent"/>
    <w:link w:val="Heading8Char"/>
    <w:uiPriority w:val="9"/>
    <w:unhideWhenUsed/>
    <w:qFormat/>
    <w:rsid w:val="00BE265E"/>
    <w:pPr>
      <w:numPr>
        <w:ilvl w:val="7"/>
        <w:numId w:val="12"/>
      </w:numPr>
      <w:spacing w:after="240"/>
      <w:outlineLvl w:val="7"/>
    </w:pPr>
    <w:rPr>
      <w:rFonts w:eastAsiaTheme="majorEastAsia"/>
      <w:color w:val="000000"/>
      <w:szCs w:val="20"/>
    </w:rPr>
  </w:style>
  <w:style w:type="paragraph" w:styleId="Heading9">
    <w:name w:val="heading 9"/>
    <w:basedOn w:val="HeadingBase"/>
    <w:next w:val="BodyTextFirstIndent"/>
    <w:link w:val="Heading9Char"/>
    <w:uiPriority w:val="9"/>
    <w:unhideWhenUsed/>
    <w:qFormat/>
    <w:rsid w:val="00BE265E"/>
    <w:pPr>
      <w:numPr>
        <w:ilvl w:val="8"/>
        <w:numId w:val="12"/>
      </w:numPr>
      <w:spacing w:after="240"/>
      <w:outlineLvl w:val="8"/>
    </w:pPr>
    <w:rPr>
      <w:rFonts w:eastAsiaTheme="majorEastAsia"/>
      <w:iCs/>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201E6"/>
    <w:rPr>
      <w:rFonts w:ascii="Times New Roman" w:eastAsiaTheme="majorEastAsia" w:hAnsi="Times New Roman" w:cs="Times New Roman"/>
      <w:bCs/>
      <w:color w:val="000000"/>
      <w:sz w:val="24"/>
      <w:szCs w:val="28"/>
    </w:rPr>
  </w:style>
  <w:style w:type="paragraph" w:customStyle="1" w:styleId="Address">
    <w:name w:val="Address"/>
    <w:basedOn w:val="Normal"/>
    <w:unhideWhenUsed/>
    <w:rsid w:val="002201E6"/>
  </w:style>
  <w:style w:type="paragraph" w:styleId="BlockText">
    <w:name w:val="Block Text"/>
    <w:basedOn w:val="Normal"/>
    <w:rsid w:val="002201E6"/>
    <w:pPr>
      <w:spacing w:after="240"/>
      <w:ind w:left="720" w:right="720"/>
    </w:pPr>
  </w:style>
  <w:style w:type="paragraph" w:customStyle="1" w:styleId="BlockText1">
    <w:name w:val="Block Text 1&quot;"/>
    <w:basedOn w:val="Normal"/>
    <w:rsid w:val="002201E6"/>
    <w:pPr>
      <w:spacing w:after="240"/>
      <w:ind w:left="1440" w:right="1440"/>
    </w:pPr>
    <w:rPr>
      <w:szCs w:val="20"/>
    </w:rPr>
  </w:style>
  <w:style w:type="paragraph" w:customStyle="1" w:styleId="BlockTextDS">
    <w:name w:val="Block Text DS"/>
    <w:basedOn w:val="Normal"/>
    <w:rsid w:val="002201E6"/>
    <w:pPr>
      <w:spacing w:line="480" w:lineRule="auto"/>
      <w:ind w:left="720" w:right="720"/>
    </w:pPr>
    <w:rPr>
      <w:szCs w:val="20"/>
    </w:rPr>
  </w:style>
  <w:style w:type="paragraph" w:styleId="BodyText">
    <w:name w:val="Body Text"/>
    <w:basedOn w:val="Normal"/>
    <w:link w:val="BodyTextChar"/>
    <w:qFormat/>
    <w:rsid w:val="002201E6"/>
    <w:pPr>
      <w:spacing w:after="240"/>
    </w:pPr>
  </w:style>
  <w:style w:type="character" w:customStyle="1" w:styleId="BodyTextChar">
    <w:name w:val="Body Text Char"/>
    <w:basedOn w:val="DefaultParagraphFont"/>
    <w:link w:val="BodyText"/>
    <w:rsid w:val="002201E6"/>
    <w:rPr>
      <w:rFonts w:ascii="Times New Roman" w:eastAsia="Times New Roman" w:hAnsi="Times New Roman" w:cs="Times New Roman"/>
      <w:sz w:val="24"/>
      <w:szCs w:val="24"/>
    </w:rPr>
  </w:style>
  <w:style w:type="paragraph" w:styleId="BodyText2">
    <w:name w:val="Body Text 2"/>
    <w:basedOn w:val="Normal"/>
    <w:link w:val="BodyText2Char"/>
    <w:semiHidden/>
    <w:qFormat/>
    <w:rsid w:val="002201E6"/>
    <w:pPr>
      <w:spacing w:line="480" w:lineRule="auto"/>
    </w:pPr>
  </w:style>
  <w:style w:type="character" w:customStyle="1" w:styleId="BodyText2Char">
    <w:name w:val="Body Text 2 Char"/>
    <w:basedOn w:val="DefaultParagraphFont"/>
    <w:link w:val="BodyText2"/>
    <w:semiHidden/>
    <w:rsid w:val="002201E6"/>
    <w:rPr>
      <w:rFonts w:ascii="Times New Roman" w:eastAsia="Times New Roman" w:hAnsi="Times New Roman" w:cs="Times New Roman"/>
      <w:sz w:val="24"/>
      <w:szCs w:val="24"/>
    </w:rPr>
  </w:style>
  <w:style w:type="paragraph" w:styleId="BodyText3">
    <w:name w:val="Body Text 3"/>
    <w:basedOn w:val="Normal"/>
    <w:link w:val="BodyText3Char"/>
    <w:uiPriority w:val="99"/>
    <w:semiHidden/>
    <w:unhideWhenUsed/>
    <w:rsid w:val="002201E6"/>
    <w:pPr>
      <w:spacing w:after="120"/>
    </w:pPr>
    <w:rPr>
      <w:sz w:val="16"/>
      <w:szCs w:val="16"/>
    </w:rPr>
  </w:style>
  <w:style w:type="character" w:customStyle="1" w:styleId="BodyText3Char">
    <w:name w:val="Body Text 3 Char"/>
    <w:basedOn w:val="DefaultParagraphFont"/>
    <w:link w:val="BodyText3"/>
    <w:uiPriority w:val="99"/>
    <w:semiHidden/>
    <w:rsid w:val="002201E6"/>
    <w:rPr>
      <w:rFonts w:ascii="Times New Roman" w:eastAsia="Times New Roman" w:hAnsi="Times New Roman" w:cs="Times New Roman"/>
      <w:sz w:val="16"/>
      <w:szCs w:val="16"/>
    </w:rPr>
  </w:style>
  <w:style w:type="paragraph" w:customStyle="1" w:styleId="BodyTextDS">
    <w:name w:val="Body Text DS"/>
    <w:basedOn w:val="BodyText2"/>
    <w:rsid w:val="002201E6"/>
  </w:style>
  <w:style w:type="paragraph" w:styleId="BodyTextFirstIndent">
    <w:name w:val="Body Text First Indent"/>
    <w:basedOn w:val="BodyText"/>
    <w:link w:val="BodyTextFirstIndentChar"/>
    <w:qFormat/>
    <w:rsid w:val="002201E6"/>
    <w:pPr>
      <w:ind w:firstLine="720"/>
    </w:pPr>
  </w:style>
  <w:style w:type="character" w:customStyle="1" w:styleId="BodyTextFirstIndentChar">
    <w:name w:val="Body Text First Indent Char"/>
    <w:basedOn w:val="BodyTextChar"/>
    <w:link w:val="BodyTextFirstIndent"/>
    <w:rsid w:val="002201E6"/>
    <w:rPr>
      <w:rFonts w:ascii="Times New Roman" w:eastAsia="Times New Roman" w:hAnsi="Times New Roman" w:cs="Times New Roman"/>
      <w:sz w:val="24"/>
      <w:szCs w:val="24"/>
    </w:rPr>
  </w:style>
  <w:style w:type="paragraph" w:customStyle="1" w:styleId="BodyTextFirstIndentDS">
    <w:name w:val="Body Text First Indent  DS"/>
    <w:basedOn w:val="Normal"/>
    <w:rsid w:val="002201E6"/>
    <w:pPr>
      <w:spacing w:line="480" w:lineRule="auto"/>
      <w:ind w:firstLine="720"/>
    </w:pPr>
    <w:rPr>
      <w:szCs w:val="20"/>
    </w:rPr>
  </w:style>
  <w:style w:type="paragraph" w:customStyle="1" w:styleId="BodyTextFirstIndent1">
    <w:name w:val="Body Text First Indent 1&quot;"/>
    <w:basedOn w:val="Normal"/>
    <w:rsid w:val="002201E6"/>
    <w:pPr>
      <w:spacing w:after="240"/>
      <w:ind w:firstLine="1440"/>
    </w:pPr>
    <w:rPr>
      <w:szCs w:val="20"/>
    </w:rPr>
  </w:style>
  <w:style w:type="paragraph" w:customStyle="1" w:styleId="BodyTextFirstIndent1DS">
    <w:name w:val="Body Text First Indent 1&quot; DS"/>
    <w:basedOn w:val="Normal"/>
    <w:unhideWhenUsed/>
    <w:rsid w:val="002201E6"/>
    <w:pPr>
      <w:spacing w:line="480" w:lineRule="auto"/>
      <w:ind w:firstLine="1440"/>
    </w:pPr>
    <w:rPr>
      <w:szCs w:val="20"/>
    </w:rPr>
  </w:style>
  <w:style w:type="paragraph" w:styleId="BodyTextIndent">
    <w:name w:val="Body Text Indent"/>
    <w:basedOn w:val="Normal"/>
    <w:link w:val="BodyTextIndentChar"/>
    <w:rsid w:val="002201E6"/>
    <w:pPr>
      <w:spacing w:after="240"/>
      <w:ind w:left="720"/>
    </w:pPr>
    <w:rPr>
      <w:szCs w:val="20"/>
    </w:rPr>
  </w:style>
  <w:style w:type="character" w:customStyle="1" w:styleId="BodyTextIndentChar">
    <w:name w:val="Body Text Indent Char"/>
    <w:basedOn w:val="DefaultParagraphFont"/>
    <w:link w:val="BodyTextIndent"/>
    <w:rsid w:val="002201E6"/>
    <w:rPr>
      <w:rFonts w:ascii="Times New Roman" w:eastAsia="Times New Roman" w:hAnsi="Times New Roman" w:cs="Times New Roman"/>
      <w:sz w:val="24"/>
      <w:szCs w:val="20"/>
    </w:rPr>
  </w:style>
  <w:style w:type="paragraph" w:customStyle="1" w:styleId="BodyTextIndent1">
    <w:name w:val="Body Text Indent 1&quot;"/>
    <w:basedOn w:val="Normal"/>
    <w:semiHidden/>
    <w:qFormat/>
    <w:rsid w:val="002201E6"/>
    <w:pPr>
      <w:spacing w:after="240"/>
      <w:ind w:left="1440"/>
    </w:pPr>
    <w:rPr>
      <w:szCs w:val="20"/>
    </w:rPr>
  </w:style>
  <w:style w:type="paragraph" w:customStyle="1" w:styleId="BodyTextIndent1DS">
    <w:name w:val="Body Text Indent 1&quot; DS"/>
    <w:basedOn w:val="Normal"/>
    <w:semiHidden/>
    <w:qFormat/>
    <w:rsid w:val="002201E6"/>
    <w:pPr>
      <w:spacing w:line="480" w:lineRule="auto"/>
      <w:ind w:left="1440"/>
    </w:pPr>
    <w:rPr>
      <w:szCs w:val="20"/>
    </w:rPr>
  </w:style>
  <w:style w:type="paragraph" w:styleId="Closing">
    <w:name w:val="Closing"/>
    <w:basedOn w:val="Normal"/>
    <w:link w:val="ClosingChar"/>
    <w:rsid w:val="002201E6"/>
    <w:pPr>
      <w:ind w:left="4320"/>
    </w:pPr>
  </w:style>
  <w:style w:type="character" w:customStyle="1" w:styleId="ClosingChar">
    <w:name w:val="Closing Char"/>
    <w:basedOn w:val="DefaultParagraphFont"/>
    <w:link w:val="Closing"/>
    <w:rsid w:val="007D74A6"/>
    <w:rPr>
      <w:rFonts w:ascii="Times New Roman" w:eastAsia="Times New Roman" w:hAnsi="Times New Roman" w:cs="Times New Roman"/>
      <w:sz w:val="24"/>
      <w:szCs w:val="24"/>
    </w:rPr>
  </w:style>
  <w:style w:type="paragraph" w:styleId="Date">
    <w:name w:val="Date"/>
    <w:basedOn w:val="Normal"/>
    <w:next w:val="Normal"/>
    <w:link w:val="DateChar"/>
    <w:unhideWhenUsed/>
    <w:rsid w:val="002201E6"/>
    <w:pPr>
      <w:spacing w:before="360" w:after="600"/>
      <w:ind w:left="4320"/>
    </w:pPr>
    <w:rPr>
      <w:szCs w:val="20"/>
    </w:rPr>
  </w:style>
  <w:style w:type="character" w:customStyle="1" w:styleId="DateChar">
    <w:name w:val="Date Char"/>
    <w:basedOn w:val="DefaultParagraphFont"/>
    <w:link w:val="Date"/>
    <w:rsid w:val="007D74A6"/>
    <w:rPr>
      <w:rFonts w:ascii="Times New Roman" w:eastAsia="Times New Roman" w:hAnsi="Times New Roman" w:cs="Times New Roman"/>
      <w:sz w:val="24"/>
      <w:szCs w:val="20"/>
    </w:rPr>
  </w:style>
  <w:style w:type="paragraph" w:customStyle="1" w:styleId="Disclaimer">
    <w:name w:val="Disclaimer"/>
    <w:basedOn w:val="Normal"/>
    <w:uiPriority w:val="99"/>
    <w:semiHidden/>
    <w:qFormat/>
    <w:rsid w:val="002201E6"/>
    <w:pPr>
      <w:ind w:left="-495"/>
      <w:jc w:val="both"/>
    </w:pPr>
    <w:rPr>
      <w:rFonts w:ascii="Arial" w:hAnsi="Arial"/>
      <w:color w:val="5A6672"/>
      <w:sz w:val="16"/>
      <w:szCs w:val="20"/>
    </w:rPr>
  </w:style>
  <w:style w:type="character" w:customStyle="1" w:styleId="DocID">
    <w:name w:val="DocID"/>
    <w:basedOn w:val="DefaultParagraphFont"/>
    <w:uiPriority w:val="99"/>
    <w:semiHidden/>
    <w:rsid w:val="002201E6"/>
    <w:rPr>
      <w:rFonts w:ascii="Arial" w:hAnsi="Arial"/>
      <w:sz w:val="16"/>
    </w:rPr>
  </w:style>
  <w:style w:type="paragraph" w:styleId="Footer">
    <w:name w:val="footer"/>
    <w:aliases w:val="*Footer"/>
    <w:basedOn w:val="Normal"/>
    <w:link w:val="FooterChar"/>
    <w:uiPriority w:val="99"/>
    <w:unhideWhenUsed/>
    <w:rsid w:val="002201E6"/>
    <w:pPr>
      <w:tabs>
        <w:tab w:val="center" w:pos="4680"/>
        <w:tab w:val="right" w:pos="9360"/>
      </w:tabs>
    </w:pPr>
  </w:style>
  <w:style w:type="character" w:customStyle="1" w:styleId="FooterChar">
    <w:name w:val="Footer Char"/>
    <w:aliases w:val="*Footer Char"/>
    <w:basedOn w:val="DefaultParagraphFont"/>
    <w:link w:val="Footer"/>
    <w:uiPriority w:val="99"/>
    <w:rsid w:val="007D74A6"/>
    <w:rPr>
      <w:rFonts w:ascii="Times New Roman" w:hAnsi="Times New Roman" w:cs="Times New Roman"/>
      <w:sz w:val="24"/>
      <w:szCs w:val="24"/>
    </w:rPr>
  </w:style>
  <w:style w:type="paragraph" w:customStyle="1" w:styleId="HangingIndent">
    <w:name w:val="Hanging Indent"/>
    <w:basedOn w:val="Normal"/>
    <w:rsid w:val="002201E6"/>
    <w:pPr>
      <w:spacing w:after="240"/>
      <w:ind w:left="2880" w:hanging="2880"/>
    </w:pPr>
  </w:style>
  <w:style w:type="paragraph" w:styleId="Header">
    <w:name w:val="header"/>
    <w:aliases w:val="*Header"/>
    <w:basedOn w:val="Normal"/>
    <w:link w:val="HeaderChar"/>
    <w:uiPriority w:val="99"/>
    <w:rsid w:val="002201E6"/>
    <w:pPr>
      <w:tabs>
        <w:tab w:val="center" w:pos="4680"/>
        <w:tab w:val="right" w:pos="9360"/>
      </w:tabs>
    </w:pPr>
  </w:style>
  <w:style w:type="character" w:customStyle="1" w:styleId="HeaderChar">
    <w:name w:val="Header Char"/>
    <w:aliases w:val="*Header Char"/>
    <w:basedOn w:val="DefaultParagraphFont"/>
    <w:link w:val="Header"/>
    <w:uiPriority w:val="99"/>
    <w:rsid w:val="002201E6"/>
    <w:rPr>
      <w:rFonts w:ascii="Times New Roman" w:hAnsi="Times New Roman" w:cs="Times New Roman"/>
      <w:sz w:val="24"/>
      <w:szCs w:val="24"/>
    </w:rPr>
  </w:style>
  <w:style w:type="paragraph" w:customStyle="1" w:styleId="HeadingBase">
    <w:name w:val="Heading Base"/>
    <w:basedOn w:val="Normal"/>
    <w:next w:val="Normal"/>
    <w:uiPriority w:val="99"/>
    <w:semiHidden/>
    <w:rsid w:val="002201E6"/>
  </w:style>
  <w:style w:type="character" w:customStyle="1" w:styleId="Heading2Char">
    <w:name w:val="Heading 2 Char"/>
    <w:basedOn w:val="DefaultParagraphFont"/>
    <w:link w:val="Heading2"/>
    <w:rsid w:val="007D74A6"/>
    <w:rPr>
      <w:rFonts w:ascii="Times New Roman" w:eastAsiaTheme="majorEastAsia" w:hAnsi="Times New Roman" w:cs="Times New Roman"/>
      <w:bCs/>
      <w:color w:val="000000"/>
      <w:sz w:val="24"/>
      <w:szCs w:val="26"/>
    </w:rPr>
  </w:style>
  <w:style w:type="character" w:customStyle="1" w:styleId="Heading3Char">
    <w:name w:val="Heading 3 Char"/>
    <w:basedOn w:val="DefaultParagraphFont"/>
    <w:link w:val="Heading3"/>
    <w:uiPriority w:val="9"/>
    <w:rsid w:val="007D74A6"/>
    <w:rPr>
      <w:rFonts w:ascii="Times New Roman" w:eastAsiaTheme="majorEastAsia" w:hAnsi="Times New Roman" w:cs="Times New Roman"/>
      <w:bCs/>
      <w:color w:val="000000"/>
      <w:sz w:val="24"/>
      <w:szCs w:val="24"/>
    </w:rPr>
  </w:style>
  <w:style w:type="character" w:customStyle="1" w:styleId="Heading4Char">
    <w:name w:val="Heading 4 Char"/>
    <w:basedOn w:val="DefaultParagraphFont"/>
    <w:link w:val="Heading4"/>
    <w:uiPriority w:val="9"/>
    <w:rsid w:val="007D74A6"/>
    <w:rPr>
      <w:rFonts w:ascii="Times New Roman" w:eastAsiaTheme="majorEastAsia" w:hAnsi="Times New Roman" w:cs="Times New Roman"/>
      <w:bCs/>
      <w:iCs/>
      <w:color w:val="000000"/>
      <w:sz w:val="24"/>
      <w:szCs w:val="24"/>
    </w:rPr>
  </w:style>
  <w:style w:type="character" w:customStyle="1" w:styleId="Heading5Char">
    <w:name w:val="Heading 5 Char"/>
    <w:basedOn w:val="DefaultParagraphFont"/>
    <w:link w:val="Heading5"/>
    <w:uiPriority w:val="9"/>
    <w:rsid w:val="002201E6"/>
    <w:rPr>
      <w:rFonts w:ascii="Times New Roman" w:eastAsiaTheme="majorEastAsia" w:hAnsi="Times New Roman" w:cs="Times New Roman"/>
      <w:color w:val="000000"/>
      <w:sz w:val="24"/>
      <w:szCs w:val="24"/>
    </w:rPr>
  </w:style>
  <w:style w:type="character" w:customStyle="1" w:styleId="Heading6Char">
    <w:name w:val="Heading 6 Char"/>
    <w:basedOn w:val="DefaultParagraphFont"/>
    <w:link w:val="Heading6"/>
    <w:uiPriority w:val="9"/>
    <w:rsid w:val="002201E6"/>
    <w:rPr>
      <w:rFonts w:ascii="Times New Roman" w:eastAsiaTheme="majorEastAsia" w:hAnsi="Times New Roman" w:cs="Times New Roman"/>
      <w:iCs/>
      <w:color w:val="000000"/>
      <w:sz w:val="24"/>
      <w:szCs w:val="24"/>
    </w:rPr>
  </w:style>
  <w:style w:type="character" w:customStyle="1" w:styleId="Heading7Char">
    <w:name w:val="Heading 7 Char"/>
    <w:basedOn w:val="DefaultParagraphFont"/>
    <w:link w:val="Heading7"/>
    <w:uiPriority w:val="9"/>
    <w:rsid w:val="002201E6"/>
    <w:rPr>
      <w:rFonts w:ascii="Times New Roman" w:eastAsiaTheme="majorEastAsia" w:hAnsi="Times New Roman" w:cs="Times New Roman"/>
      <w:iCs/>
      <w:color w:val="000000"/>
      <w:sz w:val="24"/>
      <w:szCs w:val="24"/>
    </w:rPr>
  </w:style>
  <w:style w:type="character" w:customStyle="1" w:styleId="Heading8Char">
    <w:name w:val="Heading 8 Char"/>
    <w:basedOn w:val="DefaultParagraphFont"/>
    <w:link w:val="Heading8"/>
    <w:uiPriority w:val="9"/>
    <w:rsid w:val="002201E6"/>
    <w:rPr>
      <w:rFonts w:ascii="Times New Roman" w:eastAsiaTheme="majorEastAsia" w:hAnsi="Times New Roman" w:cs="Times New Roman"/>
      <w:color w:val="000000"/>
      <w:sz w:val="24"/>
      <w:szCs w:val="20"/>
    </w:rPr>
  </w:style>
  <w:style w:type="character" w:customStyle="1" w:styleId="Heading9Char">
    <w:name w:val="Heading 9 Char"/>
    <w:basedOn w:val="DefaultParagraphFont"/>
    <w:link w:val="Heading9"/>
    <w:uiPriority w:val="9"/>
    <w:rsid w:val="002201E6"/>
    <w:rPr>
      <w:rFonts w:ascii="Times New Roman" w:eastAsiaTheme="majorEastAsia" w:hAnsi="Times New Roman" w:cs="Times New Roman"/>
      <w:iCs/>
      <w:color w:val="000000"/>
      <w:sz w:val="24"/>
      <w:szCs w:val="20"/>
    </w:rPr>
  </w:style>
  <w:style w:type="paragraph" w:customStyle="1" w:styleId="HeadingBody1">
    <w:name w:val="HeadingBody 1"/>
    <w:basedOn w:val="Normal"/>
    <w:next w:val="BodyTextFirstIndent"/>
    <w:link w:val="HeadingBody1Char"/>
    <w:uiPriority w:val="49"/>
    <w:unhideWhenUsed/>
    <w:rsid w:val="002201E6"/>
    <w:pPr>
      <w:spacing w:after="240"/>
      <w:ind w:left="720" w:hanging="720"/>
    </w:pPr>
    <w:rPr>
      <w:rFonts w:eastAsiaTheme="majorEastAsia"/>
      <w:color w:val="000000"/>
      <w:szCs w:val="28"/>
    </w:rPr>
  </w:style>
  <w:style w:type="character" w:customStyle="1" w:styleId="HeadingBody1Char">
    <w:name w:val="HeadingBody 1 Char"/>
    <w:basedOn w:val="Heading1Char"/>
    <w:link w:val="HeadingBody1"/>
    <w:uiPriority w:val="49"/>
    <w:rsid w:val="007D74A6"/>
    <w:rPr>
      <w:rFonts w:ascii="Times New Roman" w:eastAsiaTheme="majorEastAsia" w:hAnsi="Times New Roman" w:cs="Times New Roman"/>
      <w:bCs w:val="0"/>
      <w:color w:val="000000"/>
      <w:sz w:val="24"/>
      <w:szCs w:val="28"/>
    </w:rPr>
  </w:style>
  <w:style w:type="paragraph" w:customStyle="1" w:styleId="HeadingBody2">
    <w:name w:val="HeadingBody 2"/>
    <w:basedOn w:val="Normal"/>
    <w:next w:val="BodyTextFirstIndent"/>
    <w:link w:val="HeadingBody2Char"/>
    <w:uiPriority w:val="49"/>
    <w:unhideWhenUsed/>
    <w:rsid w:val="002201E6"/>
    <w:pPr>
      <w:spacing w:after="240"/>
      <w:ind w:left="1440" w:hanging="720"/>
    </w:pPr>
    <w:rPr>
      <w:rFonts w:eastAsiaTheme="majorEastAsia"/>
      <w:color w:val="000000"/>
      <w:szCs w:val="28"/>
    </w:rPr>
  </w:style>
  <w:style w:type="character" w:customStyle="1" w:styleId="HeadingBody2Char">
    <w:name w:val="HeadingBody 2 Char"/>
    <w:basedOn w:val="Heading1Char"/>
    <w:link w:val="HeadingBody2"/>
    <w:uiPriority w:val="49"/>
    <w:rsid w:val="007D74A6"/>
    <w:rPr>
      <w:rFonts w:ascii="Times New Roman" w:eastAsiaTheme="majorEastAsia" w:hAnsi="Times New Roman" w:cs="Times New Roman"/>
      <w:bCs w:val="0"/>
      <w:color w:val="000000"/>
      <w:sz w:val="24"/>
      <w:szCs w:val="28"/>
    </w:rPr>
  </w:style>
  <w:style w:type="paragraph" w:customStyle="1" w:styleId="HeadingBody3">
    <w:name w:val="HeadingBody 3"/>
    <w:basedOn w:val="Normal"/>
    <w:next w:val="BodyTextFirstIndent"/>
    <w:link w:val="HeadingBody3Char"/>
    <w:uiPriority w:val="49"/>
    <w:unhideWhenUsed/>
    <w:rsid w:val="002201E6"/>
    <w:pPr>
      <w:spacing w:after="240"/>
      <w:ind w:left="2160" w:hanging="720"/>
    </w:pPr>
    <w:rPr>
      <w:rFonts w:eastAsiaTheme="majorEastAsia"/>
      <w:color w:val="000000"/>
      <w:szCs w:val="28"/>
    </w:rPr>
  </w:style>
  <w:style w:type="character" w:customStyle="1" w:styleId="HeadingBody3Char">
    <w:name w:val="HeadingBody 3 Char"/>
    <w:basedOn w:val="Heading1Char"/>
    <w:link w:val="HeadingBody3"/>
    <w:uiPriority w:val="49"/>
    <w:rsid w:val="007D74A6"/>
    <w:rPr>
      <w:rFonts w:ascii="Times New Roman" w:eastAsiaTheme="majorEastAsia" w:hAnsi="Times New Roman" w:cs="Times New Roman"/>
      <w:bCs w:val="0"/>
      <w:color w:val="000000"/>
      <w:sz w:val="24"/>
      <w:szCs w:val="28"/>
    </w:rPr>
  </w:style>
  <w:style w:type="paragraph" w:customStyle="1" w:styleId="HeadingBody4">
    <w:name w:val="HeadingBody 4"/>
    <w:basedOn w:val="Normal"/>
    <w:next w:val="BodyTextFirstIndent"/>
    <w:link w:val="HeadingBody4Char"/>
    <w:uiPriority w:val="49"/>
    <w:unhideWhenUsed/>
    <w:rsid w:val="002201E6"/>
    <w:pPr>
      <w:spacing w:after="240"/>
      <w:ind w:left="2880" w:hanging="720"/>
    </w:pPr>
    <w:rPr>
      <w:rFonts w:eastAsiaTheme="majorEastAsia"/>
      <w:color w:val="000000"/>
      <w:szCs w:val="28"/>
    </w:rPr>
  </w:style>
  <w:style w:type="character" w:customStyle="1" w:styleId="HeadingBody4Char">
    <w:name w:val="HeadingBody 4 Char"/>
    <w:basedOn w:val="Heading1Char"/>
    <w:link w:val="HeadingBody4"/>
    <w:uiPriority w:val="49"/>
    <w:rsid w:val="007D74A6"/>
    <w:rPr>
      <w:rFonts w:ascii="Times New Roman" w:eastAsiaTheme="majorEastAsia" w:hAnsi="Times New Roman" w:cs="Times New Roman"/>
      <w:bCs w:val="0"/>
      <w:color w:val="000000"/>
      <w:sz w:val="24"/>
      <w:szCs w:val="28"/>
    </w:rPr>
  </w:style>
  <w:style w:type="paragraph" w:customStyle="1" w:styleId="HeadingBody5">
    <w:name w:val="HeadingBody 5"/>
    <w:basedOn w:val="Normal"/>
    <w:next w:val="BodyTextFirstIndent"/>
    <w:link w:val="HeadingBody5Char"/>
    <w:uiPriority w:val="49"/>
    <w:unhideWhenUsed/>
    <w:rsid w:val="002201E6"/>
    <w:pPr>
      <w:spacing w:after="240"/>
      <w:ind w:left="3600" w:hanging="715"/>
    </w:pPr>
    <w:rPr>
      <w:rFonts w:eastAsiaTheme="majorEastAsia"/>
      <w:color w:val="000000"/>
      <w:szCs w:val="28"/>
    </w:rPr>
  </w:style>
  <w:style w:type="character" w:customStyle="1" w:styleId="HeadingBody5Char">
    <w:name w:val="HeadingBody 5 Char"/>
    <w:basedOn w:val="Heading1Char"/>
    <w:link w:val="HeadingBody5"/>
    <w:uiPriority w:val="49"/>
    <w:rsid w:val="007D74A6"/>
    <w:rPr>
      <w:rFonts w:ascii="Times New Roman" w:eastAsiaTheme="majorEastAsia" w:hAnsi="Times New Roman" w:cs="Times New Roman"/>
      <w:bCs w:val="0"/>
      <w:color w:val="000000"/>
      <w:sz w:val="24"/>
      <w:szCs w:val="28"/>
    </w:rPr>
  </w:style>
  <w:style w:type="paragraph" w:customStyle="1" w:styleId="HeadingBody6">
    <w:name w:val="HeadingBody 6"/>
    <w:basedOn w:val="Normal"/>
    <w:next w:val="BodyTextFirstIndent"/>
    <w:link w:val="HeadingBody6Char"/>
    <w:uiPriority w:val="49"/>
    <w:unhideWhenUsed/>
    <w:rsid w:val="002201E6"/>
    <w:pPr>
      <w:spacing w:after="240"/>
      <w:ind w:left="4325" w:hanging="720"/>
    </w:pPr>
    <w:rPr>
      <w:rFonts w:eastAsiaTheme="majorEastAsia"/>
      <w:color w:val="000000"/>
      <w:szCs w:val="28"/>
    </w:rPr>
  </w:style>
  <w:style w:type="character" w:customStyle="1" w:styleId="HeadingBody6Char">
    <w:name w:val="HeadingBody 6 Char"/>
    <w:basedOn w:val="Heading1Char"/>
    <w:link w:val="HeadingBody6"/>
    <w:uiPriority w:val="49"/>
    <w:rsid w:val="007D74A6"/>
    <w:rPr>
      <w:rFonts w:ascii="Times New Roman" w:eastAsiaTheme="majorEastAsia" w:hAnsi="Times New Roman" w:cs="Times New Roman"/>
      <w:bCs w:val="0"/>
      <w:color w:val="000000"/>
      <w:sz w:val="24"/>
      <w:szCs w:val="28"/>
    </w:rPr>
  </w:style>
  <w:style w:type="paragraph" w:customStyle="1" w:styleId="HeadingBody7">
    <w:name w:val="HeadingBody 7"/>
    <w:basedOn w:val="Normal"/>
    <w:next w:val="BodyTextFirstIndent"/>
    <w:link w:val="HeadingBody7Char"/>
    <w:uiPriority w:val="49"/>
    <w:unhideWhenUsed/>
    <w:rsid w:val="002201E6"/>
    <w:pPr>
      <w:spacing w:after="240"/>
      <w:ind w:left="5040" w:hanging="720"/>
    </w:pPr>
    <w:rPr>
      <w:rFonts w:eastAsiaTheme="majorEastAsia"/>
      <w:color w:val="000000"/>
      <w:szCs w:val="28"/>
    </w:rPr>
  </w:style>
  <w:style w:type="character" w:customStyle="1" w:styleId="HeadingBody7Char">
    <w:name w:val="HeadingBody 7 Char"/>
    <w:basedOn w:val="Heading1Char"/>
    <w:link w:val="HeadingBody7"/>
    <w:uiPriority w:val="49"/>
    <w:rsid w:val="007D74A6"/>
    <w:rPr>
      <w:rFonts w:ascii="Times New Roman" w:eastAsiaTheme="majorEastAsia" w:hAnsi="Times New Roman" w:cs="Times New Roman"/>
      <w:bCs w:val="0"/>
      <w:color w:val="000000"/>
      <w:sz w:val="24"/>
      <w:szCs w:val="28"/>
    </w:rPr>
  </w:style>
  <w:style w:type="paragraph" w:customStyle="1" w:styleId="HeadingBody8">
    <w:name w:val="HeadingBody 8"/>
    <w:basedOn w:val="Normal"/>
    <w:next w:val="BodyTextFirstIndent"/>
    <w:link w:val="HeadingBody8Char"/>
    <w:uiPriority w:val="49"/>
    <w:unhideWhenUsed/>
    <w:rsid w:val="002201E6"/>
    <w:pPr>
      <w:spacing w:after="240"/>
      <w:ind w:left="5760" w:hanging="720"/>
    </w:pPr>
    <w:rPr>
      <w:rFonts w:eastAsiaTheme="majorEastAsia"/>
      <w:color w:val="000000"/>
      <w:szCs w:val="28"/>
    </w:rPr>
  </w:style>
  <w:style w:type="character" w:customStyle="1" w:styleId="HeadingBody8Char">
    <w:name w:val="HeadingBody 8 Char"/>
    <w:basedOn w:val="Heading1Char"/>
    <w:link w:val="HeadingBody8"/>
    <w:uiPriority w:val="49"/>
    <w:rsid w:val="007D74A6"/>
    <w:rPr>
      <w:rFonts w:ascii="Times New Roman" w:eastAsiaTheme="majorEastAsia" w:hAnsi="Times New Roman" w:cs="Times New Roman"/>
      <w:bCs w:val="0"/>
      <w:color w:val="000000"/>
      <w:sz w:val="24"/>
      <w:szCs w:val="28"/>
    </w:rPr>
  </w:style>
  <w:style w:type="paragraph" w:customStyle="1" w:styleId="HeadingBody9">
    <w:name w:val="HeadingBody 9"/>
    <w:basedOn w:val="Normal"/>
    <w:next w:val="BodyTextFirstIndent"/>
    <w:link w:val="HeadingBody9Char"/>
    <w:uiPriority w:val="49"/>
    <w:unhideWhenUsed/>
    <w:rsid w:val="002201E6"/>
    <w:pPr>
      <w:spacing w:after="240"/>
      <w:ind w:left="6480" w:hanging="720"/>
    </w:pPr>
    <w:rPr>
      <w:rFonts w:eastAsiaTheme="majorEastAsia"/>
      <w:color w:val="000000"/>
      <w:szCs w:val="28"/>
    </w:rPr>
  </w:style>
  <w:style w:type="character" w:customStyle="1" w:styleId="HeadingBody9Char">
    <w:name w:val="HeadingBody 9 Char"/>
    <w:basedOn w:val="Heading1Char"/>
    <w:link w:val="HeadingBody9"/>
    <w:uiPriority w:val="49"/>
    <w:rsid w:val="007D74A6"/>
    <w:rPr>
      <w:rFonts w:ascii="Times New Roman" w:eastAsiaTheme="majorEastAsia" w:hAnsi="Times New Roman" w:cs="Times New Roman"/>
      <w:bCs w:val="0"/>
      <w:color w:val="000000"/>
      <w:sz w:val="24"/>
      <w:szCs w:val="28"/>
    </w:rPr>
  </w:style>
  <w:style w:type="paragraph" w:styleId="ListBullet">
    <w:name w:val="List Bullet"/>
    <w:basedOn w:val="Normal"/>
    <w:rsid w:val="002201E6"/>
    <w:pPr>
      <w:numPr>
        <w:numId w:val="11"/>
      </w:numPr>
    </w:pPr>
  </w:style>
  <w:style w:type="paragraph" w:styleId="Signature">
    <w:name w:val="Signature"/>
    <w:basedOn w:val="Normal"/>
    <w:link w:val="SignatureChar"/>
    <w:rsid w:val="002201E6"/>
    <w:pPr>
      <w:ind w:left="4320"/>
    </w:pPr>
  </w:style>
  <w:style w:type="character" w:customStyle="1" w:styleId="SignatureChar">
    <w:name w:val="Signature Char"/>
    <w:basedOn w:val="DefaultParagraphFont"/>
    <w:link w:val="Signature"/>
    <w:rsid w:val="002201E6"/>
    <w:rPr>
      <w:rFonts w:ascii="Times New Roman" w:eastAsia="Times New Roman" w:hAnsi="Times New Roman" w:cs="Times New Roman"/>
      <w:sz w:val="24"/>
      <w:szCs w:val="24"/>
    </w:rPr>
  </w:style>
  <w:style w:type="paragraph" w:customStyle="1" w:styleId="SignatureByLine">
    <w:name w:val="SignatureByLine"/>
    <w:basedOn w:val="Normal"/>
    <w:unhideWhenUsed/>
    <w:rsid w:val="002201E6"/>
    <w:pPr>
      <w:ind w:left="4766"/>
    </w:pPr>
    <w:rPr>
      <w:rFonts w:cstheme="minorBidi"/>
    </w:rPr>
  </w:style>
  <w:style w:type="paragraph" w:styleId="Title">
    <w:name w:val="Title"/>
    <w:basedOn w:val="Normal"/>
    <w:link w:val="TitleChar"/>
    <w:rsid w:val="002201E6"/>
    <w:pPr>
      <w:keepNext/>
      <w:spacing w:after="240"/>
      <w:jc w:val="center"/>
    </w:pPr>
    <w:rPr>
      <w:rFonts w:cs="Arial"/>
      <w:bCs/>
      <w:kern w:val="28"/>
      <w:szCs w:val="32"/>
    </w:rPr>
  </w:style>
  <w:style w:type="character" w:customStyle="1" w:styleId="TitleChar">
    <w:name w:val="Title Char"/>
    <w:basedOn w:val="DefaultParagraphFont"/>
    <w:link w:val="Title"/>
    <w:rsid w:val="002201E6"/>
    <w:rPr>
      <w:rFonts w:ascii="Times New Roman" w:eastAsia="Times New Roman" w:hAnsi="Times New Roman" w:cs="Arial"/>
      <w:bCs/>
      <w:kern w:val="28"/>
      <w:sz w:val="24"/>
      <w:szCs w:val="32"/>
    </w:rPr>
  </w:style>
  <w:style w:type="paragraph" w:customStyle="1" w:styleId="TitleBold">
    <w:name w:val="Title Bold"/>
    <w:basedOn w:val="Normal"/>
    <w:qFormat/>
    <w:rsid w:val="002201E6"/>
    <w:pPr>
      <w:keepNext/>
      <w:spacing w:after="240"/>
      <w:jc w:val="center"/>
    </w:pPr>
    <w:rPr>
      <w:b/>
      <w:szCs w:val="20"/>
    </w:rPr>
  </w:style>
  <w:style w:type="paragraph" w:customStyle="1" w:styleId="TitleLeft">
    <w:name w:val="Title Left"/>
    <w:basedOn w:val="Normal"/>
    <w:rsid w:val="002201E6"/>
    <w:pPr>
      <w:keepNext/>
      <w:spacing w:after="240"/>
    </w:pPr>
    <w:rPr>
      <w:szCs w:val="20"/>
    </w:rPr>
  </w:style>
  <w:style w:type="paragraph" w:customStyle="1" w:styleId="TitleCenteredforTOC1">
    <w:name w:val="TitleCenteredforTOC1"/>
    <w:basedOn w:val="Normal"/>
    <w:next w:val="Normal"/>
    <w:uiPriority w:val="4"/>
    <w:qFormat/>
    <w:rsid w:val="002201E6"/>
    <w:pPr>
      <w:keepNext/>
      <w:spacing w:after="240"/>
      <w:jc w:val="center"/>
      <w:outlineLvl w:val="0"/>
    </w:pPr>
  </w:style>
  <w:style w:type="paragraph" w:styleId="TOAHeading">
    <w:name w:val="toa heading"/>
    <w:basedOn w:val="Normal"/>
    <w:next w:val="Normal"/>
    <w:uiPriority w:val="99"/>
    <w:semiHidden/>
    <w:unhideWhenUsed/>
    <w:rsid w:val="002201E6"/>
    <w:pPr>
      <w:spacing w:before="120"/>
    </w:pPr>
    <w:rPr>
      <w:rFonts w:eastAsiaTheme="majorEastAsia" w:cstheme="majorBidi"/>
      <w:b/>
      <w:bCs/>
    </w:rPr>
  </w:style>
  <w:style w:type="paragraph" w:styleId="TOCHeading">
    <w:name w:val="TOC Heading"/>
    <w:basedOn w:val="Heading1"/>
    <w:next w:val="Normal"/>
    <w:uiPriority w:val="39"/>
    <w:unhideWhenUsed/>
    <w:qFormat/>
    <w:rsid w:val="002201E6"/>
    <w:pPr>
      <w:keepNext/>
      <w:keepLines/>
      <w:numPr>
        <w:numId w:val="0"/>
      </w:numPr>
      <w:spacing w:before="480" w:after="0"/>
      <w:jc w:val="center"/>
      <w:outlineLvl w:val="9"/>
    </w:pPr>
    <w:rPr>
      <w:rFonts w:ascii="Times New Roman Bold" w:hAnsi="Times New Roman Bold" w:cstheme="majorBidi"/>
      <w:b/>
      <w:caps/>
      <w:color w:val="auto"/>
      <w:u w:val="single"/>
    </w:rPr>
  </w:style>
  <w:style w:type="paragraph" w:styleId="Subtitle">
    <w:name w:val="Subtitle"/>
    <w:basedOn w:val="Normal"/>
    <w:next w:val="Normal"/>
    <w:link w:val="SubtitleChar"/>
    <w:uiPriority w:val="11"/>
    <w:qFormat/>
    <w:rsid w:val="00D04E56"/>
    <w:pPr>
      <w:numPr>
        <w:ilvl w:val="1"/>
      </w:numPr>
      <w:spacing w:after="160"/>
    </w:pPr>
    <w:rPr>
      <w:rFonts w:cstheme="minorBidi"/>
      <w:spacing w:val="15"/>
      <w:szCs w:val="22"/>
    </w:rPr>
  </w:style>
  <w:style w:type="character" w:customStyle="1" w:styleId="SubtitleChar">
    <w:name w:val="Subtitle Char"/>
    <w:basedOn w:val="DefaultParagraphFont"/>
    <w:link w:val="Subtitle"/>
    <w:uiPriority w:val="11"/>
    <w:rsid w:val="00DF4F54"/>
    <w:rPr>
      <w:rFonts w:ascii="Times New Roman" w:eastAsiaTheme="minorEastAsia" w:hAnsi="Times New Roman"/>
      <w:spacing w:val="15"/>
      <w:sz w:val="24"/>
    </w:rPr>
  </w:style>
  <w:style w:type="character" w:styleId="IntenseEmphasis">
    <w:name w:val="Intense Emphasis"/>
    <w:basedOn w:val="DefaultParagraphFont"/>
    <w:uiPriority w:val="21"/>
    <w:semiHidden/>
    <w:unhideWhenUsed/>
    <w:qFormat/>
    <w:rsid w:val="003D7242"/>
    <w:rPr>
      <w:i/>
      <w:iCs/>
      <w:color w:val="4472C4" w:themeColor="accent1"/>
    </w:rPr>
  </w:style>
  <w:style w:type="character" w:styleId="FootnoteReference">
    <w:name w:val="footnote reference"/>
    <w:uiPriority w:val="99"/>
    <w:rsid w:val="005763C8"/>
    <w:rPr>
      <w:rFonts w:ascii="Times New Roman" w:hAnsi="Times New Roman"/>
      <w:sz w:val="20"/>
      <w:vertAlign w:val="superscript"/>
    </w:rPr>
  </w:style>
  <w:style w:type="paragraph" w:styleId="FootnoteText">
    <w:name w:val="footnote text"/>
    <w:aliases w:val="*Footnote Text"/>
    <w:basedOn w:val="Normal"/>
    <w:link w:val="FootnoteTextChar"/>
    <w:uiPriority w:val="99"/>
    <w:rsid w:val="005763C8"/>
    <w:pPr>
      <w:spacing w:after="60" w:line="220" w:lineRule="exact"/>
      <w:ind w:left="288" w:hanging="288"/>
      <w:jc w:val="both"/>
    </w:pPr>
    <w:rPr>
      <w:sz w:val="20"/>
      <w:szCs w:val="20"/>
    </w:rPr>
  </w:style>
  <w:style w:type="character" w:customStyle="1" w:styleId="FootnoteTextChar">
    <w:name w:val="Footnote Text Char"/>
    <w:aliases w:val="*Footnote Text Char"/>
    <w:basedOn w:val="DefaultParagraphFont"/>
    <w:link w:val="FootnoteText"/>
    <w:uiPriority w:val="99"/>
    <w:rsid w:val="005763C8"/>
    <w:rPr>
      <w:rFonts w:ascii="Times New Roman" w:eastAsia="Times New Roman" w:hAnsi="Times New Roman" w:cs="Times New Roman"/>
      <w:sz w:val="20"/>
      <w:szCs w:val="20"/>
    </w:rPr>
  </w:style>
  <w:style w:type="character" w:styleId="Hyperlink">
    <w:name w:val="Hyperlink"/>
    <w:uiPriority w:val="99"/>
    <w:rsid w:val="005763C8"/>
    <w:rPr>
      <w:color w:val="0000FF"/>
      <w:u w:val="single"/>
    </w:rPr>
  </w:style>
  <w:style w:type="character" w:styleId="PageNumber">
    <w:name w:val="page number"/>
    <w:basedOn w:val="DefaultParagraphFont"/>
    <w:uiPriority w:val="99"/>
    <w:rsid w:val="005763C8"/>
    <w:rPr>
      <w:rFonts w:ascii="Times New Roman" w:hAnsi="Times New Roman" w:cs="Times New Roman"/>
      <w:b w:val="0"/>
      <w:sz w:val="22"/>
    </w:rPr>
  </w:style>
  <w:style w:type="paragraph" w:styleId="ListParagraph">
    <w:name w:val="List Paragraph"/>
    <w:basedOn w:val="Normal"/>
    <w:uiPriority w:val="34"/>
    <w:qFormat/>
    <w:rsid w:val="005763C8"/>
    <w:pPr>
      <w:ind w:left="720"/>
    </w:pPr>
  </w:style>
  <w:style w:type="table" w:styleId="TableGrid">
    <w:name w:val="Table Grid"/>
    <w:basedOn w:val="TableNormal"/>
    <w:uiPriority w:val="59"/>
    <w:rsid w:val="005763C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ogo">
    <w:name w:val="Logo"/>
    <w:basedOn w:val="Header"/>
    <w:uiPriority w:val="99"/>
    <w:rsid w:val="005763C8"/>
    <w:pPr>
      <w:tabs>
        <w:tab w:val="center" w:pos="4507"/>
        <w:tab w:val="right" w:pos="9000"/>
      </w:tabs>
      <w:spacing w:after="480"/>
    </w:pPr>
    <w:rPr>
      <w:szCs w:val="22"/>
    </w:rPr>
  </w:style>
  <w:style w:type="paragraph" w:customStyle="1" w:styleId="MemoHeading">
    <w:name w:val="MemoHeading"/>
    <w:basedOn w:val="Normal"/>
    <w:semiHidden/>
    <w:rsid w:val="005763C8"/>
    <w:pPr>
      <w:spacing w:after="480"/>
    </w:pPr>
    <w:rPr>
      <w:b/>
      <w:sz w:val="48"/>
      <w:szCs w:val="36"/>
    </w:rPr>
  </w:style>
  <w:style w:type="paragraph" w:customStyle="1" w:styleId="TableLabel">
    <w:name w:val="TableLabel"/>
    <w:basedOn w:val="Normal"/>
    <w:semiHidden/>
    <w:rsid w:val="005763C8"/>
    <w:rPr>
      <w:b/>
    </w:rPr>
  </w:style>
  <w:style w:type="paragraph" w:customStyle="1" w:styleId="TableData">
    <w:name w:val="TableData"/>
    <w:basedOn w:val="Normal"/>
    <w:semiHidden/>
    <w:rsid w:val="005763C8"/>
    <w:rPr>
      <w:szCs w:val="20"/>
    </w:rPr>
  </w:style>
  <w:style w:type="paragraph" w:customStyle="1" w:styleId="ConfidentialityPhrase">
    <w:name w:val="ConfidentialityPhrase"/>
    <w:basedOn w:val="Normal"/>
    <w:rsid w:val="005763C8"/>
    <w:pPr>
      <w:spacing w:after="240"/>
      <w:contextualSpacing/>
      <w:jc w:val="right"/>
    </w:pPr>
    <w:rPr>
      <w:b/>
      <w:caps/>
    </w:rPr>
  </w:style>
  <w:style w:type="paragraph" w:customStyle="1" w:styleId="ReLine">
    <w:name w:val="Re Line"/>
    <w:basedOn w:val="Normal"/>
    <w:rsid w:val="005763C8"/>
    <w:rPr>
      <w:szCs w:val="20"/>
    </w:rPr>
  </w:style>
  <w:style w:type="character" w:styleId="CommentReference">
    <w:name w:val="annotation reference"/>
    <w:basedOn w:val="DefaultParagraphFont"/>
    <w:uiPriority w:val="99"/>
    <w:semiHidden/>
    <w:unhideWhenUsed/>
    <w:rsid w:val="00C17926"/>
    <w:rPr>
      <w:sz w:val="16"/>
      <w:szCs w:val="16"/>
    </w:rPr>
  </w:style>
  <w:style w:type="paragraph" w:styleId="CommentText">
    <w:name w:val="annotation text"/>
    <w:basedOn w:val="Normal"/>
    <w:link w:val="CommentTextChar"/>
    <w:uiPriority w:val="99"/>
    <w:unhideWhenUsed/>
    <w:rsid w:val="00C17926"/>
    <w:rPr>
      <w:sz w:val="20"/>
      <w:szCs w:val="20"/>
    </w:rPr>
  </w:style>
  <w:style w:type="character" w:customStyle="1" w:styleId="CommentTextChar">
    <w:name w:val="Comment Text Char"/>
    <w:basedOn w:val="DefaultParagraphFont"/>
    <w:link w:val="CommentText"/>
    <w:uiPriority w:val="99"/>
    <w:rsid w:val="00C1792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17926"/>
    <w:rPr>
      <w:b/>
      <w:bCs/>
    </w:rPr>
  </w:style>
  <w:style w:type="character" w:customStyle="1" w:styleId="CommentSubjectChar">
    <w:name w:val="Comment Subject Char"/>
    <w:basedOn w:val="CommentTextChar"/>
    <w:link w:val="CommentSubject"/>
    <w:uiPriority w:val="99"/>
    <w:semiHidden/>
    <w:rsid w:val="00C17926"/>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C1792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7926"/>
    <w:rPr>
      <w:rFonts w:ascii="Segoe UI" w:eastAsia="Times New Roman" w:hAnsi="Segoe UI" w:cs="Segoe UI"/>
      <w:sz w:val="18"/>
      <w:szCs w:val="18"/>
    </w:rPr>
  </w:style>
  <w:style w:type="character" w:customStyle="1" w:styleId="UnresolvedMention1">
    <w:name w:val="Unresolved Mention1"/>
    <w:basedOn w:val="DefaultParagraphFont"/>
    <w:uiPriority w:val="99"/>
    <w:semiHidden/>
    <w:unhideWhenUsed/>
    <w:rsid w:val="00DE4326"/>
    <w:rPr>
      <w:color w:val="605E5C"/>
      <w:shd w:val="clear" w:color="auto" w:fill="E1DFDD"/>
    </w:rPr>
  </w:style>
  <w:style w:type="character" w:styleId="FollowedHyperlink">
    <w:name w:val="FollowedHyperlink"/>
    <w:basedOn w:val="DefaultParagraphFont"/>
    <w:uiPriority w:val="99"/>
    <w:semiHidden/>
    <w:unhideWhenUsed/>
    <w:rsid w:val="00225DD3"/>
    <w:rPr>
      <w:color w:val="954F72" w:themeColor="followedHyperlink"/>
      <w:u w:val="single"/>
    </w:rPr>
  </w:style>
  <w:style w:type="paragraph" w:styleId="Revision">
    <w:name w:val="Revision"/>
    <w:hidden/>
    <w:uiPriority w:val="99"/>
    <w:semiHidden/>
    <w:rsid w:val="00ED5B03"/>
    <w:pPr>
      <w:spacing w:after="0" w:line="240" w:lineRule="auto"/>
    </w:pPr>
    <w:rPr>
      <w:rFonts w:ascii="Times New Roman" w:eastAsia="Times New Roman" w:hAnsi="Times New Roman" w:cs="Times New Roman"/>
      <w:szCs w:val="24"/>
    </w:rPr>
  </w:style>
  <w:style w:type="character" w:customStyle="1" w:styleId="UnresolvedMention2">
    <w:name w:val="Unresolved Mention2"/>
    <w:basedOn w:val="DefaultParagraphFont"/>
    <w:uiPriority w:val="99"/>
    <w:semiHidden/>
    <w:unhideWhenUsed/>
    <w:rsid w:val="00BB29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pdd.or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capitol.hawaii.gov/hrscurrent/Vol04_Ch0201-0257/HRS0205/HRS_0205-0004_0005.htm" TargetMode="External"/><Relationship Id="rId2" Type="http://schemas.openxmlformats.org/officeDocument/2006/relationships/hyperlink" Target="https://www.capitol.hawaii.gov/hrscurrent/Vol04_Ch0201-0257/HRS0205/HRS_0205-0002.htm" TargetMode="External"/><Relationship Id="rId1" Type="http://schemas.openxmlformats.org/officeDocument/2006/relationships/hyperlink" Target="https://www.countyofnapa.org/DocumentCenter/View/14809/Renewable-Energy-Ordinance-Draft-10-25-2019" TargetMode="External"/><Relationship Id="rId4" Type="http://schemas.openxmlformats.org/officeDocument/2006/relationships/hyperlink" Target="https://louisvilleky.gov/sites/default/files/planning_design/ldc_louisvillemetro_06-202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5D8F1B-ADCB-4026-9DA9-6E71353DB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2445</Words>
  <Characters>13942</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2020-10-13T13:55:00Z</dcterms:created>
  <dcterms:modified xsi:type="dcterms:W3CDTF">2020-10-13T13:55:00Z</dcterms:modified>
</cp:coreProperties>
</file>