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533ED8" w14:textId="3DA96889" w:rsidR="00266A2B" w:rsidRPr="00266A2B" w:rsidRDefault="00266A2B" w:rsidP="00B96F86">
      <w:pPr>
        <w:jc w:val="both"/>
        <w:rPr>
          <w:rFonts w:ascii="Arial" w:hAnsi="Arial" w:cs="Arial"/>
          <w:b/>
        </w:rPr>
      </w:pPr>
      <w:r w:rsidRPr="00266A2B">
        <w:rPr>
          <w:rFonts w:ascii="Arial" w:hAnsi="Arial" w:cs="Arial"/>
          <w:b/>
        </w:rPr>
        <w:t xml:space="preserve">This document has been prepared as part of the implementation project of Legal Pathways to Deep Decarbonization (Michael B. Gerrard and John C. </w:t>
      </w:r>
      <w:proofErr w:type="spellStart"/>
      <w:r w:rsidRPr="00266A2B">
        <w:rPr>
          <w:rFonts w:ascii="Arial" w:hAnsi="Arial" w:cs="Arial"/>
          <w:b/>
        </w:rPr>
        <w:t>Dernbach</w:t>
      </w:r>
      <w:proofErr w:type="spellEnd"/>
      <w:r w:rsidRPr="00266A2B">
        <w:rPr>
          <w:rFonts w:ascii="Arial" w:hAnsi="Arial" w:cs="Arial"/>
          <w:b/>
        </w:rPr>
        <w:t>, eds. Environmental Law Institute [2019]) (LPDD).  For background information on the project, see https://lpdd.org</w:t>
      </w:r>
    </w:p>
    <w:p w14:paraId="3DD47582" w14:textId="477BBECB" w:rsidR="006444B0" w:rsidRDefault="00C94B11" w:rsidP="00B96F86">
      <w:pPr>
        <w:jc w:val="both"/>
        <w:rPr>
          <w:b/>
        </w:rPr>
      </w:pPr>
      <w:r>
        <w:rPr>
          <w:b/>
        </w:rPr>
        <w:t xml:space="preserve">Be it enacted by the </w:t>
      </w:r>
      <w:r w:rsidR="001F6075">
        <w:rPr>
          <w:b/>
        </w:rPr>
        <w:t>L</w:t>
      </w:r>
      <w:r>
        <w:rPr>
          <w:b/>
        </w:rPr>
        <w:t>egislature of the State of __:</w:t>
      </w:r>
    </w:p>
    <w:p w14:paraId="1AACD458" w14:textId="77777777" w:rsidR="00743309" w:rsidRDefault="006511FC" w:rsidP="00B96F86">
      <w:pPr>
        <w:jc w:val="both"/>
        <w:rPr>
          <w:b/>
        </w:rPr>
      </w:pPr>
      <w:r w:rsidRPr="006511FC">
        <w:rPr>
          <w:b/>
        </w:rPr>
        <w:t>Section 1</w:t>
      </w:r>
      <w:r>
        <w:rPr>
          <w:b/>
        </w:rPr>
        <w:t>.</w:t>
      </w:r>
      <w:r w:rsidRPr="006511FC">
        <w:rPr>
          <w:b/>
        </w:rPr>
        <w:t xml:space="preserve"> </w:t>
      </w:r>
      <w:r w:rsidR="00743309">
        <w:rPr>
          <w:b/>
        </w:rPr>
        <w:t>Findings.</w:t>
      </w:r>
    </w:p>
    <w:p w14:paraId="735AFED2" w14:textId="77777777" w:rsidR="005B185A" w:rsidRPr="006511FC" w:rsidRDefault="00025A47" w:rsidP="00B96F86">
      <w:pPr>
        <w:jc w:val="both"/>
        <w:rPr>
          <w:u w:val="single"/>
        </w:rPr>
      </w:pPr>
      <w:r w:rsidRPr="00025A47">
        <w:t>The legislature finds and declares that:</w:t>
      </w:r>
    </w:p>
    <w:p w14:paraId="04EEA9BD" w14:textId="77777777" w:rsidR="00743309" w:rsidRDefault="00FB47CA" w:rsidP="00B96F86">
      <w:pPr>
        <w:pStyle w:val="ListParagraph"/>
        <w:numPr>
          <w:ilvl w:val="0"/>
          <w:numId w:val="1"/>
        </w:numPr>
        <w:spacing w:before="100" w:beforeAutospacing="1" w:after="100" w:afterAutospacing="1"/>
        <w:ind w:left="1440" w:hanging="720"/>
        <w:jc w:val="both"/>
      </w:pPr>
      <w:r>
        <w:t xml:space="preserve">Electric vehicle technology is improving, </w:t>
      </w:r>
      <w:r w:rsidR="005B6B05">
        <w:t>with the result that</w:t>
      </w:r>
      <w:r w:rsidR="00533281">
        <w:t xml:space="preserve"> </w:t>
      </w:r>
      <w:r w:rsidR="000D1DA7">
        <w:t xml:space="preserve">electric </w:t>
      </w:r>
      <w:r w:rsidR="004C6D50">
        <w:t>vehicles</w:t>
      </w:r>
      <w:r w:rsidR="00E40A4C">
        <w:t xml:space="preserve"> </w:t>
      </w:r>
      <w:r w:rsidR="000D1DA7">
        <w:t>are now</w:t>
      </w:r>
      <w:r w:rsidR="004C6D50">
        <w:t xml:space="preserve"> feasible</w:t>
      </w:r>
      <w:r w:rsidR="00E40A4C">
        <w:t xml:space="preserve"> </w:t>
      </w:r>
      <w:r w:rsidR="005B6B05">
        <w:t>alternative</w:t>
      </w:r>
      <w:r w:rsidR="00E40A4C">
        <w:t xml:space="preserve">s for serving the transportation needs of the citizens of the State. </w:t>
      </w:r>
    </w:p>
    <w:p w14:paraId="52F27D6B" w14:textId="77777777" w:rsidR="00C94B11" w:rsidRDefault="00E40A4C" w:rsidP="00B96F86">
      <w:pPr>
        <w:pStyle w:val="ListParagraph"/>
        <w:numPr>
          <w:ilvl w:val="0"/>
          <w:numId w:val="1"/>
        </w:numPr>
        <w:spacing w:before="100" w:beforeAutospacing="1" w:after="100" w:afterAutospacing="1"/>
        <w:ind w:left="1440" w:hanging="720"/>
        <w:jc w:val="both"/>
      </w:pPr>
      <w:r>
        <w:t>Motor vehicle</w:t>
      </w:r>
      <w:r w:rsidR="00FB47CA">
        <w:t xml:space="preserve"> manufacturers </w:t>
      </w:r>
      <w:r w:rsidR="00743309">
        <w:t>are</w:t>
      </w:r>
      <w:r w:rsidR="00EB06E7">
        <w:t xml:space="preserve"> offering an </w:t>
      </w:r>
      <w:r w:rsidR="00D71BD2">
        <w:t xml:space="preserve">increasing </w:t>
      </w:r>
      <w:r w:rsidR="00EB06E7">
        <w:t xml:space="preserve">variety </w:t>
      </w:r>
      <w:r w:rsidR="00D71BD2">
        <w:t xml:space="preserve">of </w:t>
      </w:r>
      <w:r>
        <w:t xml:space="preserve">electric </w:t>
      </w:r>
      <w:r w:rsidR="00D71BD2">
        <w:t xml:space="preserve">vehicles for sale </w:t>
      </w:r>
      <w:r>
        <w:t>or</w:t>
      </w:r>
      <w:r w:rsidR="00D71BD2">
        <w:t xml:space="preserve"> lease in the State.</w:t>
      </w:r>
      <w:r w:rsidR="00FB47CA">
        <w:t xml:space="preserve"> </w:t>
      </w:r>
      <w:r w:rsidR="00D71BD2">
        <w:t>Accordingly,</w:t>
      </w:r>
      <w:r w:rsidR="00C94B11">
        <w:t xml:space="preserve"> </w:t>
      </w:r>
      <w:r>
        <w:t xml:space="preserve">the </w:t>
      </w:r>
      <w:r w:rsidR="00743309">
        <w:t>number of</w:t>
      </w:r>
      <w:r w:rsidR="00C94B11">
        <w:t xml:space="preserve"> </w:t>
      </w:r>
      <w:r w:rsidR="00EB06E7">
        <w:t>such</w:t>
      </w:r>
      <w:r w:rsidR="00C94B11">
        <w:t xml:space="preserve"> vehicles </w:t>
      </w:r>
      <w:r>
        <w:t>is expected to proliferate</w:t>
      </w:r>
      <w:r w:rsidR="005B6B05">
        <w:t xml:space="preserve"> </w:t>
      </w:r>
      <w:r w:rsidR="00743309">
        <w:t>over the next few years</w:t>
      </w:r>
      <w:r w:rsidR="00C94B11">
        <w:t>, and such growth is expected to continue</w:t>
      </w:r>
      <w:r>
        <w:t xml:space="preserve"> for decades</w:t>
      </w:r>
      <w:r w:rsidR="00C94B11">
        <w:t xml:space="preserve"> into the future.</w:t>
      </w:r>
    </w:p>
    <w:p w14:paraId="3BC24FD5" w14:textId="77777777" w:rsidR="00C94B11" w:rsidRDefault="00D71BD2" w:rsidP="00B96F86">
      <w:pPr>
        <w:pStyle w:val="ListParagraph"/>
        <w:numPr>
          <w:ilvl w:val="0"/>
          <w:numId w:val="1"/>
        </w:numPr>
        <w:spacing w:before="100" w:beforeAutospacing="1" w:after="100" w:afterAutospacing="1"/>
        <w:ind w:left="1440" w:hanging="720"/>
        <w:jc w:val="both"/>
      </w:pPr>
      <w:r>
        <w:t>The</w:t>
      </w:r>
      <w:r w:rsidR="00C94B11">
        <w:t xml:space="preserve"> </w:t>
      </w:r>
      <w:r w:rsidR="00FB47CA">
        <w:t xml:space="preserve">widespread </w:t>
      </w:r>
      <w:r w:rsidR="00E40A4C">
        <w:t>deployment</w:t>
      </w:r>
      <w:r w:rsidR="00FB47CA">
        <w:t xml:space="preserve"> of electric vehicles</w:t>
      </w:r>
      <w:r w:rsidR="00EB06E7">
        <w:t xml:space="preserve"> </w:t>
      </w:r>
      <w:r>
        <w:t>is consistent with the public policy of the State</w:t>
      </w:r>
      <w:r w:rsidR="00FB47CA">
        <w:t xml:space="preserve">, </w:t>
      </w:r>
      <w:r w:rsidR="00743309">
        <w:t>due to</w:t>
      </w:r>
      <w:r>
        <w:t xml:space="preserve"> the e</w:t>
      </w:r>
      <w:r w:rsidR="005B6B05">
        <w:t>nergy security, e</w:t>
      </w:r>
      <w:r>
        <w:t xml:space="preserve">nvironmental and health benefits </w:t>
      </w:r>
      <w:r w:rsidR="00EB06E7">
        <w:t xml:space="preserve">that </w:t>
      </w:r>
      <w:r w:rsidR="005B6B05">
        <w:t xml:space="preserve">the expanded use of </w:t>
      </w:r>
      <w:r>
        <w:t>such vehicles provide</w:t>
      </w:r>
      <w:r w:rsidR="0011548B">
        <w:t>s</w:t>
      </w:r>
      <w:r>
        <w:t xml:space="preserve"> by reducing the</w:t>
      </w:r>
      <w:r w:rsidR="000D1DA7">
        <w:t xml:space="preserve"> consumption of fossil fuels and </w:t>
      </w:r>
      <w:r w:rsidR="006742F0">
        <w:t>the</w:t>
      </w:r>
      <w:r>
        <w:t xml:space="preserve"> emission of street-level air pollutants</w:t>
      </w:r>
      <w:r w:rsidR="000D1DA7">
        <w:t xml:space="preserve"> and carbon dioxide</w:t>
      </w:r>
      <w:r w:rsidR="00DF6179">
        <w:t>.</w:t>
      </w:r>
    </w:p>
    <w:p w14:paraId="287D6FAE" w14:textId="77777777" w:rsidR="0023270B" w:rsidRDefault="00DF6179" w:rsidP="00B96F86">
      <w:pPr>
        <w:pStyle w:val="ListParagraph"/>
        <w:numPr>
          <w:ilvl w:val="0"/>
          <w:numId w:val="1"/>
        </w:numPr>
        <w:spacing w:before="100" w:beforeAutospacing="1" w:after="100" w:afterAutospacing="1"/>
        <w:ind w:left="1440" w:hanging="720"/>
        <w:jc w:val="both"/>
      </w:pPr>
      <w:r>
        <w:t>It is of critical importance that</w:t>
      </w:r>
      <w:r w:rsidR="005B6B05">
        <w:t xml:space="preserve"> a statewide system of</w:t>
      </w:r>
      <w:r>
        <w:t xml:space="preserve"> </w:t>
      </w:r>
      <w:r w:rsidR="00656EF6">
        <w:t xml:space="preserve">accessible, </w:t>
      </w:r>
      <w:r w:rsidR="004C6D50">
        <w:t xml:space="preserve">available and </w:t>
      </w:r>
      <w:r w:rsidR="00656EF6">
        <w:t>reliable</w:t>
      </w:r>
      <w:r>
        <w:t xml:space="preserve"> infrastructure be </w:t>
      </w:r>
      <w:r w:rsidR="005B6B05">
        <w:t xml:space="preserve">put into </w:t>
      </w:r>
      <w:r>
        <w:t>place to charge such vehicles</w:t>
      </w:r>
      <w:r w:rsidR="00743309">
        <w:t>,</w:t>
      </w:r>
      <w:r>
        <w:t xml:space="preserve"> as necessary for the safety and convenience of the</w:t>
      </w:r>
      <w:r w:rsidR="004C6D50">
        <w:t xml:space="preserve"> traveling</w:t>
      </w:r>
      <w:r>
        <w:t xml:space="preserve"> public</w:t>
      </w:r>
      <w:r w:rsidR="00A4013E">
        <w:t>, at a pace commensurate with the rapidly increasing demand for, and operation of, electric vehicles in the State</w:t>
      </w:r>
      <w:r>
        <w:t>.</w:t>
      </w:r>
      <w:r w:rsidR="00B26C00">
        <w:t xml:space="preserve"> </w:t>
      </w:r>
    </w:p>
    <w:p w14:paraId="6F321CC2" w14:textId="77777777" w:rsidR="00164DF4" w:rsidRDefault="00743309" w:rsidP="00B96F86">
      <w:pPr>
        <w:pStyle w:val="ListParagraph"/>
        <w:numPr>
          <w:ilvl w:val="0"/>
          <w:numId w:val="1"/>
        </w:numPr>
        <w:spacing w:before="100" w:beforeAutospacing="1" w:after="100" w:afterAutospacing="1"/>
        <w:ind w:left="1440" w:hanging="720"/>
        <w:jc w:val="both"/>
      </w:pPr>
      <w:r>
        <w:t>A</w:t>
      </w:r>
      <w:r w:rsidR="0023270B">
        <w:t xml:space="preserve"> </w:t>
      </w:r>
      <w:r w:rsidR="00DF198C">
        <w:t>statewide</w:t>
      </w:r>
      <w:r w:rsidR="005B6B05">
        <w:t xml:space="preserve"> system of</w:t>
      </w:r>
      <w:r w:rsidR="00DF198C">
        <w:t xml:space="preserve"> electric vehicle charging infrastructure</w:t>
      </w:r>
      <w:r w:rsidR="0023270B">
        <w:t xml:space="preserve"> </w:t>
      </w:r>
      <w:r w:rsidR="00DF198C">
        <w:t xml:space="preserve">must </w:t>
      </w:r>
      <w:r w:rsidR="006511FC">
        <w:t>afford</w:t>
      </w:r>
      <w:r w:rsidR="0023270B">
        <w:t xml:space="preserve"> convenient access</w:t>
      </w:r>
      <w:r w:rsidR="00DF198C">
        <w:t xml:space="preserve"> to </w:t>
      </w:r>
      <w:r w:rsidR="006511FC">
        <w:t>charging stations</w:t>
      </w:r>
      <w:r w:rsidR="004D4130">
        <w:t xml:space="preserve"> not only </w:t>
      </w:r>
      <w:r w:rsidR="006511FC">
        <w:t>in</w:t>
      </w:r>
      <w:r w:rsidR="004D4130">
        <w:t xml:space="preserve"> higher-income communities, but</w:t>
      </w:r>
      <w:r w:rsidR="0023270B">
        <w:t xml:space="preserve"> </w:t>
      </w:r>
      <w:r w:rsidR="00DF198C">
        <w:t xml:space="preserve">also </w:t>
      </w:r>
      <w:r w:rsidR="006511FC">
        <w:t>in</w:t>
      </w:r>
      <w:r w:rsidR="00167353">
        <w:t xml:space="preserve"> </w:t>
      </w:r>
      <w:r w:rsidR="00260348">
        <w:t>disadvantaged communities</w:t>
      </w:r>
      <w:r w:rsidR="00D03BEF">
        <w:t xml:space="preserve"> around the State</w:t>
      </w:r>
      <w:r w:rsidR="004D4130">
        <w:t>.</w:t>
      </w:r>
      <w:r w:rsidR="00DF6179">
        <w:t xml:space="preserve"> </w:t>
      </w:r>
    </w:p>
    <w:p w14:paraId="7086214E" w14:textId="77777777" w:rsidR="004D4130" w:rsidRDefault="00743309" w:rsidP="00B96F86">
      <w:pPr>
        <w:pStyle w:val="ListParagraph"/>
        <w:numPr>
          <w:ilvl w:val="0"/>
          <w:numId w:val="1"/>
        </w:numPr>
        <w:spacing w:before="100" w:beforeAutospacing="1" w:after="100" w:afterAutospacing="1"/>
        <w:ind w:left="1440" w:hanging="720"/>
        <w:jc w:val="both"/>
      </w:pPr>
      <w:r>
        <w:t>A</w:t>
      </w:r>
      <w:r w:rsidR="004D4130">
        <w:t xml:space="preserve"> </w:t>
      </w:r>
      <w:r w:rsidR="00DF198C">
        <w:t>statewide</w:t>
      </w:r>
      <w:r w:rsidR="006511FC">
        <w:t xml:space="preserve"> system of</w:t>
      </w:r>
      <w:r w:rsidR="00DF198C">
        <w:t xml:space="preserve"> </w:t>
      </w:r>
      <w:r w:rsidR="004D4130">
        <w:t>electric vehicle charging infrastructure</w:t>
      </w:r>
      <w:r w:rsidR="00DF198C">
        <w:t xml:space="preserve"> should</w:t>
      </w:r>
      <w:r w:rsidR="00167353">
        <w:t xml:space="preserve"> be developed in a manner that</w:t>
      </w:r>
      <w:r w:rsidR="00DF198C">
        <w:t xml:space="preserve"> stimulate</w:t>
      </w:r>
      <w:r w:rsidR="00167353">
        <w:t>s</w:t>
      </w:r>
      <w:r w:rsidR="00DF198C">
        <w:t xml:space="preserve"> innovation, enable</w:t>
      </w:r>
      <w:r w:rsidR="00167353">
        <w:t>s</w:t>
      </w:r>
      <w:r w:rsidR="00DF198C">
        <w:t xml:space="preserve"> options in charging equipment and services</w:t>
      </w:r>
      <w:r w:rsidR="00260348">
        <w:t xml:space="preserve">, </w:t>
      </w:r>
      <w:r w:rsidR="00DF198C">
        <w:t>attract</w:t>
      </w:r>
      <w:r w:rsidR="00167353">
        <w:t>s</w:t>
      </w:r>
      <w:r w:rsidR="00DF198C">
        <w:t xml:space="preserve"> private investment</w:t>
      </w:r>
      <w:r w:rsidR="00260348">
        <w:t xml:space="preserve"> and </w:t>
      </w:r>
      <w:r w:rsidR="00167353">
        <w:t>establishes</w:t>
      </w:r>
      <w:r w:rsidR="00260348">
        <w:t xml:space="preserve"> general conditions ensuring long-term market growth</w:t>
      </w:r>
      <w:r w:rsidR="00DF198C">
        <w:t xml:space="preserve">. </w:t>
      </w:r>
    </w:p>
    <w:p w14:paraId="64B89DA7" w14:textId="77777777" w:rsidR="00D9059B" w:rsidRDefault="00164DF4" w:rsidP="00B96F86">
      <w:pPr>
        <w:pStyle w:val="ListParagraph"/>
        <w:numPr>
          <w:ilvl w:val="0"/>
          <w:numId w:val="1"/>
        </w:numPr>
        <w:spacing w:before="100" w:beforeAutospacing="1" w:after="100" w:afterAutospacing="1"/>
        <w:ind w:left="1440" w:hanging="720"/>
        <w:jc w:val="both"/>
      </w:pPr>
      <w:r>
        <w:t>The efficient, economic, equitable and rapid deployment of such infrastructure will require coordinated planning of electric infrastructure networks</w:t>
      </w:r>
      <w:r w:rsidR="00025A47">
        <w:t xml:space="preserve"> and transportation systems</w:t>
      </w:r>
      <w:r>
        <w:t xml:space="preserve"> by State agencies, </w:t>
      </w:r>
      <w:r w:rsidR="00167353">
        <w:t>electric</w:t>
      </w:r>
      <w:r>
        <w:t xml:space="preserve"> </w:t>
      </w:r>
      <w:r w:rsidR="00656EF6">
        <w:t>companie</w:t>
      </w:r>
      <w:r>
        <w:t>s, private industry providers and other stakeholders.</w:t>
      </w:r>
      <w:r w:rsidR="00DF6179">
        <w:t xml:space="preserve"> </w:t>
      </w:r>
      <w:r w:rsidR="00D9059B">
        <w:t xml:space="preserve"> </w:t>
      </w:r>
    </w:p>
    <w:p w14:paraId="1984F44D" w14:textId="77777777" w:rsidR="00743309" w:rsidRDefault="006511FC" w:rsidP="00B96F86">
      <w:pPr>
        <w:jc w:val="both"/>
        <w:rPr>
          <w:b/>
        </w:rPr>
      </w:pPr>
      <w:r w:rsidRPr="006511FC">
        <w:rPr>
          <w:b/>
        </w:rPr>
        <w:t>Section 2</w:t>
      </w:r>
      <w:r>
        <w:rPr>
          <w:b/>
        </w:rPr>
        <w:t>.</w:t>
      </w:r>
      <w:r w:rsidR="00743309">
        <w:rPr>
          <w:b/>
        </w:rPr>
        <w:t xml:space="preserve"> Title</w:t>
      </w:r>
    </w:p>
    <w:p w14:paraId="1C9CDF47" w14:textId="77777777" w:rsidR="005B185A" w:rsidRDefault="006511FC" w:rsidP="00B96F86">
      <w:pPr>
        <w:jc w:val="both"/>
        <w:rPr>
          <w:b/>
        </w:rPr>
      </w:pPr>
      <w:r w:rsidRPr="006511FC">
        <w:t>This Act shall be known and cited as the Transportation Electrification Infrastructure Act of 2020.</w:t>
      </w:r>
      <w:r w:rsidRPr="006511FC">
        <w:tab/>
      </w:r>
    </w:p>
    <w:p w14:paraId="492E6E33" w14:textId="77777777" w:rsidR="00743309" w:rsidRPr="0034433B" w:rsidRDefault="00246D5D" w:rsidP="00BF1E55">
      <w:pPr>
        <w:keepNext/>
        <w:rPr>
          <w:b/>
        </w:rPr>
      </w:pPr>
      <w:r>
        <w:rPr>
          <w:b/>
        </w:rPr>
        <w:lastRenderedPageBreak/>
        <w:t>Section 3.</w:t>
      </w:r>
      <w:r w:rsidR="00743309">
        <w:rPr>
          <w:b/>
        </w:rPr>
        <w:t xml:space="preserve"> </w:t>
      </w:r>
      <w:r w:rsidR="000540D9">
        <w:rPr>
          <w:b/>
        </w:rPr>
        <w:t xml:space="preserve"> </w:t>
      </w:r>
      <w:r w:rsidR="00743309">
        <w:rPr>
          <w:b/>
        </w:rPr>
        <w:t>Definitions</w:t>
      </w:r>
    </w:p>
    <w:p w14:paraId="15467857" w14:textId="77777777" w:rsidR="00112E78" w:rsidRDefault="00D03BEF" w:rsidP="00B96F86">
      <w:pPr>
        <w:pStyle w:val="BodyText"/>
        <w:keepNext/>
        <w:jc w:val="both"/>
        <w:rPr>
          <w:rFonts w:ascii="Times New Roman" w:hAnsi="Times New Roman" w:cs="Times New Roman"/>
          <w:sz w:val="24"/>
          <w:szCs w:val="24"/>
        </w:rPr>
      </w:pPr>
      <w:r>
        <w:rPr>
          <w:rFonts w:ascii="Times New Roman" w:hAnsi="Times New Roman" w:cs="Times New Roman"/>
          <w:sz w:val="24"/>
          <w:szCs w:val="24"/>
        </w:rPr>
        <w:t>“</w:t>
      </w:r>
      <w:r w:rsidRPr="00BE7F04">
        <w:rPr>
          <w:rFonts w:ascii="Times New Roman" w:hAnsi="Times New Roman" w:cs="Times New Roman"/>
          <w:b/>
          <w:sz w:val="24"/>
          <w:szCs w:val="24"/>
        </w:rPr>
        <w:t>Critical Travel Corridor</w:t>
      </w:r>
      <w:r>
        <w:rPr>
          <w:rFonts w:ascii="Times New Roman" w:hAnsi="Times New Roman" w:cs="Times New Roman"/>
          <w:b/>
          <w:sz w:val="24"/>
          <w:szCs w:val="24"/>
        </w:rPr>
        <w:t>s</w:t>
      </w:r>
      <w:r>
        <w:rPr>
          <w:rFonts w:ascii="Times New Roman" w:hAnsi="Times New Roman" w:cs="Times New Roman"/>
          <w:sz w:val="24"/>
          <w:szCs w:val="24"/>
        </w:rPr>
        <w:t xml:space="preserve">” means those high volume public roadways providing primary travel corridors within and through the State that are designated as critical travel corridors by the Commissioner of Transportation in accordance with Section 5 hereof.  </w:t>
      </w:r>
    </w:p>
    <w:p w14:paraId="4B8364F7" w14:textId="77777777" w:rsidR="00112E78" w:rsidRDefault="00743309" w:rsidP="00B96F86">
      <w:pPr>
        <w:pStyle w:val="BodyText"/>
        <w:keepNext/>
        <w:jc w:val="both"/>
        <w:rPr>
          <w:rFonts w:ascii="Times New Roman" w:hAnsi="Times New Roman" w:cs="Times New Roman"/>
          <w:sz w:val="24"/>
          <w:szCs w:val="24"/>
        </w:rPr>
      </w:pPr>
      <w:r w:rsidRPr="0069451E">
        <w:rPr>
          <w:rFonts w:ascii="Times New Roman" w:hAnsi="Times New Roman" w:cs="Times New Roman"/>
          <w:sz w:val="24"/>
          <w:szCs w:val="24"/>
        </w:rPr>
        <w:t>“</w:t>
      </w:r>
      <w:r w:rsidRPr="00FC036F">
        <w:rPr>
          <w:rFonts w:ascii="Times New Roman" w:hAnsi="Times New Roman" w:cs="Times New Roman"/>
          <w:b/>
          <w:sz w:val="24"/>
          <w:szCs w:val="24"/>
        </w:rPr>
        <w:t>Direct Current Fast Charger</w:t>
      </w:r>
      <w:r w:rsidRPr="0069451E">
        <w:rPr>
          <w:rFonts w:ascii="Times New Roman" w:hAnsi="Times New Roman" w:cs="Times New Roman"/>
          <w:sz w:val="24"/>
          <w:szCs w:val="24"/>
        </w:rPr>
        <w:t>” or “</w:t>
      </w:r>
      <w:r w:rsidRPr="00FC036F">
        <w:rPr>
          <w:rFonts w:ascii="Times New Roman" w:hAnsi="Times New Roman" w:cs="Times New Roman"/>
          <w:b/>
          <w:sz w:val="24"/>
          <w:szCs w:val="24"/>
        </w:rPr>
        <w:t>DCFC</w:t>
      </w:r>
      <w:r w:rsidRPr="0069451E">
        <w:rPr>
          <w:rFonts w:ascii="Times New Roman" w:hAnsi="Times New Roman" w:cs="Times New Roman"/>
          <w:sz w:val="24"/>
          <w:szCs w:val="24"/>
        </w:rPr>
        <w:t>” means electric vehicle service equipment that provides at least 50 kilowatts of direct current electrical power for charging a plug-in electric vehicle through a standardized connector, and which is approved for installation for this purpose under the National Electric Code through Underwriters Laboratories Certification or equivalent.</w:t>
      </w:r>
      <w:r w:rsidR="00112E78">
        <w:rPr>
          <w:rFonts w:ascii="Times New Roman" w:hAnsi="Times New Roman" w:cs="Times New Roman"/>
          <w:sz w:val="24"/>
          <w:szCs w:val="24"/>
        </w:rPr>
        <w:t xml:space="preserve"> </w:t>
      </w:r>
    </w:p>
    <w:p w14:paraId="0AC53CE3" w14:textId="77777777" w:rsidR="00743309" w:rsidRPr="0069451E" w:rsidRDefault="00112E78" w:rsidP="00B96F86">
      <w:pPr>
        <w:pStyle w:val="BodyText"/>
        <w:keepNext/>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sz w:val="24"/>
          <w:szCs w:val="24"/>
        </w:rPr>
        <w:t>Disadvantaged</w:t>
      </w:r>
      <w:r w:rsidRPr="00FC036F">
        <w:rPr>
          <w:rFonts w:ascii="Times New Roman" w:hAnsi="Times New Roman" w:cs="Times New Roman"/>
          <w:b/>
          <w:sz w:val="24"/>
          <w:szCs w:val="24"/>
        </w:rPr>
        <w:t xml:space="preserve"> community</w:t>
      </w:r>
      <w:r>
        <w:rPr>
          <w:rFonts w:ascii="Times New Roman" w:hAnsi="Times New Roman" w:cs="Times New Roman"/>
          <w:sz w:val="24"/>
          <w:szCs w:val="24"/>
        </w:rPr>
        <w:t xml:space="preserve">” means a municipality or subset of such municipality where the median income of the area is equal to or less than two hundred percent of the federal poverty level.  </w:t>
      </w:r>
    </w:p>
    <w:p w14:paraId="4BBD8C2F" w14:textId="77777777" w:rsidR="00075B96" w:rsidRDefault="00743309" w:rsidP="00B96F86">
      <w:pPr>
        <w:pStyle w:val="BodyText"/>
        <w:jc w:val="both"/>
        <w:rPr>
          <w:rFonts w:ascii="Times New Roman" w:hAnsi="Times New Roman" w:cs="Times New Roman"/>
          <w:sz w:val="24"/>
          <w:szCs w:val="24"/>
        </w:rPr>
      </w:pPr>
      <w:r>
        <w:rPr>
          <w:rFonts w:ascii="Times New Roman" w:hAnsi="Times New Roman" w:cs="Times New Roman"/>
          <w:sz w:val="24"/>
          <w:szCs w:val="24"/>
        </w:rPr>
        <w:t>“</w:t>
      </w:r>
      <w:r w:rsidRPr="00FC036F">
        <w:rPr>
          <w:rFonts w:ascii="Times New Roman" w:hAnsi="Times New Roman" w:cs="Times New Roman"/>
          <w:b/>
          <w:sz w:val="24"/>
          <w:szCs w:val="24"/>
        </w:rPr>
        <w:t>Electric vehicle charging station</w:t>
      </w:r>
      <w:r w:rsidR="00656EF6">
        <w:rPr>
          <w:rFonts w:ascii="Times New Roman" w:hAnsi="Times New Roman" w:cs="Times New Roman"/>
          <w:sz w:val="24"/>
          <w:szCs w:val="24"/>
        </w:rPr>
        <w:t>” means a</w:t>
      </w:r>
      <w:r>
        <w:rPr>
          <w:rFonts w:ascii="Times New Roman" w:hAnsi="Times New Roman" w:cs="Times New Roman"/>
          <w:sz w:val="24"/>
          <w:szCs w:val="24"/>
        </w:rPr>
        <w:t xml:space="preserve"> facility or equipment designed to charge batteries within </w:t>
      </w:r>
      <w:r w:rsidR="00075B96">
        <w:rPr>
          <w:rFonts w:ascii="Times New Roman" w:hAnsi="Times New Roman" w:cs="Times New Roman"/>
          <w:sz w:val="24"/>
          <w:szCs w:val="24"/>
        </w:rPr>
        <w:t>plug-in</w:t>
      </w:r>
      <w:r>
        <w:rPr>
          <w:rFonts w:ascii="Times New Roman" w:hAnsi="Times New Roman" w:cs="Times New Roman"/>
          <w:sz w:val="24"/>
          <w:szCs w:val="24"/>
        </w:rPr>
        <w:t xml:space="preserve"> electric vehicles by permitting the transfer of electric energy to a bat</w:t>
      </w:r>
      <w:r w:rsidR="00075B96">
        <w:rPr>
          <w:rFonts w:ascii="Times New Roman" w:hAnsi="Times New Roman" w:cs="Times New Roman"/>
          <w:sz w:val="24"/>
          <w:szCs w:val="24"/>
        </w:rPr>
        <w:t>tery or other storage device in such</w:t>
      </w:r>
      <w:r>
        <w:rPr>
          <w:rFonts w:ascii="Times New Roman" w:hAnsi="Times New Roman" w:cs="Times New Roman"/>
          <w:sz w:val="24"/>
          <w:szCs w:val="24"/>
        </w:rPr>
        <w:t xml:space="preserve"> vehicle.  The equipment may charge batteries through connective or inductive means.  </w:t>
      </w:r>
    </w:p>
    <w:p w14:paraId="41B7B7FF" w14:textId="77777777" w:rsidR="00112E78" w:rsidRDefault="00743309" w:rsidP="00B96F86">
      <w:pPr>
        <w:pStyle w:val="BodyText"/>
        <w:jc w:val="both"/>
        <w:rPr>
          <w:rFonts w:ascii="Times New Roman" w:hAnsi="Times New Roman" w:cs="Times New Roman"/>
          <w:sz w:val="24"/>
          <w:szCs w:val="24"/>
        </w:rPr>
      </w:pPr>
      <w:r w:rsidRPr="0069451E">
        <w:rPr>
          <w:rFonts w:ascii="Times New Roman" w:hAnsi="Times New Roman" w:cs="Times New Roman"/>
          <w:sz w:val="24"/>
          <w:szCs w:val="24"/>
        </w:rPr>
        <w:t>“</w:t>
      </w:r>
      <w:r w:rsidRPr="00FC036F">
        <w:rPr>
          <w:rFonts w:ascii="Times New Roman" w:hAnsi="Times New Roman" w:cs="Times New Roman"/>
          <w:b/>
          <w:sz w:val="24"/>
          <w:szCs w:val="24"/>
        </w:rPr>
        <w:t>Electric vehicle service equipment</w:t>
      </w:r>
      <w:r w:rsidRPr="0069451E">
        <w:rPr>
          <w:rFonts w:ascii="Times New Roman" w:hAnsi="Times New Roman" w:cs="Times New Roman"/>
          <w:sz w:val="24"/>
          <w:szCs w:val="24"/>
        </w:rPr>
        <w:t>” or “</w:t>
      </w:r>
      <w:r w:rsidRPr="00FC036F">
        <w:rPr>
          <w:rFonts w:ascii="Times New Roman" w:hAnsi="Times New Roman" w:cs="Times New Roman"/>
          <w:b/>
          <w:sz w:val="24"/>
          <w:szCs w:val="24"/>
        </w:rPr>
        <w:t>EVSE</w:t>
      </w:r>
      <w:r w:rsidRPr="0069451E">
        <w:rPr>
          <w:rFonts w:ascii="Times New Roman" w:hAnsi="Times New Roman" w:cs="Times New Roman"/>
          <w:sz w:val="24"/>
          <w:szCs w:val="24"/>
        </w:rPr>
        <w:t>” means equipment, including but not limited to devices that provide electric power in appropriate form for the on-board battery charging of a plug-in electric vehicle and which may include switching controls, point-of-sale equipment and functions, network connectivity, a user i</w:t>
      </w:r>
      <w:r w:rsidR="00656EF6">
        <w:rPr>
          <w:rFonts w:ascii="Times New Roman" w:hAnsi="Times New Roman" w:cs="Times New Roman"/>
          <w:sz w:val="24"/>
          <w:szCs w:val="24"/>
        </w:rPr>
        <w:t>nterface, and other controls.  EVSE</w:t>
      </w:r>
      <w:r w:rsidRPr="0069451E">
        <w:rPr>
          <w:rFonts w:ascii="Times New Roman" w:hAnsi="Times New Roman" w:cs="Times New Roman"/>
          <w:sz w:val="24"/>
          <w:szCs w:val="24"/>
        </w:rPr>
        <w:t xml:space="preserve"> may deliver either alternating curren</w:t>
      </w:r>
      <w:r w:rsidR="008C65E5">
        <w:rPr>
          <w:rFonts w:ascii="Times New Roman" w:hAnsi="Times New Roman" w:cs="Times New Roman"/>
          <w:sz w:val="24"/>
          <w:szCs w:val="24"/>
        </w:rPr>
        <w:t>t or direct current electricity</w:t>
      </w:r>
      <w:r w:rsidR="00112E78">
        <w:rPr>
          <w:rFonts w:ascii="Times New Roman" w:hAnsi="Times New Roman" w:cs="Times New Roman"/>
          <w:sz w:val="24"/>
          <w:szCs w:val="24"/>
        </w:rPr>
        <w:t>.</w:t>
      </w:r>
    </w:p>
    <w:p w14:paraId="401A9212" w14:textId="77777777" w:rsidR="00743309" w:rsidRDefault="00112E78" w:rsidP="00B96F86">
      <w:pPr>
        <w:pStyle w:val="BodyText"/>
        <w:jc w:val="both"/>
        <w:rPr>
          <w:rFonts w:ascii="Times New Roman" w:hAnsi="Times New Roman" w:cs="Times New Roman"/>
          <w:sz w:val="24"/>
          <w:szCs w:val="24"/>
        </w:rPr>
      </w:pPr>
      <w:r>
        <w:rPr>
          <w:rFonts w:ascii="Times New Roman" w:hAnsi="Times New Roman" w:cs="Times New Roman"/>
          <w:sz w:val="24"/>
          <w:szCs w:val="24"/>
        </w:rPr>
        <w:t>“</w:t>
      </w:r>
      <w:r w:rsidRPr="00FC036F">
        <w:rPr>
          <w:rFonts w:ascii="Times New Roman" w:hAnsi="Times New Roman" w:cs="Times New Roman"/>
          <w:b/>
          <w:sz w:val="24"/>
          <w:szCs w:val="24"/>
        </w:rPr>
        <w:t>Essential public access network</w:t>
      </w:r>
      <w:r>
        <w:rPr>
          <w:rFonts w:ascii="Times New Roman" w:hAnsi="Times New Roman" w:cs="Times New Roman"/>
          <w:sz w:val="24"/>
          <w:szCs w:val="24"/>
        </w:rPr>
        <w:t xml:space="preserve">” means a system of DCFC charging stations located </w:t>
      </w:r>
      <w:r w:rsidR="008C65E5">
        <w:rPr>
          <w:rFonts w:ascii="Times New Roman" w:hAnsi="Times New Roman" w:cs="Times New Roman"/>
          <w:sz w:val="24"/>
          <w:szCs w:val="24"/>
        </w:rPr>
        <w:t>along critical travel corridors</w:t>
      </w:r>
      <w:r w:rsidR="00743309" w:rsidRPr="0069451E">
        <w:rPr>
          <w:rFonts w:ascii="Times New Roman" w:hAnsi="Times New Roman" w:cs="Times New Roman"/>
          <w:sz w:val="24"/>
          <w:szCs w:val="24"/>
        </w:rPr>
        <w:t xml:space="preserve"> at different levels according to industry standards and depending on the electrical power rating of the equipment.</w:t>
      </w:r>
    </w:p>
    <w:p w14:paraId="56628D9C" w14:textId="77777777" w:rsidR="006A3A1E" w:rsidRDefault="00112E78" w:rsidP="00B96F86">
      <w:pPr>
        <w:pStyle w:val="BodyText"/>
        <w:jc w:val="both"/>
        <w:rPr>
          <w:rFonts w:ascii="Times New Roman" w:hAnsi="Times New Roman" w:cs="Times New Roman"/>
          <w:sz w:val="24"/>
          <w:szCs w:val="24"/>
        </w:rPr>
      </w:pPr>
      <w:r>
        <w:rPr>
          <w:rFonts w:ascii="Times New Roman" w:hAnsi="Times New Roman" w:cs="Times New Roman"/>
          <w:b/>
          <w:sz w:val="24"/>
          <w:szCs w:val="24"/>
        </w:rPr>
        <w:t>“</w:t>
      </w:r>
      <w:r w:rsidR="00BE792F" w:rsidRPr="00BE792F">
        <w:rPr>
          <w:rFonts w:ascii="Times New Roman" w:hAnsi="Times New Roman" w:cs="Times New Roman"/>
          <w:b/>
          <w:sz w:val="24"/>
          <w:szCs w:val="24"/>
        </w:rPr>
        <w:t>EV charging infrastructure</w:t>
      </w:r>
      <w:r>
        <w:rPr>
          <w:rFonts w:ascii="Times New Roman" w:hAnsi="Times New Roman" w:cs="Times New Roman"/>
          <w:b/>
          <w:sz w:val="24"/>
          <w:szCs w:val="24"/>
        </w:rPr>
        <w:t>”</w:t>
      </w:r>
      <w:r w:rsidR="00BE792F">
        <w:rPr>
          <w:rFonts w:ascii="Times New Roman" w:hAnsi="Times New Roman" w:cs="Times New Roman"/>
          <w:sz w:val="24"/>
          <w:szCs w:val="24"/>
        </w:rPr>
        <w:t xml:space="preserve"> means </w:t>
      </w:r>
      <w:r w:rsidR="00D03BEF">
        <w:rPr>
          <w:rFonts w:ascii="Times New Roman" w:hAnsi="Times New Roman" w:cs="Times New Roman"/>
          <w:sz w:val="24"/>
          <w:szCs w:val="24"/>
        </w:rPr>
        <w:t>e</w:t>
      </w:r>
      <w:r w:rsidR="00BE792F">
        <w:rPr>
          <w:rFonts w:ascii="Times New Roman" w:hAnsi="Times New Roman" w:cs="Times New Roman"/>
          <w:sz w:val="24"/>
          <w:szCs w:val="24"/>
        </w:rPr>
        <w:t xml:space="preserve">lectric vehicle charging stations, </w:t>
      </w:r>
      <w:r w:rsidR="00D03BEF">
        <w:rPr>
          <w:rFonts w:ascii="Times New Roman" w:hAnsi="Times New Roman" w:cs="Times New Roman"/>
          <w:sz w:val="24"/>
          <w:szCs w:val="24"/>
        </w:rPr>
        <w:t xml:space="preserve">EVSE, </w:t>
      </w:r>
      <w:r w:rsidR="00BE792F">
        <w:rPr>
          <w:rFonts w:ascii="Times New Roman" w:hAnsi="Times New Roman" w:cs="Times New Roman"/>
          <w:sz w:val="24"/>
          <w:szCs w:val="24"/>
        </w:rPr>
        <w:t>and electric grid distribution system components required to serve such facilities</w:t>
      </w:r>
      <w:r w:rsidR="006100C5">
        <w:rPr>
          <w:rFonts w:ascii="Times New Roman" w:hAnsi="Times New Roman" w:cs="Times New Roman"/>
          <w:sz w:val="24"/>
          <w:szCs w:val="24"/>
        </w:rPr>
        <w:t xml:space="preserve"> and equipment</w:t>
      </w:r>
      <w:r w:rsidR="00BE792F">
        <w:rPr>
          <w:rFonts w:ascii="Times New Roman" w:hAnsi="Times New Roman" w:cs="Times New Roman"/>
          <w:sz w:val="24"/>
          <w:szCs w:val="24"/>
        </w:rPr>
        <w:t>.</w:t>
      </w:r>
      <w:r>
        <w:rPr>
          <w:rFonts w:ascii="Times New Roman" w:hAnsi="Times New Roman" w:cs="Times New Roman"/>
          <w:sz w:val="24"/>
          <w:szCs w:val="24"/>
        </w:rPr>
        <w:t xml:space="preserve"> </w:t>
      </w:r>
    </w:p>
    <w:p w14:paraId="1DDF880B" w14:textId="77777777" w:rsidR="00BE792F" w:rsidRDefault="00112E78" w:rsidP="00B96F86">
      <w:pPr>
        <w:pStyle w:val="BodyText"/>
        <w:jc w:val="both"/>
        <w:rPr>
          <w:rFonts w:ascii="Times New Roman" w:hAnsi="Times New Roman" w:cs="Times New Roman"/>
          <w:sz w:val="24"/>
          <w:szCs w:val="24"/>
        </w:rPr>
      </w:pPr>
      <w:r>
        <w:rPr>
          <w:rFonts w:ascii="Times New Roman" w:hAnsi="Times New Roman" w:cs="Times New Roman"/>
          <w:sz w:val="24"/>
          <w:szCs w:val="24"/>
        </w:rPr>
        <w:t>“</w:t>
      </w:r>
      <w:r w:rsidRPr="00FC036F">
        <w:rPr>
          <w:rFonts w:ascii="Times New Roman" w:hAnsi="Times New Roman" w:cs="Times New Roman"/>
          <w:b/>
          <w:sz w:val="24"/>
          <w:szCs w:val="24"/>
        </w:rPr>
        <w:t>Plug-in electric vehicle</w:t>
      </w:r>
      <w:r>
        <w:rPr>
          <w:rFonts w:ascii="Times New Roman" w:hAnsi="Times New Roman" w:cs="Times New Roman"/>
          <w:sz w:val="24"/>
          <w:szCs w:val="24"/>
        </w:rPr>
        <w:t>” or “</w:t>
      </w:r>
      <w:r w:rsidRPr="00FC036F">
        <w:rPr>
          <w:rFonts w:ascii="Times New Roman" w:hAnsi="Times New Roman" w:cs="Times New Roman"/>
          <w:b/>
          <w:sz w:val="24"/>
          <w:szCs w:val="24"/>
        </w:rPr>
        <w:t>PEV</w:t>
      </w:r>
      <w:r>
        <w:rPr>
          <w:rFonts w:ascii="Times New Roman" w:hAnsi="Times New Roman" w:cs="Times New Roman"/>
          <w:sz w:val="24"/>
          <w:szCs w:val="24"/>
        </w:rPr>
        <w:t>” means any vehicle that includes a battery or equivalent energy storage device that can be charged from an electricity supply external to the vehicle through an electric plug.  PEVs include pure battery electric vehicles and plug-in hybrid vehicles that can be charged from a source of electricity external to the vehicle, but shall not include</w:t>
      </w:r>
      <w:r w:rsidR="006A3A1E">
        <w:rPr>
          <w:rFonts w:ascii="Times New Roman" w:hAnsi="Times New Roman" w:cs="Times New Roman"/>
          <w:sz w:val="24"/>
          <w:szCs w:val="24"/>
        </w:rPr>
        <w:t xml:space="preserve"> hybrid vehicles that do not include a plug for charging from an external source.  PEVs may be light duty, medium duty, or heavy duty vehicles.</w:t>
      </w:r>
    </w:p>
    <w:p w14:paraId="2372D6D4" w14:textId="77777777" w:rsidR="008819FC" w:rsidRDefault="00743309" w:rsidP="00B96F86">
      <w:pPr>
        <w:pStyle w:val="BodyText"/>
        <w:jc w:val="both"/>
        <w:rPr>
          <w:rFonts w:ascii="Times New Roman" w:hAnsi="Times New Roman" w:cs="Times New Roman"/>
          <w:sz w:val="24"/>
          <w:szCs w:val="24"/>
        </w:rPr>
      </w:pPr>
      <w:r>
        <w:rPr>
          <w:rFonts w:ascii="Times New Roman" w:hAnsi="Times New Roman" w:cs="Times New Roman"/>
          <w:sz w:val="24"/>
          <w:szCs w:val="24"/>
        </w:rPr>
        <w:t>“</w:t>
      </w:r>
      <w:r w:rsidR="00C87DF7" w:rsidRPr="00C87DF7">
        <w:rPr>
          <w:rFonts w:ascii="Times New Roman" w:hAnsi="Times New Roman" w:cs="Times New Roman"/>
          <w:b/>
          <w:sz w:val="24"/>
          <w:szCs w:val="24"/>
        </w:rPr>
        <w:t>Third-</w:t>
      </w:r>
      <w:r w:rsidR="008C65E5">
        <w:rPr>
          <w:rFonts w:ascii="Times New Roman" w:hAnsi="Times New Roman" w:cs="Times New Roman"/>
          <w:b/>
          <w:sz w:val="24"/>
          <w:szCs w:val="24"/>
        </w:rPr>
        <w:t>p</w:t>
      </w:r>
      <w:r w:rsidR="00C87DF7" w:rsidRPr="00C87DF7">
        <w:rPr>
          <w:rFonts w:ascii="Times New Roman" w:hAnsi="Times New Roman" w:cs="Times New Roman"/>
          <w:b/>
          <w:sz w:val="24"/>
          <w:szCs w:val="24"/>
        </w:rPr>
        <w:t>arty</w:t>
      </w:r>
      <w:r w:rsidR="00C87DF7">
        <w:rPr>
          <w:rFonts w:ascii="Times New Roman" w:hAnsi="Times New Roman" w:cs="Times New Roman"/>
          <w:sz w:val="24"/>
          <w:szCs w:val="24"/>
        </w:rPr>
        <w:t xml:space="preserve"> </w:t>
      </w:r>
      <w:r w:rsidR="008C65E5">
        <w:rPr>
          <w:rFonts w:ascii="Times New Roman" w:hAnsi="Times New Roman" w:cs="Times New Roman"/>
          <w:b/>
          <w:sz w:val="24"/>
          <w:szCs w:val="24"/>
        </w:rPr>
        <w:t>o</w:t>
      </w:r>
      <w:r w:rsidRPr="00FC036F">
        <w:rPr>
          <w:rFonts w:ascii="Times New Roman" w:hAnsi="Times New Roman" w:cs="Times New Roman"/>
          <w:b/>
          <w:sz w:val="24"/>
          <w:szCs w:val="24"/>
        </w:rPr>
        <w:t xml:space="preserve">wner or </w:t>
      </w:r>
      <w:r w:rsidR="008C65E5">
        <w:rPr>
          <w:rFonts w:ascii="Times New Roman" w:hAnsi="Times New Roman" w:cs="Times New Roman"/>
          <w:b/>
          <w:sz w:val="24"/>
          <w:szCs w:val="24"/>
        </w:rPr>
        <w:t>o</w:t>
      </w:r>
      <w:r w:rsidRPr="00FC036F">
        <w:rPr>
          <w:rFonts w:ascii="Times New Roman" w:hAnsi="Times New Roman" w:cs="Times New Roman"/>
          <w:b/>
          <w:sz w:val="24"/>
          <w:szCs w:val="24"/>
        </w:rPr>
        <w:t>perator</w:t>
      </w:r>
      <w:r>
        <w:rPr>
          <w:rFonts w:ascii="Times New Roman" w:hAnsi="Times New Roman" w:cs="Times New Roman"/>
          <w:sz w:val="24"/>
          <w:szCs w:val="24"/>
        </w:rPr>
        <w:t>” means an entity that</w:t>
      </w:r>
      <w:r w:rsidR="00C87DF7">
        <w:rPr>
          <w:rFonts w:ascii="Times New Roman" w:hAnsi="Times New Roman" w:cs="Times New Roman"/>
          <w:sz w:val="24"/>
          <w:szCs w:val="24"/>
        </w:rPr>
        <w:t xml:space="preserve"> is not an electric company, which</w:t>
      </w:r>
      <w:r>
        <w:rPr>
          <w:rFonts w:ascii="Times New Roman" w:hAnsi="Times New Roman" w:cs="Times New Roman"/>
          <w:sz w:val="24"/>
          <w:szCs w:val="24"/>
        </w:rPr>
        <w:t xml:space="preserve"> owns and operates EVSE equipment for public use by PEV drivers.  An “owner</w:t>
      </w:r>
      <w:r w:rsidR="00D03BEF">
        <w:rPr>
          <w:rFonts w:ascii="Times New Roman" w:hAnsi="Times New Roman" w:cs="Times New Roman"/>
          <w:sz w:val="24"/>
          <w:szCs w:val="24"/>
        </w:rPr>
        <w:t xml:space="preserve"> or </w:t>
      </w:r>
      <w:r>
        <w:rPr>
          <w:rFonts w:ascii="Times New Roman" w:hAnsi="Times New Roman" w:cs="Times New Roman"/>
          <w:sz w:val="24"/>
          <w:szCs w:val="24"/>
        </w:rPr>
        <w:t>operator” may be a site host or a third party contracted by the site host for th</w:t>
      </w:r>
      <w:r w:rsidR="008819FC">
        <w:rPr>
          <w:rFonts w:ascii="Times New Roman" w:hAnsi="Times New Roman" w:cs="Times New Roman"/>
          <w:sz w:val="24"/>
          <w:szCs w:val="24"/>
        </w:rPr>
        <w:t>e purposes of owning and operati</w:t>
      </w:r>
      <w:r>
        <w:rPr>
          <w:rFonts w:ascii="Times New Roman" w:hAnsi="Times New Roman" w:cs="Times New Roman"/>
          <w:sz w:val="24"/>
          <w:szCs w:val="24"/>
        </w:rPr>
        <w:t>ng EVSE on the site host’s property.</w:t>
      </w:r>
    </w:p>
    <w:p w14:paraId="07A84BC6" w14:textId="77777777" w:rsidR="008819FC" w:rsidRPr="008819FC" w:rsidRDefault="00112E78" w:rsidP="00B96F86">
      <w:pPr>
        <w:pStyle w:val="BodyText"/>
        <w:jc w:val="both"/>
        <w:rPr>
          <w:rFonts w:ascii="Times New Roman" w:hAnsi="Times New Roman" w:cs="Times New Roman"/>
          <w:sz w:val="24"/>
          <w:szCs w:val="24"/>
        </w:rPr>
      </w:pPr>
      <w:r>
        <w:rPr>
          <w:rFonts w:ascii="Times New Roman" w:hAnsi="Times New Roman" w:cs="Times New Roman"/>
          <w:b/>
          <w:sz w:val="24"/>
          <w:szCs w:val="24"/>
        </w:rPr>
        <w:t>“</w:t>
      </w:r>
      <w:r w:rsidR="008819FC" w:rsidRPr="00112E78">
        <w:rPr>
          <w:rFonts w:ascii="Times New Roman" w:hAnsi="Times New Roman" w:cs="Times New Roman"/>
          <w:b/>
          <w:sz w:val="24"/>
          <w:szCs w:val="24"/>
        </w:rPr>
        <w:t xml:space="preserve">Transportation </w:t>
      </w:r>
      <w:r w:rsidR="008C65E5">
        <w:rPr>
          <w:rFonts w:ascii="Times New Roman" w:hAnsi="Times New Roman" w:cs="Times New Roman"/>
          <w:b/>
          <w:sz w:val="24"/>
          <w:szCs w:val="24"/>
        </w:rPr>
        <w:t>e</w:t>
      </w:r>
      <w:r w:rsidR="008819FC" w:rsidRPr="00112E78">
        <w:rPr>
          <w:rFonts w:ascii="Times New Roman" w:hAnsi="Times New Roman" w:cs="Times New Roman"/>
          <w:b/>
          <w:sz w:val="24"/>
          <w:szCs w:val="24"/>
        </w:rPr>
        <w:t xml:space="preserve">lectrification </w:t>
      </w:r>
      <w:r w:rsidR="008C65E5">
        <w:rPr>
          <w:rFonts w:ascii="Times New Roman" w:hAnsi="Times New Roman" w:cs="Times New Roman"/>
          <w:b/>
          <w:sz w:val="24"/>
          <w:szCs w:val="24"/>
        </w:rPr>
        <w:t>p</w:t>
      </w:r>
      <w:r w:rsidR="008819FC" w:rsidRPr="00112E78">
        <w:rPr>
          <w:rFonts w:ascii="Times New Roman" w:hAnsi="Times New Roman" w:cs="Times New Roman"/>
          <w:b/>
          <w:sz w:val="24"/>
          <w:szCs w:val="24"/>
        </w:rPr>
        <w:t>lan</w:t>
      </w:r>
      <w:r>
        <w:rPr>
          <w:rFonts w:ascii="Times New Roman" w:hAnsi="Times New Roman" w:cs="Times New Roman"/>
          <w:b/>
          <w:sz w:val="24"/>
          <w:szCs w:val="24"/>
        </w:rPr>
        <w:t>”</w:t>
      </w:r>
      <w:r w:rsidR="008819FC">
        <w:rPr>
          <w:rFonts w:ascii="Times New Roman" w:hAnsi="Times New Roman" w:cs="Times New Roman"/>
          <w:sz w:val="24"/>
          <w:szCs w:val="24"/>
        </w:rPr>
        <w:t xml:space="preserve"> means a </w:t>
      </w:r>
      <w:r w:rsidR="008819FC" w:rsidRPr="008819FC">
        <w:rPr>
          <w:rFonts w:ascii="Times New Roman" w:hAnsi="Times New Roman" w:cs="Times New Roman"/>
          <w:sz w:val="24"/>
          <w:szCs w:val="24"/>
        </w:rPr>
        <w:t xml:space="preserve">plan, to be filed by each electric company operating within the State in accordance with Section </w:t>
      </w:r>
      <w:r w:rsidR="00C83B8E">
        <w:rPr>
          <w:rFonts w:ascii="Times New Roman" w:hAnsi="Times New Roman" w:cs="Times New Roman"/>
          <w:sz w:val="24"/>
          <w:szCs w:val="24"/>
        </w:rPr>
        <w:t>4.</w:t>
      </w:r>
      <w:r w:rsidR="008819FC" w:rsidRPr="008819FC">
        <w:rPr>
          <w:rFonts w:ascii="Times New Roman" w:hAnsi="Times New Roman" w:cs="Times New Roman"/>
          <w:sz w:val="24"/>
          <w:szCs w:val="24"/>
        </w:rPr>
        <w:t xml:space="preserve">I.f., for a program to </w:t>
      </w:r>
      <w:r>
        <w:rPr>
          <w:rFonts w:ascii="Times New Roman" w:hAnsi="Times New Roman" w:cs="Times New Roman"/>
          <w:sz w:val="24"/>
          <w:szCs w:val="24"/>
        </w:rPr>
        <w:t xml:space="preserve">participate in, support and </w:t>
      </w:r>
      <w:r w:rsidR="008819FC" w:rsidRPr="008819FC">
        <w:rPr>
          <w:rFonts w:ascii="Times New Roman" w:hAnsi="Times New Roman" w:cs="Times New Roman"/>
          <w:sz w:val="24"/>
          <w:szCs w:val="24"/>
        </w:rPr>
        <w:t>enhance the development of a robust system of electric vehicle charging infrastructure within its service area.</w:t>
      </w:r>
      <w:r w:rsidR="008819FC">
        <w:t xml:space="preserve"> </w:t>
      </w:r>
    </w:p>
    <w:p w14:paraId="5E6FACB7" w14:textId="77777777" w:rsidR="006A3A1E" w:rsidRDefault="006A3A1E" w:rsidP="00246D5D">
      <w:pPr>
        <w:rPr>
          <w:rFonts w:cs="Times New Roman"/>
          <w:szCs w:val="24"/>
        </w:rPr>
      </w:pPr>
    </w:p>
    <w:p w14:paraId="7D41D4C0" w14:textId="77777777" w:rsidR="000540D9" w:rsidRDefault="000540D9" w:rsidP="00246D5D">
      <w:pPr>
        <w:rPr>
          <w:b/>
        </w:rPr>
      </w:pPr>
      <w:r>
        <w:rPr>
          <w:b/>
        </w:rPr>
        <w:t xml:space="preserve">Section 4. </w:t>
      </w:r>
      <w:r w:rsidR="00DD0706">
        <w:rPr>
          <w:b/>
        </w:rPr>
        <w:t>Transportation Electrification</w:t>
      </w:r>
      <w:r>
        <w:rPr>
          <w:b/>
        </w:rPr>
        <w:t xml:space="preserve"> Infrastructure </w:t>
      </w:r>
    </w:p>
    <w:p w14:paraId="618BB5A5" w14:textId="77777777" w:rsidR="00246D5D" w:rsidRPr="00246D5D" w:rsidRDefault="00E032EB" w:rsidP="00246D5D">
      <w:r>
        <w:t>The [</w:t>
      </w:r>
      <w:r w:rsidRPr="00266A2B">
        <w:rPr>
          <w:b/>
        </w:rPr>
        <w:t xml:space="preserve">Public </w:t>
      </w:r>
      <w:r w:rsidR="00246D5D" w:rsidRPr="00266A2B">
        <w:rPr>
          <w:b/>
        </w:rPr>
        <w:t>Utilities Law</w:t>
      </w:r>
      <w:r>
        <w:t>]</w:t>
      </w:r>
      <w:r w:rsidR="00246D5D">
        <w:t xml:space="preserve"> is amended to </w:t>
      </w:r>
      <w:r w:rsidR="006E20CA">
        <w:t>add the following</w:t>
      </w:r>
      <w:r w:rsidR="00246D5D">
        <w:t xml:space="preserve">:  </w:t>
      </w:r>
    </w:p>
    <w:p w14:paraId="47C46A5C" w14:textId="77777777" w:rsidR="00584700" w:rsidRDefault="00584700" w:rsidP="00584700">
      <w:pPr>
        <w:pStyle w:val="ListParagraph"/>
      </w:pPr>
    </w:p>
    <w:p w14:paraId="55312915" w14:textId="77777777" w:rsidR="002B3851" w:rsidRDefault="00CC1E4F" w:rsidP="00A24522">
      <w:pPr>
        <w:pStyle w:val="ListParagraph"/>
        <w:numPr>
          <w:ilvl w:val="0"/>
          <w:numId w:val="2"/>
        </w:numPr>
        <w:ind w:left="720"/>
        <w:jc w:val="both"/>
        <w:rPr>
          <w:b/>
        </w:rPr>
      </w:pPr>
      <w:r>
        <w:rPr>
          <w:b/>
        </w:rPr>
        <w:t xml:space="preserve">Electric Company </w:t>
      </w:r>
      <w:r w:rsidR="00584700" w:rsidRPr="002B3851">
        <w:rPr>
          <w:b/>
        </w:rPr>
        <w:t>Transportation Elect</w:t>
      </w:r>
      <w:r w:rsidR="00FA3212">
        <w:rPr>
          <w:b/>
        </w:rPr>
        <w:t>r</w:t>
      </w:r>
      <w:r w:rsidR="00584700" w:rsidRPr="002B3851">
        <w:rPr>
          <w:b/>
        </w:rPr>
        <w:t xml:space="preserve">ification </w:t>
      </w:r>
      <w:r>
        <w:rPr>
          <w:b/>
        </w:rPr>
        <w:t>Plans</w:t>
      </w:r>
    </w:p>
    <w:p w14:paraId="5A01E66A" w14:textId="77777777" w:rsidR="00BF1E55" w:rsidRDefault="00BF1E55" w:rsidP="00A24522">
      <w:pPr>
        <w:pStyle w:val="ListParagraph"/>
        <w:jc w:val="both"/>
        <w:rPr>
          <w:b/>
        </w:rPr>
      </w:pPr>
    </w:p>
    <w:p w14:paraId="15F15DE8" w14:textId="77777777" w:rsidR="00A92BED" w:rsidRPr="00A92BED" w:rsidRDefault="002B3851" w:rsidP="00B9768F">
      <w:pPr>
        <w:pStyle w:val="ListParagraph"/>
        <w:numPr>
          <w:ilvl w:val="1"/>
          <w:numId w:val="2"/>
        </w:numPr>
        <w:spacing w:before="100" w:beforeAutospacing="1" w:after="100" w:afterAutospacing="1"/>
        <w:ind w:hanging="720"/>
        <w:jc w:val="both"/>
        <w:rPr>
          <w:b/>
        </w:rPr>
      </w:pPr>
      <w:r>
        <w:t xml:space="preserve">No later than </w:t>
      </w:r>
      <w:r w:rsidR="004D5503">
        <w:t>sixty</w:t>
      </w:r>
      <w:r>
        <w:t xml:space="preserve"> </w:t>
      </w:r>
      <w:r w:rsidR="00E032EB">
        <w:t>days from the date of enactment</w:t>
      </w:r>
      <w:r>
        <w:t>, the Commission</w:t>
      </w:r>
      <w:r w:rsidR="00260348">
        <w:t xml:space="preserve"> </w:t>
      </w:r>
      <w:r>
        <w:t>shall convene a</w:t>
      </w:r>
      <w:r w:rsidR="00E032EB">
        <w:t xml:space="preserve"> </w:t>
      </w:r>
      <w:r w:rsidR="00A4013E">
        <w:t xml:space="preserve">collaborative </w:t>
      </w:r>
      <w:r w:rsidR="005D1D5B">
        <w:t>technical conference</w:t>
      </w:r>
      <w:r w:rsidR="00702CDD">
        <w:t xml:space="preserve"> </w:t>
      </w:r>
      <w:r w:rsidR="00246D5D">
        <w:t xml:space="preserve">to </w:t>
      </w:r>
      <w:r w:rsidR="00E032EB">
        <w:t>consider</w:t>
      </w:r>
      <w:r w:rsidR="00246D5D">
        <w:t xml:space="preserve"> the role of </w:t>
      </w:r>
      <w:r w:rsidR="000830F5">
        <w:t xml:space="preserve">electric </w:t>
      </w:r>
      <w:r w:rsidR="008819FC">
        <w:t xml:space="preserve">companies </w:t>
      </w:r>
      <w:r w:rsidR="00246D5D">
        <w:t>in the</w:t>
      </w:r>
      <w:r w:rsidR="00A4013E">
        <w:t xml:space="preserve"> </w:t>
      </w:r>
      <w:r w:rsidR="00246D5D">
        <w:t xml:space="preserve">development of </w:t>
      </w:r>
      <w:r w:rsidR="00A92BED">
        <w:t>a</w:t>
      </w:r>
      <w:r w:rsidR="00246D5D">
        <w:t xml:space="preserve"> </w:t>
      </w:r>
      <w:r w:rsidR="00A92BED">
        <w:t xml:space="preserve">statewide </w:t>
      </w:r>
      <w:r w:rsidR="00246D5D">
        <w:t xml:space="preserve">system of </w:t>
      </w:r>
      <w:r w:rsidR="00940A89">
        <w:t>EV</w:t>
      </w:r>
      <w:r w:rsidR="00246D5D">
        <w:t xml:space="preserve"> charging infrastructure. </w:t>
      </w:r>
      <w:r w:rsidR="00E032EB">
        <w:t xml:space="preserve"> The purpose of such </w:t>
      </w:r>
      <w:r w:rsidR="005D1D5B">
        <w:t>technical conference</w:t>
      </w:r>
      <w:r w:rsidR="00E032EB">
        <w:t xml:space="preserve"> shall be to inform the Commission in the development of </w:t>
      </w:r>
      <w:r w:rsidR="008819FC">
        <w:t>guiding principles</w:t>
      </w:r>
      <w:r w:rsidR="00E032EB">
        <w:t xml:space="preserve"> for the preparation of</w:t>
      </w:r>
      <w:r w:rsidR="00A92BED">
        <w:t xml:space="preserve"> </w:t>
      </w:r>
      <w:r w:rsidR="00E032EB">
        <w:t>p</w:t>
      </w:r>
      <w:r w:rsidR="00AF0021">
        <w:t>ropos</w:t>
      </w:r>
      <w:r w:rsidR="00CC1E4F">
        <w:t xml:space="preserve">ed </w:t>
      </w:r>
      <w:r w:rsidR="006A3A1E">
        <w:t xml:space="preserve">transportation electrification plans by electric companies in accordance with Section </w:t>
      </w:r>
      <w:r w:rsidR="00C83B8E">
        <w:t>4.</w:t>
      </w:r>
      <w:r w:rsidR="006A3A1E">
        <w:t>1.f. .</w:t>
      </w:r>
      <w:r w:rsidR="004205B3">
        <w:t xml:space="preserve"> The collaborative technical conference may consist of</w:t>
      </w:r>
      <w:r w:rsidR="00B9768F">
        <w:t xml:space="preserve"> one or more</w:t>
      </w:r>
      <w:r w:rsidR="004205B3">
        <w:t xml:space="preserve"> meetings and follow-up activities conducted over a period of </w:t>
      </w:r>
      <w:r w:rsidR="00B9768F">
        <w:t xml:space="preserve">no more than </w:t>
      </w:r>
      <w:r w:rsidR="00062E98">
        <w:t xml:space="preserve">one hundred </w:t>
      </w:r>
      <w:r w:rsidR="00B9768F">
        <w:t>twenty</w:t>
      </w:r>
      <w:r w:rsidR="004D5503">
        <w:t xml:space="preserve"> days</w:t>
      </w:r>
      <w:r w:rsidR="004205B3">
        <w:t xml:space="preserve"> from the </w:t>
      </w:r>
      <w:r w:rsidR="00B9768F">
        <w:t>date such conference was convened</w:t>
      </w:r>
      <w:r w:rsidR="004205B3">
        <w:t>.</w:t>
      </w:r>
    </w:p>
    <w:p w14:paraId="67AC483F" w14:textId="77777777" w:rsidR="00AF0021" w:rsidRPr="00AF0021" w:rsidRDefault="00A92BED" w:rsidP="00A24522">
      <w:pPr>
        <w:pStyle w:val="ListParagraph"/>
        <w:numPr>
          <w:ilvl w:val="1"/>
          <w:numId w:val="2"/>
        </w:numPr>
        <w:spacing w:before="100" w:beforeAutospacing="1" w:after="100" w:afterAutospacing="1"/>
        <w:ind w:hanging="720"/>
        <w:jc w:val="both"/>
        <w:rPr>
          <w:b/>
        </w:rPr>
      </w:pPr>
      <w:r>
        <w:t xml:space="preserve">The Commission shall invite a range of stakeholders to participate in the </w:t>
      </w:r>
      <w:r w:rsidR="005D1D5B">
        <w:t>technical conference</w:t>
      </w:r>
      <w:r w:rsidR="00C70C67">
        <w:t xml:space="preserve">, including electric </w:t>
      </w:r>
      <w:r w:rsidR="000540D9">
        <w:t>companies</w:t>
      </w:r>
      <w:r w:rsidR="00C70C67">
        <w:t xml:space="preserve">, </w:t>
      </w:r>
      <w:r w:rsidR="000540D9">
        <w:t>PEV</w:t>
      </w:r>
      <w:r w:rsidR="005A3613">
        <w:t xml:space="preserve"> manufacturers, third-</w:t>
      </w:r>
      <w:r w:rsidR="00C70C67">
        <w:t xml:space="preserve">party </w:t>
      </w:r>
      <w:r w:rsidR="000540D9">
        <w:t>owners or operators</w:t>
      </w:r>
      <w:r w:rsidR="000028E9">
        <w:t>,</w:t>
      </w:r>
      <w:r w:rsidR="006A56FE">
        <w:t xml:space="preserve"> transportation planners,</w:t>
      </w:r>
      <w:r w:rsidR="000028E9">
        <w:t xml:space="preserve"> </w:t>
      </w:r>
      <w:r w:rsidR="00C70C67">
        <w:t>ratepayer</w:t>
      </w:r>
      <w:r w:rsidR="006A56FE">
        <w:t xml:space="preserve"> representatives</w:t>
      </w:r>
      <w:r w:rsidR="00C70C67">
        <w:t xml:space="preserve">, </w:t>
      </w:r>
      <w:r w:rsidR="00AF0021">
        <w:t xml:space="preserve">state agencies, municipalities </w:t>
      </w:r>
      <w:r w:rsidR="00C70C67">
        <w:t>and</w:t>
      </w:r>
      <w:r w:rsidR="00AF0021">
        <w:t xml:space="preserve"> other stakeholders</w:t>
      </w:r>
      <w:r w:rsidR="000540D9">
        <w:t xml:space="preserve"> at the discretion of the Commission</w:t>
      </w:r>
      <w:r w:rsidR="00AF0021">
        <w:t>.</w:t>
      </w:r>
    </w:p>
    <w:p w14:paraId="575C9737" w14:textId="77777777" w:rsidR="00697CED" w:rsidRPr="00697CED" w:rsidRDefault="005D1D5B" w:rsidP="00A24522">
      <w:pPr>
        <w:pStyle w:val="ListParagraph"/>
        <w:numPr>
          <w:ilvl w:val="1"/>
          <w:numId w:val="2"/>
        </w:numPr>
        <w:spacing w:before="100" w:beforeAutospacing="1" w:after="100" w:afterAutospacing="1"/>
        <w:ind w:hanging="720"/>
        <w:jc w:val="both"/>
        <w:rPr>
          <w:b/>
        </w:rPr>
      </w:pPr>
      <w:r>
        <w:t xml:space="preserve">At the </w:t>
      </w:r>
      <w:r w:rsidR="00905067">
        <w:t xml:space="preserve">technical </w:t>
      </w:r>
      <w:r>
        <w:t>conference</w:t>
      </w:r>
      <w:r w:rsidR="00905067">
        <w:t xml:space="preserve"> required under Section </w:t>
      </w:r>
      <w:r w:rsidR="00C83B8E">
        <w:t>4.</w:t>
      </w:r>
      <w:r w:rsidR="00905067">
        <w:t>I.a.</w:t>
      </w:r>
      <w:r>
        <w:t xml:space="preserve"> the</w:t>
      </w:r>
      <w:r w:rsidR="00AF0021">
        <w:t xml:space="preserve"> Commission shall</w:t>
      </w:r>
      <w:r w:rsidR="000028E9">
        <w:t xml:space="preserve"> consider</w:t>
      </w:r>
      <w:r w:rsidR="00AF0021">
        <w:t xml:space="preserve"> issues relevant to the development of </w:t>
      </w:r>
      <w:r w:rsidR="00533281">
        <w:t>transportation electrification plans</w:t>
      </w:r>
      <w:r w:rsidR="00AF0021">
        <w:t>, including</w:t>
      </w:r>
      <w:r w:rsidR="00940A89">
        <w:t xml:space="preserve"> </w:t>
      </w:r>
      <w:r w:rsidR="000028E9">
        <w:t>the f</w:t>
      </w:r>
      <w:r w:rsidR="003C57B8">
        <w:t>ollowing</w:t>
      </w:r>
      <w:r w:rsidR="00542111">
        <w:t xml:space="preserve"> topics</w:t>
      </w:r>
      <w:r w:rsidR="003C57B8">
        <w:t xml:space="preserve">: (i) appropriate electric company roles </w:t>
      </w:r>
      <w:r w:rsidR="000028E9">
        <w:t>in</w:t>
      </w:r>
      <w:r w:rsidR="003C57B8">
        <w:t xml:space="preserve"> de</w:t>
      </w:r>
      <w:r w:rsidR="00EA1AD5">
        <w:t>ploying</w:t>
      </w:r>
      <w:r w:rsidR="003C57B8">
        <w:t>,</w:t>
      </w:r>
      <w:r w:rsidR="000028E9">
        <w:t xml:space="preserve"> </w:t>
      </w:r>
      <w:r w:rsidR="00EA1AD5">
        <w:t xml:space="preserve">and in </w:t>
      </w:r>
      <w:r w:rsidR="000028E9">
        <w:t>supporting</w:t>
      </w:r>
      <w:r w:rsidR="003C57B8">
        <w:t xml:space="preserve">, encouraging </w:t>
      </w:r>
      <w:r w:rsidR="00EA1AD5">
        <w:t xml:space="preserve">and enhancing deployment by third-party owners or operators of </w:t>
      </w:r>
      <w:r w:rsidR="006100C5">
        <w:t xml:space="preserve">EV charging infrastructure </w:t>
      </w:r>
      <w:r w:rsidR="006A56FE">
        <w:t>and</w:t>
      </w:r>
      <w:r w:rsidR="006100C5">
        <w:t xml:space="preserve"> </w:t>
      </w:r>
      <w:r w:rsidR="003C57B8">
        <w:t>electric vehicle</w:t>
      </w:r>
      <w:r w:rsidR="00E95E64">
        <w:t xml:space="preserve"> charging services</w:t>
      </w:r>
      <w:r w:rsidR="000C3DF2">
        <w:t xml:space="preserve"> </w:t>
      </w:r>
      <w:r w:rsidR="00E95E64">
        <w:t>within its service are</w:t>
      </w:r>
      <w:r w:rsidR="000C3DF2">
        <w:t>a</w:t>
      </w:r>
      <w:r w:rsidR="000028E9">
        <w:t>;</w:t>
      </w:r>
      <w:r w:rsidR="00AF0021">
        <w:t xml:space="preserve"> </w:t>
      </w:r>
      <w:r w:rsidR="000028E9">
        <w:t>(i</w:t>
      </w:r>
      <w:r w:rsidR="005A3613">
        <w:t>i</w:t>
      </w:r>
      <w:r w:rsidR="000028E9">
        <w:t>)</w:t>
      </w:r>
      <w:r w:rsidR="005A3613" w:rsidRPr="005A3613">
        <w:t xml:space="preserve"> </w:t>
      </w:r>
      <w:r w:rsidR="00542111">
        <w:t>appropriate</w:t>
      </w:r>
      <w:r w:rsidR="005A3613">
        <w:t xml:space="preserve"> </w:t>
      </w:r>
      <w:r w:rsidR="003C57B8">
        <w:t>electric company</w:t>
      </w:r>
      <w:r w:rsidR="005A3613">
        <w:t xml:space="preserve"> roles in encouraging </w:t>
      </w:r>
      <w:r w:rsidR="003C57B8">
        <w:t>P</w:t>
      </w:r>
      <w:r w:rsidR="005A3613">
        <w:t>EV adoption</w:t>
      </w:r>
      <w:r w:rsidR="000C3DF2">
        <w:t xml:space="preserve"> </w:t>
      </w:r>
      <w:r w:rsidR="003C57B8">
        <w:t>by ratepayers</w:t>
      </w:r>
      <w:r w:rsidR="000C3DF2">
        <w:t xml:space="preserve"> within its service area</w:t>
      </w:r>
      <w:r w:rsidR="005A3613">
        <w:t>;</w:t>
      </w:r>
      <w:r w:rsidR="000028E9">
        <w:t xml:space="preserve"> </w:t>
      </w:r>
      <w:r>
        <w:t>(i</w:t>
      </w:r>
      <w:r w:rsidR="00542111">
        <w:t>ii</w:t>
      </w:r>
      <w:r>
        <w:t xml:space="preserve">) </w:t>
      </w:r>
      <w:r w:rsidR="000028E9">
        <w:t>whether</w:t>
      </w:r>
      <w:r w:rsidR="000C3DF2">
        <w:t xml:space="preserve"> and how</w:t>
      </w:r>
      <w:r w:rsidR="001D0CDB">
        <w:t xml:space="preserve"> </w:t>
      </w:r>
      <w:r w:rsidR="00702CDD">
        <w:t xml:space="preserve">new </w:t>
      </w:r>
      <w:r w:rsidR="001D0CDB">
        <w:t>rates,</w:t>
      </w:r>
      <w:r w:rsidR="000028E9">
        <w:t xml:space="preserve"> tariffs and demand charges should be </w:t>
      </w:r>
      <w:r w:rsidR="00702CDD">
        <w:t>allowed</w:t>
      </w:r>
      <w:r w:rsidR="000028E9">
        <w:t xml:space="preserve"> to </w:t>
      </w:r>
      <w:r w:rsidR="000C3DF2">
        <w:t>encourage de</w:t>
      </w:r>
      <w:r w:rsidR="00EA1AD5">
        <w:t xml:space="preserve">ployment </w:t>
      </w:r>
      <w:r w:rsidR="000C3DF2">
        <w:t xml:space="preserve">of </w:t>
      </w:r>
      <w:r w:rsidR="00BE792F">
        <w:t>EV charging</w:t>
      </w:r>
      <w:r w:rsidR="000C3DF2">
        <w:t xml:space="preserve"> infrastructure and </w:t>
      </w:r>
      <w:r w:rsidR="00BE792F">
        <w:t>P</w:t>
      </w:r>
      <w:r w:rsidR="000C3DF2">
        <w:t>EV deployment</w:t>
      </w:r>
      <w:r w:rsidR="006A56FE">
        <w:t>;</w:t>
      </w:r>
      <w:r w:rsidR="000028E9">
        <w:t xml:space="preserve"> </w:t>
      </w:r>
      <w:r w:rsidR="005A3613">
        <w:t>(</w:t>
      </w:r>
      <w:r w:rsidR="00542111">
        <w:t>i</w:t>
      </w:r>
      <w:r w:rsidR="005A3613">
        <w:t xml:space="preserve">v) </w:t>
      </w:r>
      <w:r w:rsidR="000028E9">
        <w:t xml:space="preserve">location considerations, including </w:t>
      </w:r>
      <w:r w:rsidR="006F3B30">
        <w:t xml:space="preserve">the need to give priority to the </w:t>
      </w:r>
      <w:r w:rsidR="00BE7F04">
        <w:t xml:space="preserve">creation </w:t>
      </w:r>
      <w:r w:rsidR="006F3B30">
        <w:t xml:space="preserve">of </w:t>
      </w:r>
      <w:r w:rsidR="00BE7F04">
        <w:t xml:space="preserve">an essential public access network </w:t>
      </w:r>
      <w:r w:rsidR="00A54644">
        <w:t xml:space="preserve">along critical travel corridors, </w:t>
      </w:r>
      <w:r w:rsidR="000028E9">
        <w:t>system</w:t>
      </w:r>
      <w:r w:rsidR="005A3613">
        <w:t xml:space="preserve"> requirements</w:t>
      </w:r>
      <w:r w:rsidR="000028E9">
        <w:t xml:space="preserve">, customer need, and community </w:t>
      </w:r>
      <w:r w:rsidR="00BE792F">
        <w:t xml:space="preserve"> and equity </w:t>
      </w:r>
      <w:r w:rsidR="000028E9">
        <w:t>considerations;</w:t>
      </w:r>
      <w:r w:rsidR="005A3613">
        <w:t xml:space="preserve"> (v)</w:t>
      </w:r>
      <w:r w:rsidR="000028E9">
        <w:t xml:space="preserve"> compatibility with ongoing regional initiatives and other state’s programs</w:t>
      </w:r>
      <w:r w:rsidR="00697CED">
        <w:t xml:space="preserve">; </w:t>
      </w:r>
      <w:r w:rsidR="00601C46">
        <w:t xml:space="preserve">(vi) the need to assure that disadvantaged communities are adequately served by </w:t>
      </w:r>
      <w:r w:rsidR="00F117CA">
        <w:t xml:space="preserve">accessible and reliable electric vehicle </w:t>
      </w:r>
      <w:r w:rsidR="00601C46">
        <w:t>charging</w:t>
      </w:r>
      <w:r w:rsidR="00F117CA">
        <w:t xml:space="preserve"> stations;</w:t>
      </w:r>
      <w:r w:rsidR="00601C46">
        <w:t xml:space="preserve"> </w:t>
      </w:r>
      <w:r w:rsidR="00697CED">
        <w:t>and (v</w:t>
      </w:r>
      <w:r w:rsidR="00F117CA">
        <w:t>i</w:t>
      </w:r>
      <w:r w:rsidR="00697CED">
        <w:t xml:space="preserve">i) additional issues relevant to the development of a robust </w:t>
      </w:r>
      <w:r w:rsidR="00F67130">
        <w:t xml:space="preserve">system of </w:t>
      </w:r>
      <w:r w:rsidR="00940A89">
        <w:t>EV</w:t>
      </w:r>
      <w:r w:rsidR="00697CED">
        <w:t xml:space="preserve"> charging infrastructure</w:t>
      </w:r>
      <w:r w:rsidR="002978AE">
        <w:t xml:space="preserve"> in the State</w:t>
      </w:r>
      <w:r w:rsidR="00697CED">
        <w:t xml:space="preserve">, </w:t>
      </w:r>
      <w:r w:rsidR="00905067">
        <w:t>at</w:t>
      </w:r>
      <w:r w:rsidR="00697CED">
        <w:t xml:space="preserve"> the discretion of the Commission.</w:t>
      </w:r>
    </w:p>
    <w:p w14:paraId="1621FC43" w14:textId="77777777" w:rsidR="00697CED" w:rsidRPr="002E48DE" w:rsidRDefault="00697CED" w:rsidP="00B9768F">
      <w:pPr>
        <w:pStyle w:val="ListParagraph"/>
        <w:numPr>
          <w:ilvl w:val="1"/>
          <w:numId w:val="2"/>
        </w:numPr>
        <w:spacing w:before="100" w:beforeAutospacing="1" w:after="100" w:afterAutospacing="1"/>
        <w:ind w:hanging="720"/>
        <w:jc w:val="both"/>
        <w:rPr>
          <w:b/>
        </w:rPr>
      </w:pPr>
      <w:r>
        <w:t xml:space="preserve">Within ninety days after the close of the technical conference convened in accordance with Section </w:t>
      </w:r>
      <w:r w:rsidR="00C83B8E">
        <w:t>4.</w:t>
      </w:r>
      <w:r w:rsidR="00905067">
        <w:t>I.a</w:t>
      </w:r>
      <w:r>
        <w:t xml:space="preserve">., the Commission shall </w:t>
      </w:r>
      <w:r w:rsidR="00910D85">
        <w:t xml:space="preserve">issue </w:t>
      </w:r>
      <w:r>
        <w:t xml:space="preserve">for </w:t>
      </w:r>
      <w:r w:rsidR="00910D85">
        <w:t>stakeholder</w:t>
      </w:r>
      <w:r>
        <w:t xml:space="preserve"> comment draft </w:t>
      </w:r>
      <w:r w:rsidR="00F117CA">
        <w:t>guiding principles</w:t>
      </w:r>
      <w:r>
        <w:t xml:space="preserve"> </w:t>
      </w:r>
      <w:r w:rsidR="008D1A2A">
        <w:t>for the</w:t>
      </w:r>
      <w:r>
        <w:t xml:space="preserve"> </w:t>
      </w:r>
      <w:r w:rsidR="00A07C1B">
        <w:t xml:space="preserve">development of </w:t>
      </w:r>
      <w:r w:rsidR="00F117CA">
        <w:t xml:space="preserve">transportation </w:t>
      </w:r>
      <w:r w:rsidR="00F117CA">
        <w:lastRenderedPageBreak/>
        <w:t>electrification plans</w:t>
      </w:r>
      <w:r w:rsidR="008D1A2A">
        <w:t xml:space="preserve">. </w:t>
      </w:r>
      <w:r w:rsidR="00905067">
        <w:rPr>
          <w:color w:val="000000"/>
          <w:spacing w:val="4"/>
          <w:shd w:val="clear" w:color="auto" w:fill="FEFEFE"/>
        </w:rPr>
        <w:t xml:space="preserve">Such </w:t>
      </w:r>
      <w:r w:rsidR="00F117CA">
        <w:rPr>
          <w:color w:val="000000"/>
          <w:spacing w:val="4"/>
          <w:shd w:val="clear" w:color="auto" w:fill="FEFEFE"/>
        </w:rPr>
        <w:t>guiding principles</w:t>
      </w:r>
      <w:r w:rsidR="00051D0E">
        <w:rPr>
          <w:color w:val="000000"/>
          <w:spacing w:val="4"/>
          <w:shd w:val="clear" w:color="auto" w:fill="FEFEFE"/>
        </w:rPr>
        <w:t xml:space="preserve"> shall</w:t>
      </w:r>
      <w:r w:rsidR="00D46665">
        <w:rPr>
          <w:color w:val="000000"/>
          <w:spacing w:val="4"/>
          <w:shd w:val="clear" w:color="auto" w:fill="FEFEFE"/>
        </w:rPr>
        <w:t>, among other things</w:t>
      </w:r>
      <w:r w:rsidR="006100C5">
        <w:rPr>
          <w:color w:val="000000"/>
          <w:spacing w:val="4"/>
          <w:shd w:val="clear" w:color="auto" w:fill="FEFEFE"/>
        </w:rPr>
        <w:t>,</w:t>
      </w:r>
      <w:r w:rsidR="00B54A53">
        <w:rPr>
          <w:color w:val="000000"/>
          <w:spacing w:val="4"/>
          <w:shd w:val="clear" w:color="auto" w:fill="FEFEFE"/>
        </w:rPr>
        <w:t xml:space="preserve"> encourage</w:t>
      </w:r>
      <w:r w:rsidR="009D6134">
        <w:rPr>
          <w:color w:val="000000"/>
          <w:spacing w:val="4"/>
          <w:shd w:val="clear" w:color="auto" w:fill="FEFEFE"/>
        </w:rPr>
        <w:t xml:space="preserve"> </w:t>
      </w:r>
      <w:r w:rsidR="005D7708">
        <w:rPr>
          <w:color w:val="000000"/>
          <w:spacing w:val="4"/>
          <w:shd w:val="clear" w:color="auto" w:fill="FEFEFE"/>
        </w:rPr>
        <w:t>an electric company to develop and propose a</w:t>
      </w:r>
      <w:r w:rsidR="009D6134">
        <w:rPr>
          <w:color w:val="000000"/>
          <w:spacing w:val="4"/>
          <w:shd w:val="clear" w:color="auto" w:fill="FEFEFE"/>
        </w:rPr>
        <w:t xml:space="preserve"> tran</w:t>
      </w:r>
      <w:r w:rsidR="005D7708">
        <w:rPr>
          <w:color w:val="000000"/>
          <w:spacing w:val="4"/>
          <w:shd w:val="clear" w:color="auto" w:fill="FEFEFE"/>
        </w:rPr>
        <w:t>sportation electrification plan</w:t>
      </w:r>
      <w:r w:rsidR="009D6134">
        <w:rPr>
          <w:color w:val="000000"/>
          <w:spacing w:val="4"/>
          <w:shd w:val="clear" w:color="auto" w:fill="FEFEFE"/>
        </w:rPr>
        <w:t xml:space="preserve"> </w:t>
      </w:r>
      <w:r w:rsidR="00B54A53">
        <w:rPr>
          <w:color w:val="000000"/>
          <w:spacing w:val="4"/>
          <w:shd w:val="clear" w:color="auto" w:fill="FEFEFE"/>
        </w:rPr>
        <w:t>that will</w:t>
      </w:r>
      <w:r w:rsidR="002E48DE">
        <w:rPr>
          <w:color w:val="000000"/>
          <w:spacing w:val="4"/>
          <w:shd w:val="clear" w:color="auto" w:fill="FEFEFE"/>
        </w:rPr>
        <w:t>: (i)</w:t>
      </w:r>
      <w:r w:rsidR="00334F39">
        <w:rPr>
          <w:color w:val="000000"/>
          <w:spacing w:val="4"/>
          <w:shd w:val="clear" w:color="auto" w:fill="FEFEFE"/>
        </w:rPr>
        <w:t xml:space="preserve"> </w:t>
      </w:r>
      <w:r w:rsidR="00B54A53">
        <w:rPr>
          <w:color w:val="000000"/>
          <w:spacing w:val="4"/>
          <w:shd w:val="clear" w:color="auto" w:fill="FEFEFE"/>
        </w:rPr>
        <w:t>result in</w:t>
      </w:r>
      <w:r w:rsidR="00334F39">
        <w:rPr>
          <w:color w:val="000000"/>
          <w:spacing w:val="4"/>
          <w:shd w:val="clear" w:color="auto" w:fill="FEFEFE"/>
        </w:rPr>
        <w:t xml:space="preserve"> the </w:t>
      </w:r>
      <w:r w:rsidR="00533281">
        <w:rPr>
          <w:color w:val="000000"/>
          <w:spacing w:val="4"/>
          <w:shd w:val="clear" w:color="auto" w:fill="FEFEFE"/>
        </w:rPr>
        <w:t xml:space="preserve">robust </w:t>
      </w:r>
      <w:r w:rsidR="00334F39">
        <w:rPr>
          <w:color w:val="000000"/>
          <w:spacing w:val="4"/>
          <w:shd w:val="clear" w:color="auto" w:fill="FEFEFE"/>
        </w:rPr>
        <w:t xml:space="preserve">deployment of </w:t>
      </w:r>
      <w:r w:rsidR="006100C5">
        <w:rPr>
          <w:color w:val="000000"/>
          <w:spacing w:val="4"/>
          <w:shd w:val="clear" w:color="auto" w:fill="FEFEFE"/>
        </w:rPr>
        <w:t>EV charging inf</w:t>
      </w:r>
      <w:r w:rsidR="007B76BF">
        <w:rPr>
          <w:color w:val="000000"/>
          <w:spacing w:val="4"/>
          <w:shd w:val="clear" w:color="auto" w:fill="FEFEFE"/>
        </w:rPr>
        <w:t xml:space="preserve">rastructure and </w:t>
      </w:r>
      <w:r w:rsidR="006100C5">
        <w:rPr>
          <w:color w:val="000000"/>
          <w:spacing w:val="4"/>
          <w:shd w:val="clear" w:color="auto" w:fill="FEFEFE"/>
        </w:rPr>
        <w:t xml:space="preserve"> </w:t>
      </w:r>
      <w:r w:rsidR="007B76BF">
        <w:rPr>
          <w:color w:val="000000"/>
          <w:spacing w:val="4"/>
          <w:shd w:val="clear" w:color="auto" w:fill="FEFEFE"/>
        </w:rPr>
        <w:t>electric vehicle</w:t>
      </w:r>
      <w:r w:rsidR="006100C5">
        <w:rPr>
          <w:color w:val="000000"/>
          <w:spacing w:val="4"/>
          <w:shd w:val="clear" w:color="auto" w:fill="FEFEFE"/>
        </w:rPr>
        <w:t xml:space="preserve"> charging services</w:t>
      </w:r>
      <w:r w:rsidR="00533281">
        <w:rPr>
          <w:color w:val="000000"/>
          <w:spacing w:val="4"/>
          <w:shd w:val="clear" w:color="auto" w:fill="FEFEFE"/>
        </w:rPr>
        <w:t xml:space="preserve"> in </w:t>
      </w:r>
      <w:r w:rsidR="005D7708">
        <w:rPr>
          <w:color w:val="000000"/>
          <w:spacing w:val="4"/>
          <w:shd w:val="clear" w:color="auto" w:fill="FEFEFE"/>
        </w:rPr>
        <w:t>its service area</w:t>
      </w:r>
      <w:r w:rsidR="002E48DE">
        <w:rPr>
          <w:color w:val="000000"/>
          <w:spacing w:val="4"/>
          <w:shd w:val="clear" w:color="auto" w:fill="FEFEFE"/>
        </w:rPr>
        <w:t>; (ii)</w:t>
      </w:r>
      <w:r w:rsidR="00B54A53">
        <w:rPr>
          <w:color w:val="000000"/>
          <w:spacing w:val="4"/>
          <w:shd w:val="clear" w:color="auto" w:fill="FEFEFE"/>
        </w:rPr>
        <w:t xml:space="preserve"> provide</w:t>
      </w:r>
      <w:r w:rsidR="00533281">
        <w:rPr>
          <w:color w:val="000000"/>
          <w:spacing w:val="4"/>
          <w:shd w:val="clear" w:color="auto" w:fill="FEFEFE"/>
        </w:rPr>
        <w:t xml:space="preserve"> ample EV charging infrastructure and services in</w:t>
      </w:r>
      <w:r w:rsidR="007B76BF">
        <w:rPr>
          <w:color w:val="000000"/>
          <w:spacing w:val="4"/>
          <w:shd w:val="clear" w:color="auto" w:fill="FEFEFE"/>
        </w:rPr>
        <w:t xml:space="preserve"> all </w:t>
      </w:r>
      <w:r w:rsidR="00C0493C">
        <w:rPr>
          <w:color w:val="000000"/>
          <w:spacing w:val="4"/>
          <w:shd w:val="clear" w:color="auto" w:fill="FEFEFE"/>
        </w:rPr>
        <w:t>portions of th</w:t>
      </w:r>
      <w:r w:rsidR="004D607B">
        <w:rPr>
          <w:color w:val="000000"/>
          <w:spacing w:val="4"/>
          <w:shd w:val="clear" w:color="auto" w:fill="FEFEFE"/>
        </w:rPr>
        <w:t>e electric company service area</w:t>
      </w:r>
      <w:r w:rsidR="007B76BF">
        <w:rPr>
          <w:color w:val="000000"/>
          <w:spacing w:val="4"/>
          <w:shd w:val="clear" w:color="auto" w:fill="FEFEFE"/>
        </w:rPr>
        <w:t>, including</w:t>
      </w:r>
      <w:r w:rsidR="00533281">
        <w:rPr>
          <w:color w:val="000000"/>
          <w:spacing w:val="4"/>
          <w:shd w:val="clear" w:color="auto" w:fill="FEFEFE"/>
        </w:rPr>
        <w:t xml:space="preserve"> disadvantaged commu</w:t>
      </w:r>
      <w:r w:rsidR="007B76BF">
        <w:rPr>
          <w:color w:val="000000"/>
          <w:spacing w:val="4"/>
          <w:shd w:val="clear" w:color="auto" w:fill="FEFEFE"/>
        </w:rPr>
        <w:t xml:space="preserve">nities; </w:t>
      </w:r>
      <w:r w:rsidR="00533281">
        <w:rPr>
          <w:color w:val="000000"/>
          <w:spacing w:val="4"/>
          <w:shd w:val="clear" w:color="auto" w:fill="FEFEFE"/>
        </w:rPr>
        <w:t xml:space="preserve">(iii) </w:t>
      </w:r>
      <w:r w:rsidR="00CD480A">
        <w:rPr>
          <w:color w:val="000000"/>
          <w:spacing w:val="4"/>
          <w:shd w:val="clear" w:color="auto" w:fill="FEFEFE"/>
        </w:rPr>
        <w:t>give priority to</w:t>
      </w:r>
      <w:r w:rsidR="00A54644">
        <w:rPr>
          <w:color w:val="000000"/>
          <w:spacing w:val="4"/>
          <w:shd w:val="clear" w:color="auto" w:fill="FEFEFE"/>
        </w:rPr>
        <w:t xml:space="preserve"> the early </w:t>
      </w:r>
      <w:r w:rsidR="00BE7F04">
        <w:rPr>
          <w:color w:val="000000"/>
          <w:spacing w:val="4"/>
          <w:shd w:val="clear" w:color="auto" w:fill="FEFEFE"/>
        </w:rPr>
        <w:t>creation of an essential public access network</w:t>
      </w:r>
      <w:r w:rsidR="00A54644">
        <w:rPr>
          <w:color w:val="000000"/>
          <w:spacing w:val="4"/>
          <w:shd w:val="clear" w:color="auto" w:fill="FEFEFE"/>
        </w:rPr>
        <w:t xml:space="preserve"> along critical travel corridors; (i</w:t>
      </w:r>
      <w:r w:rsidR="00533281">
        <w:rPr>
          <w:color w:val="000000"/>
          <w:spacing w:val="4"/>
          <w:shd w:val="clear" w:color="auto" w:fill="FEFEFE"/>
        </w:rPr>
        <w:t>v</w:t>
      </w:r>
      <w:r w:rsidR="00A54644">
        <w:rPr>
          <w:color w:val="000000"/>
          <w:spacing w:val="4"/>
          <w:shd w:val="clear" w:color="auto" w:fill="FEFEFE"/>
        </w:rPr>
        <w:t>)</w:t>
      </w:r>
      <w:r w:rsidR="002E48DE">
        <w:rPr>
          <w:color w:val="000000"/>
          <w:spacing w:val="4"/>
          <w:shd w:val="clear" w:color="auto" w:fill="FEFEFE"/>
        </w:rPr>
        <w:t xml:space="preserve"> </w:t>
      </w:r>
      <w:r w:rsidR="00C0493C">
        <w:rPr>
          <w:color w:val="000000"/>
          <w:spacing w:val="4"/>
          <w:shd w:val="clear" w:color="auto" w:fill="FEFEFE"/>
        </w:rPr>
        <w:t>include</w:t>
      </w:r>
      <w:r w:rsidR="00334F39">
        <w:rPr>
          <w:color w:val="000000"/>
          <w:spacing w:val="4"/>
          <w:shd w:val="clear" w:color="auto" w:fill="FEFEFE"/>
        </w:rPr>
        <w:t xml:space="preserve"> incentive programs for the deployment of electric vehicle charging stations by third</w:t>
      </w:r>
      <w:r w:rsidR="00F67130">
        <w:rPr>
          <w:color w:val="000000"/>
          <w:spacing w:val="4"/>
          <w:shd w:val="clear" w:color="auto" w:fill="FEFEFE"/>
        </w:rPr>
        <w:t>-party owners or operators</w:t>
      </w:r>
      <w:r w:rsidR="00334F39">
        <w:rPr>
          <w:color w:val="000000"/>
          <w:spacing w:val="4"/>
          <w:shd w:val="clear" w:color="auto" w:fill="FEFEFE"/>
        </w:rPr>
        <w:t xml:space="preserve">; </w:t>
      </w:r>
      <w:r w:rsidR="00A07C1B">
        <w:rPr>
          <w:color w:val="000000"/>
          <w:spacing w:val="4"/>
          <w:shd w:val="clear" w:color="auto" w:fill="FEFEFE"/>
        </w:rPr>
        <w:t>(</w:t>
      </w:r>
      <w:r w:rsidR="00A54644">
        <w:rPr>
          <w:color w:val="000000"/>
          <w:spacing w:val="4"/>
          <w:shd w:val="clear" w:color="auto" w:fill="FEFEFE"/>
        </w:rPr>
        <w:t>v</w:t>
      </w:r>
      <w:r w:rsidR="00A07C1B">
        <w:rPr>
          <w:color w:val="000000"/>
          <w:spacing w:val="4"/>
          <w:shd w:val="clear" w:color="auto" w:fill="FEFEFE"/>
        </w:rPr>
        <w:t xml:space="preserve">) </w:t>
      </w:r>
      <w:r w:rsidR="00C0493C">
        <w:rPr>
          <w:color w:val="000000"/>
          <w:spacing w:val="4"/>
          <w:shd w:val="clear" w:color="auto" w:fill="FEFEFE"/>
        </w:rPr>
        <w:t>be</w:t>
      </w:r>
      <w:r w:rsidR="00BA5A94">
        <w:rPr>
          <w:color w:val="000000"/>
          <w:spacing w:val="4"/>
          <w:shd w:val="clear" w:color="auto" w:fill="FEFEFE"/>
        </w:rPr>
        <w:t xml:space="preserve"> designed to be implemented in a nondiscriminatory manner; </w:t>
      </w:r>
      <w:r w:rsidR="00A22225">
        <w:rPr>
          <w:color w:val="000000"/>
          <w:spacing w:val="4"/>
          <w:shd w:val="clear" w:color="auto" w:fill="FEFEFE"/>
        </w:rPr>
        <w:t>(</w:t>
      </w:r>
      <w:r w:rsidR="0075110F">
        <w:rPr>
          <w:color w:val="000000"/>
          <w:spacing w:val="4"/>
          <w:shd w:val="clear" w:color="auto" w:fill="FEFEFE"/>
        </w:rPr>
        <w:t>v</w:t>
      </w:r>
      <w:r w:rsidR="00533281">
        <w:rPr>
          <w:color w:val="000000"/>
          <w:spacing w:val="4"/>
          <w:shd w:val="clear" w:color="auto" w:fill="FEFEFE"/>
        </w:rPr>
        <w:t>i</w:t>
      </w:r>
      <w:r w:rsidR="00A22225">
        <w:rPr>
          <w:color w:val="000000"/>
          <w:spacing w:val="4"/>
          <w:shd w:val="clear" w:color="auto" w:fill="FEFEFE"/>
        </w:rPr>
        <w:t xml:space="preserve">) </w:t>
      </w:r>
      <w:r w:rsidR="005D7708" w:rsidRPr="00C83B8E">
        <w:rPr>
          <w:color w:val="000000"/>
          <w:spacing w:val="4"/>
          <w:shd w:val="clear" w:color="auto" w:fill="FEFEFE"/>
        </w:rPr>
        <w:t xml:space="preserve">propose innovative rates and </w:t>
      </w:r>
      <w:r w:rsidR="00D9458A" w:rsidRPr="00C83B8E">
        <w:rPr>
          <w:color w:val="000000"/>
          <w:spacing w:val="4"/>
          <w:shd w:val="clear" w:color="auto" w:fill="FEFEFE"/>
        </w:rPr>
        <w:t>tariffs</w:t>
      </w:r>
      <w:r w:rsidR="005D7708" w:rsidRPr="00C83B8E">
        <w:rPr>
          <w:color w:val="000000"/>
          <w:spacing w:val="4"/>
          <w:shd w:val="clear" w:color="auto" w:fill="FEFEFE"/>
        </w:rPr>
        <w:t xml:space="preserve"> such as time-of-use and demand management rates that would encourage ratepayers to use </w:t>
      </w:r>
      <w:r w:rsidR="00D9458A" w:rsidRPr="00C83B8E">
        <w:rPr>
          <w:color w:val="000000"/>
          <w:spacing w:val="4"/>
          <w:shd w:val="clear" w:color="auto" w:fill="FEFEFE"/>
        </w:rPr>
        <w:t>PEVs</w:t>
      </w:r>
      <w:r w:rsidR="005D7708" w:rsidRPr="00C83B8E">
        <w:rPr>
          <w:color w:val="000000"/>
          <w:spacing w:val="4"/>
          <w:shd w:val="clear" w:color="auto" w:fill="FEFEFE"/>
        </w:rPr>
        <w:t xml:space="preserve"> and to charge them during periods of low demand;</w:t>
      </w:r>
      <w:r w:rsidR="005D7708">
        <w:rPr>
          <w:color w:val="000000"/>
          <w:spacing w:val="4"/>
          <w:shd w:val="clear" w:color="auto" w:fill="FEFEFE"/>
        </w:rPr>
        <w:t xml:space="preserve"> </w:t>
      </w:r>
      <w:r w:rsidR="00702CDD">
        <w:rPr>
          <w:color w:val="000000"/>
          <w:spacing w:val="4"/>
          <w:shd w:val="clear" w:color="auto" w:fill="FEFEFE"/>
        </w:rPr>
        <w:t>(vii) include a proposal, at the election of</w:t>
      </w:r>
      <w:r w:rsidR="005D7708">
        <w:rPr>
          <w:color w:val="000000"/>
          <w:spacing w:val="4"/>
          <w:shd w:val="clear" w:color="auto" w:fill="FEFEFE"/>
        </w:rPr>
        <w:t xml:space="preserve"> </w:t>
      </w:r>
      <w:r w:rsidR="004D607B">
        <w:rPr>
          <w:color w:val="000000"/>
          <w:spacing w:val="4"/>
          <w:shd w:val="clear" w:color="auto" w:fill="FEFEFE"/>
        </w:rPr>
        <w:t>the</w:t>
      </w:r>
      <w:r w:rsidR="005D7708">
        <w:rPr>
          <w:color w:val="000000"/>
          <w:spacing w:val="4"/>
          <w:shd w:val="clear" w:color="auto" w:fill="FEFEFE"/>
        </w:rPr>
        <w:t xml:space="preserve"> electric company, for one or more pilot</w:t>
      </w:r>
      <w:r w:rsidR="00702CDD">
        <w:rPr>
          <w:color w:val="000000"/>
          <w:spacing w:val="4"/>
          <w:shd w:val="clear" w:color="auto" w:fill="FEFEFE"/>
        </w:rPr>
        <w:t xml:space="preserve"> programs to test the efficacy of such innovative rates;</w:t>
      </w:r>
      <w:r w:rsidR="0075110F">
        <w:rPr>
          <w:color w:val="000000"/>
          <w:spacing w:val="4"/>
          <w:shd w:val="clear" w:color="auto" w:fill="FEFEFE"/>
        </w:rPr>
        <w:t xml:space="preserve"> (v</w:t>
      </w:r>
      <w:r w:rsidR="00533281">
        <w:rPr>
          <w:color w:val="000000"/>
          <w:spacing w:val="4"/>
          <w:shd w:val="clear" w:color="auto" w:fill="FEFEFE"/>
        </w:rPr>
        <w:t>i</w:t>
      </w:r>
      <w:r w:rsidR="00A54644">
        <w:rPr>
          <w:color w:val="000000"/>
          <w:spacing w:val="4"/>
          <w:shd w:val="clear" w:color="auto" w:fill="FEFEFE"/>
        </w:rPr>
        <w:t>i</w:t>
      </w:r>
      <w:r w:rsidR="005D7708">
        <w:rPr>
          <w:color w:val="000000"/>
          <w:spacing w:val="4"/>
          <w:shd w:val="clear" w:color="auto" w:fill="FEFEFE"/>
        </w:rPr>
        <w:t>i</w:t>
      </w:r>
      <w:r w:rsidR="005D7708" w:rsidRPr="00861CAE">
        <w:rPr>
          <w:color w:val="000000"/>
          <w:spacing w:val="4"/>
          <w:shd w:val="clear" w:color="auto" w:fill="FEFEFE"/>
        </w:rPr>
        <w:t xml:space="preserve">) propose new rates and </w:t>
      </w:r>
      <w:r w:rsidR="00D9458A" w:rsidRPr="00861CAE">
        <w:rPr>
          <w:color w:val="000000"/>
          <w:spacing w:val="4"/>
          <w:shd w:val="clear" w:color="auto" w:fill="FEFEFE"/>
        </w:rPr>
        <w:t>tariffs</w:t>
      </w:r>
      <w:r w:rsidR="005D7708" w:rsidRPr="00861CAE">
        <w:rPr>
          <w:color w:val="000000"/>
          <w:spacing w:val="4"/>
          <w:shd w:val="clear" w:color="auto" w:fill="FEFEFE"/>
        </w:rPr>
        <w:t>, which may include adjustments to demand charges, to encourage the deployment of electric vehicle charging stations by third-party owners or operators;</w:t>
      </w:r>
      <w:r w:rsidR="005D7708">
        <w:rPr>
          <w:color w:val="000000"/>
          <w:spacing w:val="4"/>
          <w:shd w:val="clear" w:color="auto" w:fill="FEFEFE"/>
        </w:rPr>
        <w:t xml:space="preserve"> </w:t>
      </w:r>
      <w:r w:rsidR="005D7708">
        <w:t>(ix</w:t>
      </w:r>
      <w:r w:rsidR="0004366F">
        <w:t xml:space="preserve">) </w:t>
      </w:r>
      <w:r w:rsidR="005D7708">
        <w:t>upon approval of the Commission, allow</w:t>
      </w:r>
      <w:r w:rsidR="004D607B">
        <w:t xml:space="preserve"> the</w:t>
      </w:r>
      <w:r w:rsidR="00905067">
        <w:t xml:space="preserve"> electric </w:t>
      </w:r>
      <w:r w:rsidR="005D7708">
        <w:t>company to recover through utility rates</w:t>
      </w:r>
      <w:r w:rsidR="0004366F">
        <w:t xml:space="preserve"> all reasonable and prudent costs of incentive programs,</w:t>
      </w:r>
      <w:r w:rsidR="000C2D27">
        <w:t xml:space="preserve"> </w:t>
      </w:r>
      <w:r w:rsidR="00533281">
        <w:t xml:space="preserve">infrastructure investments, </w:t>
      </w:r>
      <w:r w:rsidR="000C2D27">
        <w:t>education costs</w:t>
      </w:r>
      <w:r w:rsidR="0004366F">
        <w:t xml:space="preserve"> and other costs incurred in implementing a </w:t>
      </w:r>
      <w:r w:rsidR="00C0493C">
        <w:t xml:space="preserve">transportation electrification </w:t>
      </w:r>
      <w:r w:rsidR="0004366F">
        <w:t>plan approved by the Commission</w:t>
      </w:r>
      <w:r w:rsidR="00E07CF5">
        <w:t>; and (</w:t>
      </w:r>
      <w:r w:rsidR="00533281">
        <w:t>ix</w:t>
      </w:r>
      <w:r w:rsidR="00E07CF5">
        <w:t>)</w:t>
      </w:r>
      <w:r w:rsidR="00940A89">
        <w:t xml:space="preserve"> </w:t>
      </w:r>
      <w:r w:rsidR="00C0493C">
        <w:t>propose</w:t>
      </w:r>
      <w:r w:rsidR="00940A89">
        <w:t xml:space="preserve"> principles for</w:t>
      </w:r>
      <w:r w:rsidR="00E07CF5">
        <w:t xml:space="preserve"> cost allocation</w:t>
      </w:r>
      <w:r w:rsidR="00482B51">
        <w:t xml:space="preserve"> among ratepayers</w:t>
      </w:r>
      <w:r w:rsidR="00E07CF5">
        <w:t xml:space="preserve"> for the just and reasonable recovery of prudently incurred costs. </w:t>
      </w:r>
      <w:r w:rsidR="004205B3">
        <w:t>The period for the submission of comments on the draft guiding principles shall be forty five days.</w:t>
      </w:r>
      <w:r w:rsidR="008D1A2A">
        <w:t xml:space="preserve"> </w:t>
      </w:r>
    </w:p>
    <w:p w14:paraId="30D763AB" w14:textId="77777777" w:rsidR="00697CED" w:rsidRPr="00697CED" w:rsidRDefault="001C2B92" w:rsidP="00A24522">
      <w:pPr>
        <w:pStyle w:val="ListParagraph"/>
        <w:numPr>
          <w:ilvl w:val="1"/>
          <w:numId w:val="2"/>
        </w:numPr>
        <w:spacing w:before="100" w:beforeAutospacing="1" w:after="100" w:afterAutospacing="1"/>
        <w:ind w:hanging="720"/>
        <w:jc w:val="both"/>
        <w:rPr>
          <w:b/>
        </w:rPr>
      </w:pPr>
      <w:r>
        <w:t xml:space="preserve">Within sixty days after the close of the comment period required under Section </w:t>
      </w:r>
      <w:r w:rsidR="00861CAE">
        <w:t>4.</w:t>
      </w:r>
      <w:r>
        <w:t>I.d</w:t>
      </w:r>
      <w:r w:rsidR="001D0CDB">
        <w:t>.</w:t>
      </w:r>
      <w:r w:rsidR="007B5AF0">
        <w:t>, and after due consideration of any comments received,</w:t>
      </w:r>
      <w:r>
        <w:t xml:space="preserve"> the Commission shall adopt final </w:t>
      </w:r>
      <w:r w:rsidR="00826749">
        <w:t>guiding principles</w:t>
      </w:r>
      <w:r w:rsidR="001D0CDB">
        <w:t xml:space="preserve"> for the development</w:t>
      </w:r>
      <w:r>
        <w:t xml:space="preserve"> of </w:t>
      </w:r>
      <w:r w:rsidR="00826749">
        <w:t>electric company transportation electrification plans</w:t>
      </w:r>
      <w:r>
        <w:t xml:space="preserve">. </w:t>
      </w:r>
    </w:p>
    <w:p w14:paraId="52175BFB" w14:textId="77777777" w:rsidR="00AE2750" w:rsidRPr="00AE2750" w:rsidRDefault="001C2B92" w:rsidP="00A24522">
      <w:pPr>
        <w:pStyle w:val="ListParagraph"/>
        <w:numPr>
          <w:ilvl w:val="1"/>
          <w:numId w:val="2"/>
        </w:numPr>
        <w:spacing w:before="100" w:beforeAutospacing="1" w:after="100" w:afterAutospacing="1"/>
        <w:ind w:hanging="720"/>
        <w:jc w:val="both"/>
        <w:rPr>
          <w:b/>
        </w:rPr>
      </w:pPr>
      <w:r>
        <w:t xml:space="preserve">Within </w:t>
      </w:r>
      <w:r w:rsidR="001D0CDB">
        <w:t xml:space="preserve">one hundred </w:t>
      </w:r>
      <w:r w:rsidR="00FB2926">
        <w:t>twenty</w:t>
      </w:r>
      <w:r>
        <w:t xml:space="preserve"> days after adoption</w:t>
      </w:r>
      <w:r w:rsidR="004760DF">
        <w:t xml:space="preserve"> by the Commission</w:t>
      </w:r>
      <w:r>
        <w:t xml:space="preserve"> of</w:t>
      </w:r>
      <w:r w:rsidR="001D0CDB">
        <w:t xml:space="preserve"> </w:t>
      </w:r>
      <w:r w:rsidR="00826749">
        <w:t xml:space="preserve">the final guiding principles </w:t>
      </w:r>
      <w:r w:rsidR="001D0CDB">
        <w:t xml:space="preserve">called for under Section </w:t>
      </w:r>
      <w:r w:rsidR="00861CAE">
        <w:t>4.</w:t>
      </w:r>
      <w:r w:rsidR="001D0CDB">
        <w:t>I.e.</w:t>
      </w:r>
      <w:r w:rsidR="00CC1E4F">
        <w:t>, each electric company</w:t>
      </w:r>
      <w:r w:rsidR="00313149">
        <w:t xml:space="preserve"> subject to Commission jurisdiction</w:t>
      </w:r>
      <w:r w:rsidR="00CC1E4F">
        <w:t xml:space="preserve"> shall </w:t>
      </w:r>
      <w:r w:rsidR="004760DF">
        <w:t xml:space="preserve">file a proposed </w:t>
      </w:r>
      <w:r w:rsidR="00533281">
        <w:t>transportation electrification</w:t>
      </w:r>
      <w:r w:rsidR="00826749">
        <w:t xml:space="preserve"> plan</w:t>
      </w:r>
      <w:r w:rsidR="00DD0706">
        <w:t>,</w:t>
      </w:r>
      <w:r w:rsidR="00CC1E4F">
        <w:t xml:space="preserve"> in </w:t>
      </w:r>
      <w:r w:rsidR="00826749">
        <w:t>accordance with s</w:t>
      </w:r>
      <w:r w:rsidR="006A3A1E">
        <w:t>uch guiding</w:t>
      </w:r>
      <w:r w:rsidR="00CC1E4F">
        <w:t xml:space="preserve"> principles. </w:t>
      </w:r>
    </w:p>
    <w:p w14:paraId="65308340" w14:textId="77777777" w:rsidR="00AE2750" w:rsidRPr="00AE2750" w:rsidRDefault="00AE2750" w:rsidP="00A24522">
      <w:pPr>
        <w:pStyle w:val="ListParagraph"/>
        <w:numPr>
          <w:ilvl w:val="1"/>
          <w:numId w:val="2"/>
        </w:numPr>
        <w:spacing w:before="100" w:beforeAutospacing="1" w:after="100" w:afterAutospacing="1"/>
        <w:ind w:hanging="720"/>
        <w:jc w:val="both"/>
        <w:rPr>
          <w:b/>
          <w:szCs w:val="24"/>
        </w:rPr>
      </w:pPr>
      <w:r w:rsidRPr="00AE2750">
        <w:rPr>
          <w:szCs w:val="24"/>
        </w:rPr>
        <w:t xml:space="preserve">The Commission shall thereupon consider each such plan in a proceeding convened by the Commission and conducted in accordance with Commission procedures, which proceeding shall be completed no later than one hundred eighty days from the date that the proposed transportation electrification plan is duly filed in accordance with Section 4.I.f. . In its discretion, the Commission may consider the plans filed by the electric companies in accordance with this Section in a consolidated proceeding. In the event the Commission determines to convene a consolidated proceeding, such proceeding shall be completed no later than one </w:t>
      </w:r>
      <w:r w:rsidRPr="00AE2750">
        <w:rPr>
          <w:szCs w:val="24"/>
        </w:rPr>
        <w:lastRenderedPageBreak/>
        <w:t>hundred eighty after the last submitted transportation electrification plan is timely filed in accordance with Section 4.I.f. .</w:t>
      </w:r>
    </w:p>
    <w:p w14:paraId="11280AA4" w14:textId="77777777" w:rsidR="00313149" w:rsidRPr="0075110F" w:rsidRDefault="00313149" w:rsidP="00A24522">
      <w:pPr>
        <w:pStyle w:val="ListParagraph"/>
        <w:numPr>
          <w:ilvl w:val="1"/>
          <w:numId w:val="2"/>
        </w:numPr>
        <w:spacing w:before="100" w:beforeAutospacing="1" w:after="100" w:afterAutospacing="1"/>
        <w:ind w:hanging="720"/>
        <w:jc w:val="both"/>
        <w:rPr>
          <w:b/>
        </w:rPr>
      </w:pPr>
      <w:r>
        <w:t xml:space="preserve">If the Commission determines not to approve a plan submitted in accordance with Section </w:t>
      </w:r>
      <w:r w:rsidR="00861CAE">
        <w:t>4.</w:t>
      </w:r>
      <w:r>
        <w:t xml:space="preserve">I.f. hereof, it shall describe in detail the reasons for disapproval, and the electric company shall, within sixty days, file a revised plan to address the </w:t>
      </w:r>
      <w:r w:rsidR="00BA6271">
        <w:t>deficiencies</w:t>
      </w:r>
      <w:r>
        <w:t xml:space="preserve"> identified by the Commission. A revised plan shall be approved or disapproved by the Commission within 60 days after it is filed. </w:t>
      </w:r>
    </w:p>
    <w:p w14:paraId="482CE7A1" w14:textId="77777777" w:rsidR="0075110F" w:rsidRPr="00DD0706" w:rsidRDefault="0075110F" w:rsidP="00A24522">
      <w:pPr>
        <w:pStyle w:val="ListParagraph"/>
        <w:ind w:left="1440" w:hanging="720"/>
        <w:jc w:val="both"/>
        <w:rPr>
          <w:b/>
        </w:rPr>
      </w:pPr>
    </w:p>
    <w:p w14:paraId="7DBEF236" w14:textId="77777777" w:rsidR="00DD0706" w:rsidRPr="00DD0706" w:rsidRDefault="00DD0706" w:rsidP="00A24522">
      <w:pPr>
        <w:pStyle w:val="ListParagraph"/>
        <w:numPr>
          <w:ilvl w:val="0"/>
          <w:numId w:val="2"/>
        </w:numPr>
        <w:ind w:left="720"/>
        <w:jc w:val="both"/>
      </w:pPr>
      <w:r w:rsidRPr="00DD0706">
        <w:rPr>
          <w:b/>
        </w:rPr>
        <w:t>Exemption from Definition of “Public Utility”</w:t>
      </w:r>
    </w:p>
    <w:p w14:paraId="215F02F2" w14:textId="77777777" w:rsidR="00DD0706" w:rsidRDefault="00DD0706" w:rsidP="00A24522">
      <w:pPr>
        <w:pStyle w:val="ListParagraph"/>
        <w:jc w:val="both"/>
      </w:pPr>
    </w:p>
    <w:p w14:paraId="5500C52B" w14:textId="77777777" w:rsidR="00E6770E" w:rsidRPr="00CD480A" w:rsidRDefault="00574F6F" w:rsidP="00A24522">
      <w:pPr>
        <w:pStyle w:val="ListParagraph"/>
        <w:jc w:val="both"/>
      </w:pPr>
      <w:r>
        <w:t>The term “public utility” when used in [</w:t>
      </w:r>
      <w:r w:rsidRPr="003444FB">
        <w:rPr>
          <w:b/>
        </w:rPr>
        <w:t>cite the State Public Utility Law</w:t>
      </w:r>
      <w:r>
        <w:t>] shall not include a</w:t>
      </w:r>
      <w:r w:rsidR="00226E9D">
        <w:t xml:space="preserve">ny person not otherwise a public utility who </w:t>
      </w:r>
      <w:r w:rsidR="00BA6271">
        <w:t>engages</w:t>
      </w:r>
      <w:r>
        <w:t xml:space="preserve"> in the retail distribution of electricity for vehicular fuel. </w:t>
      </w:r>
      <w:r w:rsidR="009B4B5B" w:rsidRPr="00AB69BB">
        <w:rPr>
          <w:color w:val="000000"/>
          <w:spacing w:val="4"/>
          <w:shd w:val="clear" w:color="auto" w:fill="FEFEFE"/>
        </w:rPr>
        <w:t>The charging of an electric vehicle shall be deemed a service and not a sale of electricity by an electric power supplier.</w:t>
      </w:r>
    </w:p>
    <w:p w14:paraId="1998F8DC" w14:textId="77777777" w:rsidR="00CD480A" w:rsidRDefault="00CD480A" w:rsidP="00BF1E55">
      <w:pPr>
        <w:rPr>
          <w:b/>
        </w:rPr>
      </w:pPr>
      <w:r w:rsidRPr="00CD480A">
        <w:rPr>
          <w:b/>
        </w:rPr>
        <w:t xml:space="preserve">Section </w:t>
      </w:r>
      <w:r>
        <w:rPr>
          <w:b/>
        </w:rPr>
        <w:t>5</w:t>
      </w:r>
      <w:r w:rsidRPr="00CD480A">
        <w:rPr>
          <w:b/>
        </w:rPr>
        <w:t>. Critical Travel Corridors</w:t>
      </w:r>
    </w:p>
    <w:p w14:paraId="1C8FDB87" w14:textId="77777777" w:rsidR="00CD480A" w:rsidRDefault="00CD480A" w:rsidP="00CD480A">
      <w:r w:rsidRPr="00CD480A">
        <w:t>The</w:t>
      </w:r>
      <w:r>
        <w:rPr>
          <w:b/>
        </w:rPr>
        <w:t xml:space="preserve"> [</w:t>
      </w:r>
      <w:r w:rsidR="00CD6CF3" w:rsidRPr="003444FB">
        <w:rPr>
          <w:b/>
        </w:rPr>
        <w:t>c</w:t>
      </w:r>
      <w:r w:rsidRPr="003444FB">
        <w:rPr>
          <w:b/>
        </w:rPr>
        <w:t>ite the Transportation Law</w:t>
      </w:r>
      <w:r>
        <w:rPr>
          <w:b/>
        </w:rPr>
        <w:t>]</w:t>
      </w:r>
      <w:r w:rsidRPr="00CD480A">
        <w:t xml:space="preserve"> is amended to </w:t>
      </w:r>
      <w:r w:rsidR="00DD0706">
        <w:t>add the following:</w:t>
      </w:r>
    </w:p>
    <w:p w14:paraId="55E58815" w14:textId="77777777" w:rsidR="00CD480A" w:rsidRDefault="00CD480A" w:rsidP="00BF1E55">
      <w:pPr>
        <w:pStyle w:val="ListParagraph"/>
        <w:numPr>
          <w:ilvl w:val="0"/>
          <w:numId w:val="6"/>
        </w:numPr>
        <w:ind w:left="720"/>
        <w:rPr>
          <w:b/>
        </w:rPr>
      </w:pPr>
      <w:r>
        <w:rPr>
          <w:b/>
        </w:rPr>
        <w:t>Critical Transportation Corridors</w:t>
      </w:r>
    </w:p>
    <w:p w14:paraId="61A276C0" w14:textId="77777777" w:rsidR="00BF1E55" w:rsidRDefault="00BF1E55" w:rsidP="00A24522">
      <w:pPr>
        <w:pStyle w:val="ListParagraph"/>
        <w:jc w:val="both"/>
        <w:rPr>
          <w:b/>
        </w:rPr>
      </w:pPr>
    </w:p>
    <w:p w14:paraId="30B29DE2" w14:textId="77777777" w:rsidR="00665C45" w:rsidRDefault="00BE7F04" w:rsidP="00A24522">
      <w:pPr>
        <w:pStyle w:val="ListParagraph"/>
        <w:numPr>
          <w:ilvl w:val="1"/>
          <w:numId w:val="2"/>
        </w:numPr>
        <w:ind w:hanging="720"/>
        <w:jc w:val="both"/>
        <w:rPr>
          <w:rFonts w:cs="Times New Roman"/>
          <w:szCs w:val="24"/>
        </w:rPr>
      </w:pPr>
      <w:r>
        <w:t>Within 180 days from</w:t>
      </w:r>
      <w:r w:rsidR="000E04F8">
        <w:t xml:space="preserve"> the date of</w:t>
      </w:r>
      <w:r>
        <w:t xml:space="preserve"> enactment, t</w:t>
      </w:r>
      <w:r w:rsidR="00602346">
        <w:t>he Commissioner of Transportation</w:t>
      </w:r>
      <w:r>
        <w:t xml:space="preserve"> shall desi</w:t>
      </w:r>
      <w:r w:rsidR="00665C45">
        <w:t>gnate critical travel corridors, which shall include: (</w:t>
      </w:r>
      <w:proofErr w:type="spellStart"/>
      <w:r w:rsidR="00665C45">
        <w:t>i</w:t>
      </w:r>
      <w:proofErr w:type="spellEnd"/>
      <w:r w:rsidR="00665C45">
        <w:t xml:space="preserve">) </w:t>
      </w:r>
      <w:r w:rsidR="00665C45" w:rsidRPr="00665C45">
        <w:t>federal interstate highways</w:t>
      </w:r>
      <w:r w:rsidR="00665C45">
        <w:t xml:space="preserve">; </w:t>
      </w:r>
      <w:r w:rsidR="00665C45" w:rsidRPr="00665C45">
        <w:t>and</w:t>
      </w:r>
      <w:r w:rsidR="00665C45">
        <w:t xml:space="preserve"> (ii)</w:t>
      </w:r>
      <w:r w:rsidR="00665C45" w:rsidRPr="00665C45">
        <w:t xml:space="preserve"> </w:t>
      </w:r>
      <w:r w:rsidR="009F4994">
        <w:t xml:space="preserve">primary </w:t>
      </w:r>
      <w:r w:rsidR="009F4994">
        <w:rPr>
          <w:rFonts w:cs="Times New Roman"/>
          <w:szCs w:val="24"/>
        </w:rPr>
        <w:t xml:space="preserve">travel corridors within and through the State that consist of numbered </w:t>
      </w:r>
      <w:r w:rsidR="00665C45" w:rsidRPr="00665C45">
        <w:t xml:space="preserve">federal or State roads with at least </w:t>
      </w:r>
      <w:r w:rsidR="00D47E53">
        <w:t>5</w:t>
      </w:r>
      <w:r w:rsidR="00665C45" w:rsidRPr="00665C45">
        <w:t xml:space="preserve">0 miles </w:t>
      </w:r>
      <w:r w:rsidR="00665C45">
        <w:t>of roadway located in the State, which roadways the Commissioner determines</w:t>
      </w:r>
      <w:r w:rsidR="00D47E53">
        <w:t>, in light of the volume of traffic and travel patterns they serve, merit creation of an ess</w:t>
      </w:r>
      <w:r w:rsidR="00370754">
        <w:t>ential public access network of DCFC</w:t>
      </w:r>
      <w:r w:rsidR="00D47E53">
        <w:t>s.</w:t>
      </w:r>
    </w:p>
    <w:p w14:paraId="4F5FC3CA" w14:textId="77777777" w:rsidR="00602346" w:rsidRPr="00602346" w:rsidRDefault="00BE7F04" w:rsidP="00A24522">
      <w:pPr>
        <w:pStyle w:val="ListParagraph"/>
        <w:ind w:left="1800"/>
        <w:jc w:val="both"/>
      </w:pPr>
      <w:r>
        <w:t xml:space="preserve"> </w:t>
      </w:r>
      <w:r w:rsidR="00602346">
        <w:t xml:space="preserve"> </w:t>
      </w:r>
    </w:p>
    <w:p w14:paraId="27E6EA4F" w14:textId="77777777" w:rsidR="00E6770E" w:rsidRDefault="00E6770E" w:rsidP="003D5BD1">
      <w:pPr>
        <w:pStyle w:val="ListParagraph"/>
        <w:ind w:left="1440"/>
      </w:pPr>
    </w:p>
    <w:p w14:paraId="60B7AEF1" w14:textId="77777777" w:rsidR="00226E9D" w:rsidRDefault="00226E9D" w:rsidP="003D5BD1">
      <w:pPr>
        <w:pStyle w:val="ListParagraph"/>
        <w:ind w:left="1440"/>
      </w:pPr>
    </w:p>
    <w:p w14:paraId="01BF3004" w14:textId="77777777" w:rsidR="00226E9D" w:rsidRDefault="00226E9D" w:rsidP="003D5BD1">
      <w:pPr>
        <w:pStyle w:val="ListParagraph"/>
        <w:ind w:left="1440"/>
      </w:pPr>
    </w:p>
    <w:p w14:paraId="1EA1C27A" w14:textId="77777777" w:rsidR="00226E9D" w:rsidRDefault="00226E9D" w:rsidP="003D5BD1">
      <w:pPr>
        <w:pStyle w:val="ListParagraph"/>
        <w:ind w:left="1440"/>
      </w:pPr>
    </w:p>
    <w:p w14:paraId="3EAE7E91" w14:textId="77777777" w:rsidR="00E6770E" w:rsidRDefault="00E6770E" w:rsidP="003D5BD1">
      <w:pPr>
        <w:pStyle w:val="ListParagraph"/>
        <w:ind w:left="1440"/>
      </w:pPr>
    </w:p>
    <w:sectPr w:rsidR="00E6770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4D4ED" w14:textId="77777777" w:rsidR="00AB769C" w:rsidRDefault="00AB769C" w:rsidP="009A7D39">
      <w:pPr>
        <w:spacing w:after="0" w:line="240" w:lineRule="auto"/>
      </w:pPr>
      <w:r>
        <w:separator/>
      </w:r>
    </w:p>
  </w:endnote>
  <w:endnote w:type="continuationSeparator" w:id="0">
    <w:p w14:paraId="04A56317" w14:textId="77777777" w:rsidR="00AB769C" w:rsidRDefault="00AB769C" w:rsidP="009A7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2777977"/>
      <w:docPartObj>
        <w:docPartGallery w:val="Page Numbers (Bottom of Page)"/>
        <w:docPartUnique/>
      </w:docPartObj>
    </w:sdtPr>
    <w:sdtEndPr>
      <w:rPr>
        <w:noProof/>
      </w:rPr>
    </w:sdtEndPr>
    <w:sdtContent>
      <w:p w14:paraId="4EDF00D7" w14:textId="77777777" w:rsidR="00B96F86" w:rsidRDefault="00B96F86">
        <w:pPr>
          <w:pStyle w:val="Footer"/>
        </w:pPr>
        <w:r>
          <w:fldChar w:fldCharType="begin"/>
        </w:r>
        <w:r>
          <w:instrText xml:space="preserve"> PAGE   \* MERGEFORMAT </w:instrText>
        </w:r>
        <w:r>
          <w:fldChar w:fldCharType="separate"/>
        </w:r>
        <w:r w:rsidR="0011689A">
          <w:rPr>
            <w:noProof/>
          </w:rPr>
          <w:t>5</w:t>
        </w:r>
        <w:r>
          <w:rPr>
            <w:noProof/>
          </w:rPr>
          <w:fldChar w:fldCharType="end"/>
        </w:r>
      </w:p>
    </w:sdtContent>
  </w:sdt>
  <w:p w14:paraId="5C30232D" w14:textId="77777777" w:rsidR="00B96F86" w:rsidRDefault="00B96F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2B471A" w14:textId="77777777" w:rsidR="00AB769C" w:rsidRDefault="00AB769C" w:rsidP="009A7D39">
      <w:pPr>
        <w:spacing w:after="0" w:line="240" w:lineRule="auto"/>
      </w:pPr>
      <w:r>
        <w:separator/>
      </w:r>
    </w:p>
  </w:footnote>
  <w:footnote w:type="continuationSeparator" w:id="0">
    <w:p w14:paraId="0843CE5B" w14:textId="77777777" w:rsidR="00AB769C" w:rsidRDefault="00AB769C" w:rsidP="009A7D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80EFC"/>
    <w:multiLevelType w:val="hybridMultilevel"/>
    <w:tmpl w:val="23609520"/>
    <w:lvl w:ilvl="0" w:tplc="73D63F12">
      <w:start w:val="1"/>
      <w:numFmt w:val="upperRoman"/>
      <w:lvlText w:val="%1."/>
      <w:lvlJc w:val="left"/>
      <w:pPr>
        <w:ind w:left="1080" w:hanging="720"/>
      </w:pPr>
      <w:rPr>
        <w:rFonts w:hint="default"/>
        <w:b/>
      </w:rPr>
    </w:lvl>
    <w:lvl w:ilvl="1" w:tplc="FA38C514">
      <w:start w:val="1"/>
      <w:numFmt w:val="lowerLetter"/>
      <w:lvlText w:val="%2."/>
      <w:lvlJc w:val="left"/>
      <w:pPr>
        <w:ind w:left="1440" w:hanging="360"/>
      </w:pPr>
      <w:rPr>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AA2CA7"/>
    <w:multiLevelType w:val="hybridMultilevel"/>
    <w:tmpl w:val="F4121A06"/>
    <w:lvl w:ilvl="0" w:tplc="E29028A6">
      <w:start w:val="1"/>
      <w:numFmt w:val="upp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B76B91"/>
    <w:multiLevelType w:val="hybridMultilevel"/>
    <w:tmpl w:val="A27604E6"/>
    <w:lvl w:ilvl="0" w:tplc="2D8813EC">
      <w:start w:val="1"/>
      <w:numFmt w:val="lowerLetter"/>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244DCE"/>
    <w:multiLevelType w:val="hybridMultilevel"/>
    <w:tmpl w:val="350ECBC0"/>
    <w:lvl w:ilvl="0" w:tplc="FDDEC306">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DF7515"/>
    <w:multiLevelType w:val="hybridMultilevel"/>
    <w:tmpl w:val="0BD2E1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302BCD"/>
    <w:multiLevelType w:val="hybridMultilevel"/>
    <w:tmpl w:val="85D83D9C"/>
    <w:lvl w:ilvl="0" w:tplc="433497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77891126"/>
    <w:multiLevelType w:val="hybridMultilevel"/>
    <w:tmpl w:val="BA04D65C"/>
    <w:lvl w:ilvl="0" w:tplc="8CF05DAA">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Date" w:val="False"/>
    <w:docVar w:name="DocIDDateText" w:val="False"/>
    <w:docVar w:name="DocIDLibrary" w:val="False"/>
    <w:docVar w:name="DocIDType" w:val="AllPages"/>
    <w:docVar w:name="DocIDTypist" w:val="False"/>
    <w:docVar w:name="LegacyDocIDRemoved" w:val="True"/>
  </w:docVars>
  <w:rsids>
    <w:rsidRoot w:val="00C94B11"/>
    <w:rsid w:val="000028E9"/>
    <w:rsid w:val="00025A47"/>
    <w:rsid w:val="0004366F"/>
    <w:rsid w:val="00051D0E"/>
    <w:rsid w:val="000540D9"/>
    <w:rsid w:val="00062E98"/>
    <w:rsid w:val="00075B96"/>
    <w:rsid w:val="000830F5"/>
    <w:rsid w:val="0009611D"/>
    <w:rsid w:val="000C2D27"/>
    <w:rsid w:val="000C3DF2"/>
    <w:rsid w:val="000D1DA7"/>
    <w:rsid w:val="000D25F8"/>
    <w:rsid w:val="000E04F8"/>
    <w:rsid w:val="00112E78"/>
    <w:rsid w:val="0011548B"/>
    <w:rsid w:val="0011689A"/>
    <w:rsid w:val="00132D19"/>
    <w:rsid w:val="00164DF4"/>
    <w:rsid w:val="00167353"/>
    <w:rsid w:val="001C2B92"/>
    <w:rsid w:val="001D0CDB"/>
    <w:rsid w:val="001F6075"/>
    <w:rsid w:val="00226E9D"/>
    <w:rsid w:val="0023270B"/>
    <w:rsid w:val="00246D5D"/>
    <w:rsid w:val="00260348"/>
    <w:rsid w:val="00266A2B"/>
    <w:rsid w:val="002978AE"/>
    <w:rsid w:val="002B3851"/>
    <w:rsid w:val="002E48DE"/>
    <w:rsid w:val="00313149"/>
    <w:rsid w:val="00334F39"/>
    <w:rsid w:val="0034433B"/>
    <w:rsid w:val="003444FB"/>
    <w:rsid w:val="00370754"/>
    <w:rsid w:val="003A1141"/>
    <w:rsid w:val="003A7AFD"/>
    <w:rsid w:val="003C57B8"/>
    <w:rsid w:val="003D5BD1"/>
    <w:rsid w:val="003F69F5"/>
    <w:rsid w:val="004205B3"/>
    <w:rsid w:val="004760DF"/>
    <w:rsid w:val="00482B51"/>
    <w:rsid w:val="004C6D50"/>
    <w:rsid w:val="004D4130"/>
    <w:rsid w:val="004D5503"/>
    <w:rsid w:val="004D607B"/>
    <w:rsid w:val="00533281"/>
    <w:rsid w:val="00542111"/>
    <w:rsid w:val="00574F6F"/>
    <w:rsid w:val="00584700"/>
    <w:rsid w:val="005A3613"/>
    <w:rsid w:val="005A4CEC"/>
    <w:rsid w:val="005B185A"/>
    <w:rsid w:val="005B6B05"/>
    <w:rsid w:val="005D1D5B"/>
    <w:rsid w:val="005D7708"/>
    <w:rsid w:val="00601C46"/>
    <w:rsid w:val="00602346"/>
    <w:rsid w:val="006100C5"/>
    <w:rsid w:val="006444B0"/>
    <w:rsid w:val="006511FC"/>
    <w:rsid w:val="00656EF6"/>
    <w:rsid w:val="00665C45"/>
    <w:rsid w:val="006742F0"/>
    <w:rsid w:val="00697CED"/>
    <w:rsid w:val="006A3A1E"/>
    <w:rsid w:val="006A56FE"/>
    <w:rsid w:val="006E20CA"/>
    <w:rsid w:val="006F3B30"/>
    <w:rsid w:val="00702CDD"/>
    <w:rsid w:val="00743309"/>
    <w:rsid w:val="0075110F"/>
    <w:rsid w:val="00797ED1"/>
    <w:rsid w:val="007B5AF0"/>
    <w:rsid w:val="007B76BF"/>
    <w:rsid w:val="00826749"/>
    <w:rsid w:val="00861CAE"/>
    <w:rsid w:val="008819FC"/>
    <w:rsid w:val="008C65E5"/>
    <w:rsid w:val="008D1A2A"/>
    <w:rsid w:val="008D3DA5"/>
    <w:rsid w:val="008D7B08"/>
    <w:rsid w:val="00905067"/>
    <w:rsid w:val="00910D85"/>
    <w:rsid w:val="00915E3D"/>
    <w:rsid w:val="00940A89"/>
    <w:rsid w:val="009632B8"/>
    <w:rsid w:val="009A071A"/>
    <w:rsid w:val="009A7D39"/>
    <w:rsid w:val="009B0923"/>
    <w:rsid w:val="009B4B5B"/>
    <w:rsid w:val="009C19BE"/>
    <w:rsid w:val="009D6134"/>
    <w:rsid w:val="009F4994"/>
    <w:rsid w:val="00A07C1B"/>
    <w:rsid w:val="00A22225"/>
    <w:rsid w:val="00A24522"/>
    <w:rsid w:val="00A4013E"/>
    <w:rsid w:val="00A54644"/>
    <w:rsid w:val="00A92BED"/>
    <w:rsid w:val="00AA41F4"/>
    <w:rsid w:val="00AB69BB"/>
    <w:rsid w:val="00AB769C"/>
    <w:rsid w:val="00AE2750"/>
    <w:rsid w:val="00AF0021"/>
    <w:rsid w:val="00B26C00"/>
    <w:rsid w:val="00B54A53"/>
    <w:rsid w:val="00B96F86"/>
    <w:rsid w:val="00B9768F"/>
    <w:rsid w:val="00BA5A94"/>
    <w:rsid w:val="00BA6271"/>
    <w:rsid w:val="00BE792F"/>
    <w:rsid w:val="00BE7F04"/>
    <w:rsid w:val="00BF1E55"/>
    <w:rsid w:val="00C0493C"/>
    <w:rsid w:val="00C25BCC"/>
    <w:rsid w:val="00C70C67"/>
    <w:rsid w:val="00C83B8E"/>
    <w:rsid w:val="00C87DF7"/>
    <w:rsid w:val="00C94B11"/>
    <w:rsid w:val="00CC1E4F"/>
    <w:rsid w:val="00CD480A"/>
    <w:rsid w:val="00CD6CF3"/>
    <w:rsid w:val="00D03BEF"/>
    <w:rsid w:val="00D46665"/>
    <w:rsid w:val="00D47E53"/>
    <w:rsid w:val="00D71BD2"/>
    <w:rsid w:val="00D9059B"/>
    <w:rsid w:val="00D9458A"/>
    <w:rsid w:val="00DB1081"/>
    <w:rsid w:val="00DD0706"/>
    <w:rsid w:val="00DF198C"/>
    <w:rsid w:val="00DF6179"/>
    <w:rsid w:val="00E032EB"/>
    <w:rsid w:val="00E07CF5"/>
    <w:rsid w:val="00E40A4C"/>
    <w:rsid w:val="00E6770E"/>
    <w:rsid w:val="00E95E64"/>
    <w:rsid w:val="00EA1AD5"/>
    <w:rsid w:val="00EB06E7"/>
    <w:rsid w:val="00F117CA"/>
    <w:rsid w:val="00F4657E"/>
    <w:rsid w:val="00F67130"/>
    <w:rsid w:val="00FA3212"/>
    <w:rsid w:val="00FB2926"/>
    <w:rsid w:val="00FB47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CD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7D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4B11"/>
    <w:pPr>
      <w:ind w:left="720"/>
      <w:contextualSpacing/>
    </w:pPr>
  </w:style>
  <w:style w:type="character" w:customStyle="1" w:styleId="Heading1Char">
    <w:name w:val="Heading 1 Char"/>
    <w:basedOn w:val="DefaultParagraphFont"/>
    <w:link w:val="Heading1"/>
    <w:uiPriority w:val="9"/>
    <w:rsid w:val="009A7D3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A7D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D39"/>
  </w:style>
  <w:style w:type="paragraph" w:styleId="Footer">
    <w:name w:val="footer"/>
    <w:basedOn w:val="Normal"/>
    <w:link w:val="FooterChar"/>
    <w:uiPriority w:val="99"/>
    <w:unhideWhenUsed/>
    <w:rsid w:val="009A7D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D39"/>
  </w:style>
  <w:style w:type="character" w:customStyle="1" w:styleId="DocID">
    <w:name w:val="DocID"/>
    <w:basedOn w:val="DefaultParagraphFont"/>
    <w:rsid w:val="009A7D39"/>
    <w:rPr>
      <w:rFonts w:ascii="Tahoma" w:hAnsi="Tahoma" w:cs="Tahoma"/>
      <w:b w:val="0"/>
      <w:sz w:val="16"/>
      <w:u w:val="none"/>
    </w:rPr>
  </w:style>
  <w:style w:type="paragraph" w:styleId="BodyText">
    <w:name w:val="Body Text"/>
    <w:basedOn w:val="Normal"/>
    <w:link w:val="BodyTextChar"/>
    <w:uiPriority w:val="1"/>
    <w:qFormat/>
    <w:rsid w:val="00E6770E"/>
    <w:pPr>
      <w:spacing w:after="240" w:line="240" w:lineRule="auto"/>
    </w:pPr>
    <w:rPr>
      <w:rFonts w:ascii="Tahoma" w:hAnsi="Tahoma"/>
      <w:sz w:val="20"/>
      <w:szCs w:val="20"/>
    </w:rPr>
  </w:style>
  <w:style w:type="character" w:customStyle="1" w:styleId="BodyTextChar">
    <w:name w:val="Body Text Char"/>
    <w:basedOn w:val="DefaultParagraphFont"/>
    <w:link w:val="BodyText"/>
    <w:uiPriority w:val="1"/>
    <w:rsid w:val="00E6770E"/>
    <w:rPr>
      <w:rFonts w:ascii="Tahoma" w:hAnsi="Tahoma"/>
      <w:sz w:val="20"/>
      <w:szCs w:val="20"/>
    </w:rPr>
  </w:style>
  <w:style w:type="paragraph" w:styleId="BalloonText">
    <w:name w:val="Balloon Text"/>
    <w:basedOn w:val="Normal"/>
    <w:link w:val="BalloonTextChar"/>
    <w:uiPriority w:val="99"/>
    <w:semiHidden/>
    <w:unhideWhenUsed/>
    <w:rsid w:val="000D1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D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3781242">
      <w:bodyDiv w:val="1"/>
      <w:marLeft w:val="0"/>
      <w:marRight w:val="0"/>
      <w:marTop w:val="0"/>
      <w:marBottom w:val="0"/>
      <w:divBdr>
        <w:top w:val="none" w:sz="0" w:space="0" w:color="auto"/>
        <w:left w:val="none" w:sz="0" w:space="0" w:color="auto"/>
        <w:bottom w:val="none" w:sz="0" w:space="0" w:color="auto"/>
        <w:right w:val="none" w:sz="0" w:space="0" w:color="auto"/>
      </w:divBdr>
    </w:div>
    <w:div w:id="173539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1905</Words>
  <Characters>10860</Characters>
  <Application>Microsoft Office Word</Application>
  <DocSecurity>0</DocSecurity>
  <Lines>90</Lines>
  <Paragraphs>25</Paragraphs>
  <ScaleCrop>false</ScaleCrop>
  <Company/>
  <LinksUpToDate>false</LinksUpToDate>
  <CharactersWithSpaces>12740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2020-11-05T20:08:00Z</dcterms:created>
  <dcterms:modified xsi:type="dcterms:W3CDTF">2020-11-05T20:08:00Z</dcterms:modified>
</cp:coreProperties>
</file>