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F647" w14:textId="5B3F4E89" w:rsidR="001D1490" w:rsidRDefault="007E433D" w:rsidP="00216579">
      <w:pPr>
        <w:rPr>
          <w:b/>
          <w:bCs/>
          <w:sz w:val="24"/>
          <w:szCs w:val="24"/>
        </w:rPr>
      </w:pPr>
      <w:r>
        <w:rPr>
          <w:b/>
          <w:bCs/>
          <w:sz w:val="24"/>
          <w:szCs w:val="24"/>
        </w:rPr>
        <w:t xml:space="preserve">     </w:t>
      </w:r>
      <w:r w:rsidR="001D1490" w:rsidRPr="00DE412E">
        <w:rPr>
          <w:sz w:val="24"/>
          <w:szCs w:val="24"/>
        </w:rPr>
        <w:t xml:space="preserve">This document has been prepared as part of the implementation project of Legal Pathways to Deep Decarbonization (Michael B. Gerrard and John C. </w:t>
      </w:r>
      <w:proofErr w:type="spellStart"/>
      <w:r w:rsidR="001D1490" w:rsidRPr="00DE412E">
        <w:rPr>
          <w:sz w:val="24"/>
          <w:szCs w:val="24"/>
        </w:rPr>
        <w:t>Dernbach</w:t>
      </w:r>
      <w:proofErr w:type="spellEnd"/>
      <w:r w:rsidR="001D1490" w:rsidRPr="00DE412E">
        <w:rPr>
          <w:sz w:val="24"/>
          <w:szCs w:val="24"/>
        </w:rPr>
        <w:t>, eds. Environmental Law Institute [2019]) (LPDD).  For background information on the project, see https://lpdd.org</w:t>
      </w:r>
    </w:p>
    <w:p w14:paraId="00C9FEB9" w14:textId="4995E810" w:rsidR="00216579" w:rsidRDefault="001D1490" w:rsidP="00216579">
      <w:pPr>
        <w:rPr>
          <w:b/>
          <w:bCs/>
          <w:sz w:val="24"/>
          <w:szCs w:val="24"/>
        </w:rPr>
      </w:pPr>
      <w:r>
        <w:rPr>
          <w:b/>
          <w:bCs/>
          <w:sz w:val="24"/>
          <w:szCs w:val="24"/>
        </w:rPr>
        <w:t xml:space="preserve">           </w:t>
      </w:r>
      <w:r w:rsidR="007E433D">
        <w:rPr>
          <w:b/>
          <w:bCs/>
          <w:sz w:val="24"/>
          <w:szCs w:val="24"/>
        </w:rPr>
        <w:t xml:space="preserve"> </w:t>
      </w:r>
      <w:r w:rsidR="007E433D" w:rsidRPr="00296D68">
        <w:rPr>
          <w:b/>
          <w:bCs/>
          <w:sz w:val="24"/>
          <w:szCs w:val="24"/>
        </w:rPr>
        <w:t>Carbon-Neutral Bioenergy Acquisition</w:t>
      </w:r>
      <w:r w:rsidR="007E433D">
        <w:rPr>
          <w:b/>
          <w:bCs/>
          <w:sz w:val="24"/>
          <w:szCs w:val="24"/>
        </w:rPr>
        <w:t xml:space="preserve"> – Introductory Memorandum</w:t>
      </w:r>
    </w:p>
    <w:p w14:paraId="533F2E4C" w14:textId="60AD71B6" w:rsidR="00296D68" w:rsidRPr="002E671A" w:rsidRDefault="00296D68" w:rsidP="002E671A">
      <w:pPr>
        <w:jc w:val="center"/>
        <w:rPr>
          <w:b/>
          <w:bCs/>
          <w:sz w:val="24"/>
          <w:szCs w:val="24"/>
        </w:rPr>
      </w:pPr>
    </w:p>
    <w:p w14:paraId="2C298CA4" w14:textId="2ACA84C7" w:rsidR="0053314E" w:rsidRDefault="007E433D" w:rsidP="00296D68">
      <w:pPr>
        <w:rPr>
          <w:sz w:val="24"/>
          <w:szCs w:val="24"/>
        </w:rPr>
      </w:pPr>
      <w:r>
        <w:rPr>
          <w:sz w:val="24"/>
          <w:szCs w:val="24"/>
        </w:rPr>
        <w:tab/>
        <w:t xml:space="preserve">Bioenergy </w:t>
      </w:r>
      <w:r w:rsidR="00230DCB">
        <w:rPr>
          <w:sz w:val="24"/>
          <w:szCs w:val="24"/>
        </w:rPr>
        <w:t xml:space="preserve">or energy from biomass </w:t>
      </w:r>
      <w:r>
        <w:rPr>
          <w:sz w:val="24"/>
          <w:szCs w:val="24"/>
        </w:rPr>
        <w:t>has fast become a leading source of carbon emission</w:t>
      </w:r>
      <w:r w:rsidR="00741986">
        <w:rPr>
          <w:sz w:val="24"/>
          <w:szCs w:val="24"/>
        </w:rPr>
        <w:t xml:space="preserve"> cuts</w:t>
      </w:r>
      <w:r>
        <w:rPr>
          <w:sz w:val="24"/>
          <w:szCs w:val="24"/>
        </w:rPr>
        <w:t xml:space="preserve"> in the electricity sector.</w:t>
      </w:r>
      <w:r w:rsidR="00DD188B">
        <w:rPr>
          <w:sz w:val="24"/>
          <w:szCs w:val="24"/>
        </w:rPr>
        <w:t xml:space="preserve"> A great deal of debate has ensued over the actual carbon reductions achieved and surrounding the accounting methods by which carbon reductions are </w:t>
      </w:r>
      <w:r w:rsidR="00D415EC">
        <w:rPr>
          <w:sz w:val="24"/>
          <w:szCs w:val="24"/>
        </w:rPr>
        <w:t>counted</w:t>
      </w:r>
      <w:r w:rsidR="006E31F2">
        <w:rPr>
          <w:sz w:val="24"/>
          <w:szCs w:val="24"/>
        </w:rPr>
        <w:t xml:space="preserve">. </w:t>
      </w:r>
      <w:r w:rsidR="00741986">
        <w:rPr>
          <w:sz w:val="24"/>
          <w:szCs w:val="24"/>
        </w:rPr>
        <w:t xml:space="preserve">A number of peer reviewed studies have </w:t>
      </w:r>
      <w:r w:rsidR="00DB5DA9">
        <w:rPr>
          <w:sz w:val="24"/>
          <w:szCs w:val="24"/>
        </w:rPr>
        <w:t>maintained</w:t>
      </w:r>
      <w:r w:rsidR="00741986">
        <w:rPr>
          <w:sz w:val="24"/>
          <w:szCs w:val="24"/>
        </w:rPr>
        <w:t xml:space="preserve"> that some bioenergy sources are not actually </w:t>
      </w:r>
      <w:r w:rsidR="00D415EC">
        <w:rPr>
          <w:sz w:val="24"/>
          <w:szCs w:val="24"/>
        </w:rPr>
        <w:t>“</w:t>
      </w:r>
      <w:r w:rsidR="00741986">
        <w:rPr>
          <w:sz w:val="24"/>
          <w:szCs w:val="24"/>
        </w:rPr>
        <w:t>carbon neutral</w:t>
      </w:r>
      <w:r w:rsidR="00D415EC">
        <w:rPr>
          <w:sz w:val="24"/>
          <w:szCs w:val="24"/>
        </w:rPr>
        <w:t>”</w:t>
      </w:r>
      <w:r w:rsidR="00741986">
        <w:rPr>
          <w:sz w:val="24"/>
          <w:szCs w:val="24"/>
        </w:rPr>
        <w:t xml:space="preserve"> and may even contribute to </w:t>
      </w:r>
      <w:r w:rsidR="003A2D6E">
        <w:rPr>
          <w:sz w:val="24"/>
          <w:szCs w:val="24"/>
        </w:rPr>
        <w:t xml:space="preserve">excess carbon emissions, depending on how they </w:t>
      </w:r>
      <w:r w:rsidR="00A00E08">
        <w:rPr>
          <w:sz w:val="24"/>
          <w:szCs w:val="24"/>
        </w:rPr>
        <w:t xml:space="preserve">are </w:t>
      </w:r>
      <w:r w:rsidR="003A2D6E">
        <w:rPr>
          <w:sz w:val="24"/>
          <w:szCs w:val="24"/>
        </w:rPr>
        <w:t>managed</w:t>
      </w:r>
      <w:r w:rsidR="009C2D68">
        <w:rPr>
          <w:sz w:val="24"/>
          <w:szCs w:val="24"/>
        </w:rPr>
        <w:t xml:space="preserve"> and how </w:t>
      </w:r>
      <w:r w:rsidR="00A24D57">
        <w:rPr>
          <w:sz w:val="24"/>
          <w:szCs w:val="24"/>
        </w:rPr>
        <w:t>any</w:t>
      </w:r>
      <w:r w:rsidR="009C2D68">
        <w:rPr>
          <w:sz w:val="24"/>
          <w:szCs w:val="24"/>
        </w:rPr>
        <w:t xml:space="preserve"> energy is recovered</w:t>
      </w:r>
      <w:r w:rsidR="003A2D6E">
        <w:rPr>
          <w:sz w:val="24"/>
          <w:szCs w:val="24"/>
        </w:rPr>
        <w:t>.</w:t>
      </w:r>
      <w:r>
        <w:rPr>
          <w:rStyle w:val="FootnoteReference"/>
          <w:sz w:val="24"/>
          <w:szCs w:val="24"/>
        </w:rPr>
        <w:footnoteReference w:id="1"/>
      </w:r>
      <w:r w:rsidR="009C2D68">
        <w:rPr>
          <w:sz w:val="24"/>
          <w:szCs w:val="24"/>
        </w:rPr>
        <w:t xml:space="preserve"> This memo explains the major choices legislators face in adopting a carbon-neutral bioenergy acquisition policy.</w:t>
      </w:r>
      <w:r w:rsidR="00EA008D">
        <w:rPr>
          <w:rStyle w:val="FootnoteReference"/>
          <w:sz w:val="24"/>
          <w:szCs w:val="24"/>
        </w:rPr>
        <w:footnoteReference w:id="2"/>
      </w:r>
      <w:r w:rsidR="009C2D68">
        <w:rPr>
          <w:sz w:val="24"/>
          <w:szCs w:val="24"/>
        </w:rPr>
        <w:t xml:space="preserve"> </w:t>
      </w:r>
    </w:p>
    <w:p w14:paraId="52180877" w14:textId="0D44536E" w:rsidR="0053314E" w:rsidRDefault="007E433D" w:rsidP="00296D68">
      <w:pPr>
        <w:rPr>
          <w:sz w:val="24"/>
          <w:szCs w:val="24"/>
        </w:rPr>
      </w:pPr>
      <w:r>
        <w:rPr>
          <w:sz w:val="24"/>
          <w:szCs w:val="24"/>
        </w:rPr>
        <w:tab/>
      </w:r>
      <w:r w:rsidR="00501ED5">
        <w:rPr>
          <w:sz w:val="24"/>
          <w:szCs w:val="24"/>
        </w:rPr>
        <w:t xml:space="preserve">Any </w:t>
      </w:r>
      <w:r w:rsidR="00501ED5" w:rsidRPr="009C2D68">
        <w:rPr>
          <w:b/>
          <w:bCs/>
          <w:sz w:val="24"/>
          <w:szCs w:val="24"/>
        </w:rPr>
        <w:t>s</w:t>
      </w:r>
      <w:r w:rsidRPr="009C2D68">
        <w:rPr>
          <w:b/>
          <w:bCs/>
          <w:sz w:val="24"/>
          <w:szCs w:val="24"/>
        </w:rPr>
        <w:t>tatewide carbon neutrality goal</w:t>
      </w:r>
      <w:r w:rsidR="00501ED5">
        <w:rPr>
          <w:sz w:val="24"/>
          <w:szCs w:val="24"/>
        </w:rPr>
        <w:t xml:space="preserve"> will</w:t>
      </w:r>
      <w:r w:rsidR="0020026F">
        <w:rPr>
          <w:sz w:val="24"/>
          <w:szCs w:val="24"/>
        </w:rPr>
        <w:t xml:space="preserve"> be unique to the enacting state. Carbon neutralit</w:t>
      </w:r>
      <w:r w:rsidR="00E30255">
        <w:rPr>
          <w:sz w:val="24"/>
          <w:szCs w:val="24"/>
        </w:rPr>
        <w:t xml:space="preserve">y </w:t>
      </w:r>
      <w:r w:rsidR="00D63F2B">
        <w:rPr>
          <w:sz w:val="24"/>
          <w:szCs w:val="24"/>
        </w:rPr>
        <w:t xml:space="preserve">as a goal </w:t>
      </w:r>
      <w:r w:rsidR="009C2D68">
        <w:rPr>
          <w:sz w:val="24"/>
          <w:szCs w:val="24"/>
        </w:rPr>
        <w:t xml:space="preserve">can </w:t>
      </w:r>
      <w:r w:rsidR="00D63F2B">
        <w:rPr>
          <w:sz w:val="24"/>
          <w:szCs w:val="24"/>
        </w:rPr>
        <w:t>diffe</w:t>
      </w:r>
      <w:r w:rsidR="009C2D68">
        <w:rPr>
          <w:sz w:val="24"/>
          <w:szCs w:val="24"/>
        </w:rPr>
        <w:t>r</w:t>
      </w:r>
      <w:r w:rsidR="00D63F2B">
        <w:rPr>
          <w:sz w:val="24"/>
          <w:szCs w:val="24"/>
        </w:rPr>
        <w:t xml:space="preserve"> </w:t>
      </w:r>
      <w:r w:rsidR="009C2D68">
        <w:rPr>
          <w:sz w:val="24"/>
          <w:szCs w:val="24"/>
        </w:rPr>
        <w:t xml:space="preserve">from state-to-state </w:t>
      </w:r>
      <w:r w:rsidR="00D63F2B">
        <w:rPr>
          <w:sz w:val="24"/>
          <w:szCs w:val="24"/>
        </w:rPr>
        <w:t xml:space="preserve">in its </w:t>
      </w:r>
      <w:r w:rsidR="00F70BEA">
        <w:rPr>
          <w:sz w:val="24"/>
          <w:szCs w:val="24"/>
        </w:rPr>
        <w:t>scope</w:t>
      </w:r>
      <w:r w:rsidR="00D63F2B">
        <w:rPr>
          <w:sz w:val="24"/>
          <w:szCs w:val="24"/>
        </w:rPr>
        <w:t>,</w:t>
      </w:r>
      <w:r w:rsidR="00B82A0A">
        <w:rPr>
          <w:sz w:val="24"/>
          <w:szCs w:val="24"/>
        </w:rPr>
        <w:t xml:space="preserve"> </w:t>
      </w:r>
      <w:r w:rsidR="005A45DA">
        <w:rPr>
          <w:sz w:val="24"/>
          <w:szCs w:val="24"/>
        </w:rPr>
        <w:t>urgency</w:t>
      </w:r>
      <w:r w:rsidR="00D63F2B">
        <w:rPr>
          <w:sz w:val="24"/>
          <w:szCs w:val="24"/>
        </w:rPr>
        <w:t xml:space="preserve">, and expression. </w:t>
      </w:r>
      <w:r w:rsidR="00122DD3">
        <w:rPr>
          <w:sz w:val="24"/>
          <w:szCs w:val="24"/>
        </w:rPr>
        <w:t>Thus, i</w:t>
      </w:r>
      <w:r w:rsidR="00D63F2B">
        <w:rPr>
          <w:sz w:val="24"/>
          <w:szCs w:val="24"/>
        </w:rPr>
        <w:t xml:space="preserve">t is important that </w:t>
      </w:r>
      <w:r w:rsidR="005A45DA">
        <w:rPr>
          <w:sz w:val="24"/>
          <w:szCs w:val="24"/>
        </w:rPr>
        <w:t xml:space="preserve">a </w:t>
      </w:r>
      <w:r w:rsidR="00D63F2B">
        <w:rPr>
          <w:sz w:val="24"/>
          <w:szCs w:val="24"/>
        </w:rPr>
        <w:t xml:space="preserve">bioenergy acquisition policy be fully </w:t>
      </w:r>
      <w:r w:rsidR="00741986">
        <w:rPr>
          <w:sz w:val="24"/>
          <w:szCs w:val="24"/>
        </w:rPr>
        <w:t xml:space="preserve">consonant with the specifics of the state’s larger carbon neutrality </w:t>
      </w:r>
      <w:r w:rsidR="00A72884">
        <w:rPr>
          <w:sz w:val="24"/>
          <w:szCs w:val="24"/>
        </w:rPr>
        <w:t xml:space="preserve">declarations and </w:t>
      </w:r>
      <w:r w:rsidR="00741986">
        <w:rPr>
          <w:sz w:val="24"/>
          <w:szCs w:val="24"/>
        </w:rPr>
        <w:t xml:space="preserve">trajectory. </w:t>
      </w:r>
      <w:r w:rsidR="00940D09">
        <w:rPr>
          <w:sz w:val="24"/>
          <w:szCs w:val="24"/>
        </w:rPr>
        <w:t xml:space="preserve">For states without adequate wind and/or or solar opportunities, biomass/bioenergy </w:t>
      </w:r>
      <w:r w:rsidR="00A72884">
        <w:rPr>
          <w:sz w:val="24"/>
          <w:szCs w:val="24"/>
        </w:rPr>
        <w:t>will</w:t>
      </w:r>
      <w:r w:rsidR="00940D09">
        <w:rPr>
          <w:sz w:val="24"/>
          <w:szCs w:val="24"/>
        </w:rPr>
        <w:t xml:space="preserve"> be a vital part of achieving carbon neutrality. How the state’s goal is expressed, when it is adopted, and under what conditions or terms</w:t>
      </w:r>
      <w:r w:rsidR="005B0FE2">
        <w:rPr>
          <w:sz w:val="24"/>
          <w:szCs w:val="24"/>
        </w:rPr>
        <w:t xml:space="preserve"> will do much to determine how any bioenergy acquisition </w:t>
      </w:r>
      <w:r w:rsidR="00F9367C">
        <w:rPr>
          <w:sz w:val="24"/>
          <w:szCs w:val="24"/>
        </w:rPr>
        <w:t>constraints should be adopted and enforced</w:t>
      </w:r>
      <w:r w:rsidR="005B0FE2">
        <w:rPr>
          <w:sz w:val="24"/>
          <w:szCs w:val="24"/>
        </w:rPr>
        <w:t xml:space="preserve">. The </w:t>
      </w:r>
      <w:r w:rsidR="00612DF2">
        <w:rPr>
          <w:sz w:val="24"/>
          <w:szCs w:val="24"/>
        </w:rPr>
        <w:t>International Energy Agency maintains that the term “carbon neutral” is an “unhelpful term” in the context of biomass because it is so ambiguous and susceptible to so many different connotations.</w:t>
      </w:r>
      <w:r>
        <w:rPr>
          <w:rStyle w:val="FootnoteReference"/>
          <w:sz w:val="24"/>
          <w:szCs w:val="24"/>
        </w:rPr>
        <w:footnoteReference w:id="3"/>
      </w:r>
      <w:r w:rsidR="00122DD3">
        <w:rPr>
          <w:sz w:val="24"/>
          <w:szCs w:val="24"/>
        </w:rPr>
        <w:t xml:space="preserve"> While the combustion of the biomass itself may simply “return”</w:t>
      </w:r>
      <w:r w:rsidR="00E763D1">
        <w:rPr>
          <w:sz w:val="24"/>
          <w:szCs w:val="24"/>
        </w:rPr>
        <w:t xml:space="preserve"> </w:t>
      </w:r>
      <w:r w:rsidR="00122DD3">
        <w:rPr>
          <w:sz w:val="24"/>
          <w:szCs w:val="24"/>
        </w:rPr>
        <w:t xml:space="preserve">the carbon in the biomass to the atmosphere from whence it originated, the timescales of biomass </w:t>
      </w:r>
      <w:r w:rsidR="00906743">
        <w:rPr>
          <w:sz w:val="24"/>
          <w:szCs w:val="24"/>
        </w:rPr>
        <w:t>growth</w:t>
      </w:r>
      <w:r w:rsidR="00122DD3">
        <w:rPr>
          <w:sz w:val="24"/>
          <w:szCs w:val="24"/>
        </w:rPr>
        <w:t xml:space="preserve"> will dictate when </w:t>
      </w:r>
      <w:r w:rsidR="00072BA8">
        <w:rPr>
          <w:sz w:val="24"/>
          <w:szCs w:val="24"/>
        </w:rPr>
        <w:t>removals</w:t>
      </w:r>
      <w:r w:rsidR="00122DD3">
        <w:rPr>
          <w:sz w:val="24"/>
          <w:szCs w:val="24"/>
        </w:rPr>
        <w:t xml:space="preserve"> by other organisms </w:t>
      </w:r>
      <w:r w:rsidR="00072BA8">
        <w:rPr>
          <w:sz w:val="24"/>
          <w:szCs w:val="24"/>
        </w:rPr>
        <w:t>have equaled</w:t>
      </w:r>
      <w:r w:rsidR="00122DD3">
        <w:rPr>
          <w:sz w:val="24"/>
          <w:szCs w:val="24"/>
        </w:rPr>
        <w:t xml:space="preserve"> the carbon in question. </w:t>
      </w:r>
      <w:r w:rsidR="00906743">
        <w:rPr>
          <w:sz w:val="24"/>
          <w:szCs w:val="24"/>
        </w:rPr>
        <w:t xml:space="preserve">This, in turn, should inform mass-balancing </w:t>
      </w:r>
      <w:r w:rsidR="007B3980">
        <w:rPr>
          <w:sz w:val="24"/>
          <w:szCs w:val="24"/>
        </w:rPr>
        <w:t xml:space="preserve">calculations used to support bioenergy’s carbon neutrality. </w:t>
      </w:r>
      <w:r w:rsidR="00366F07">
        <w:rPr>
          <w:sz w:val="24"/>
          <w:szCs w:val="24"/>
        </w:rPr>
        <w:t>Finally, w</w:t>
      </w:r>
      <w:r w:rsidR="00122DD3">
        <w:rPr>
          <w:sz w:val="24"/>
          <w:szCs w:val="24"/>
        </w:rPr>
        <w:t>ith fossil fu</w:t>
      </w:r>
      <w:r w:rsidR="00B66857">
        <w:rPr>
          <w:sz w:val="24"/>
          <w:szCs w:val="24"/>
        </w:rPr>
        <w:t>el</w:t>
      </w:r>
      <w:r w:rsidR="00122DD3">
        <w:rPr>
          <w:sz w:val="24"/>
          <w:szCs w:val="24"/>
        </w:rPr>
        <w:t xml:space="preserve">-powered </w:t>
      </w:r>
      <w:r w:rsidR="00366F07">
        <w:rPr>
          <w:sz w:val="24"/>
          <w:szCs w:val="24"/>
        </w:rPr>
        <w:t>transportation delivering</w:t>
      </w:r>
      <w:r w:rsidR="00122DD3">
        <w:rPr>
          <w:sz w:val="24"/>
          <w:szCs w:val="24"/>
        </w:rPr>
        <w:t xml:space="preserve"> so much biomass</w:t>
      </w:r>
      <w:r w:rsidR="00366F07">
        <w:rPr>
          <w:sz w:val="24"/>
          <w:szCs w:val="24"/>
        </w:rPr>
        <w:t xml:space="preserve"> globally</w:t>
      </w:r>
      <w:r w:rsidR="00122DD3">
        <w:rPr>
          <w:sz w:val="24"/>
          <w:szCs w:val="24"/>
        </w:rPr>
        <w:t xml:space="preserve">, there may be added challenges </w:t>
      </w:r>
      <w:r w:rsidR="005E2964">
        <w:rPr>
          <w:sz w:val="24"/>
          <w:szCs w:val="24"/>
        </w:rPr>
        <w:t xml:space="preserve">upstream from the eventual electricity production </w:t>
      </w:r>
      <w:r w:rsidR="00122DD3">
        <w:rPr>
          <w:sz w:val="24"/>
          <w:szCs w:val="24"/>
        </w:rPr>
        <w:t>to consider</w:t>
      </w:r>
      <w:r w:rsidR="00366F07">
        <w:rPr>
          <w:sz w:val="24"/>
          <w:szCs w:val="24"/>
        </w:rPr>
        <w:t xml:space="preserve"> </w:t>
      </w:r>
      <w:r w:rsidR="00A83E1A">
        <w:rPr>
          <w:sz w:val="24"/>
          <w:szCs w:val="24"/>
        </w:rPr>
        <w:t xml:space="preserve">in </w:t>
      </w:r>
      <w:r w:rsidR="005E2964">
        <w:rPr>
          <w:sz w:val="24"/>
          <w:szCs w:val="24"/>
        </w:rPr>
        <w:t xml:space="preserve">constraints on </w:t>
      </w:r>
      <w:r w:rsidR="00A83E1A">
        <w:rPr>
          <w:sz w:val="24"/>
          <w:szCs w:val="24"/>
        </w:rPr>
        <w:t>bioenergy acquisition</w:t>
      </w:r>
      <w:r w:rsidR="00122DD3">
        <w:rPr>
          <w:sz w:val="24"/>
          <w:szCs w:val="24"/>
        </w:rPr>
        <w:t>.</w:t>
      </w:r>
    </w:p>
    <w:p w14:paraId="2D5B1F4C" w14:textId="4576A7BB" w:rsidR="00FE60EB" w:rsidRDefault="007E433D" w:rsidP="00296D68">
      <w:pPr>
        <w:rPr>
          <w:sz w:val="24"/>
          <w:szCs w:val="24"/>
        </w:rPr>
      </w:pPr>
      <w:r>
        <w:rPr>
          <w:sz w:val="24"/>
          <w:szCs w:val="24"/>
        </w:rPr>
        <w:lastRenderedPageBreak/>
        <w:tab/>
      </w:r>
      <w:proofErr w:type="gramStart"/>
      <w:r>
        <w:rPr>
          <w:sz w:val="24"/>
          <w:szCs w:val="24"/>
        </w:rPr>
        <w:t>Obviously</w:t>
      </w:r>
      <w:proofErr w:type="gramEnd"/>
      <w:r>
        <w:rPr>
          <w:sz w:val="24"/>
          <w:szCs w:val="24"/>
        </w:rPr>
        <w:t xml:space="preserve"> the acquisition of low-carbon bioenergy is </w:t>
      </w:r>
      <w:r w:rsidR="00D22F00">
        <w:rPr>
          <w:sz w:val="24"/>
          <w:szCs w:val="24"/>
        </w:rPr>
        <w:t>but</w:t>
      </w:r>
      <w:r>
        <w:rPr>
          <w:sz w:val="24"/>
          <w:szCs w:val="24"/>
        </w:rPr>
        <w:t xml:space="preserve"> one aspect of any statewide carbon neutrality </w:t>
      </w:r>
      <w:r w:rsidR="00D22F00">
        <w:rPr>
          <w:sz w:val="24"/>
          <w:szCs w:val="24"/>
        </w:rPr>
        <w:t>strategy</w:t>
      </w:r>
      <w:r>
        <w:rPr>
          <w:sz w:val="24"/>
          <w:szCs w:val="24"/>
        </w:rPr>
        <w:t>. It is important to consider the breadth and timing of each an</w:t>
      </w:r>
      <w:r w:rsidR="00ED58CA">
        <w:rPr>
          <w:sz w:val="24"/>
          <w:szCs w:val="24"/>
        </w:rPr>
        <w:t>d</w:t>
      </w:r>
      <w:r>
        <w:rPr>
          <w:sz w:val="24"/>
          <w:szCs w:val="24"/>
        </w:rPr>
        <w:t xml:space="preserve"> how they may intersect other statewide goals</w:t>
      </w:r>
      <w:r w:rsidR="00D22F00">
        <w:rPr>
          <w:sz w:val="24"/>
          <w:szCs w:val="24"/>
        </w:rPr>
        <w:t xml:space="preserve">. </w:t>
      </w:r>
      <w:r w:rsidR="00FF5AE5">
        <w:rPr>
          <w:sz w:val="24"/>
          <w:szCs w:val="24"/>
        </w:rPr>
        <w:t>The broader</w:t>
      </w:r>
      <w:r w:rsidR="00B00F2B">
        <w:rPr>
          <w:sz w:val="24"/>
          <w:szCs w:val="24"/>
        </w:rPr>
        <w:t xml:space="preserve"> in scope any bioenergy acquisition policy, the more analysis, monitoring, </w:t>
      </w:r>
      <w:r w:rsidR="00EB4FF5">
        <w:rPr>
          <w:sz w:val="24"/>
          <w:szCs w:val="24"/>
        </w:rPr>
        <w:t xml:space="preserve">and enforcement it </w:t>
      </w:r>
      <w:r w:rsidR="00ED58CA">
        <w:rPr>
          <w:sz w:val="24"/>
          <w:szCs w:val="24"/>
        </w:rPr>
        <w:t>will</w:t>
      </w:r>
      <w:r w:rsidR="00EB4FF5">
        <w:rPr>
          <w:sz w:val="24"/>
          <w:szCs w:val="24"/>
        </w:rPr>
        <w:t xml:space="preserve"> </w:t>
      </w:r>
      <w:r w:rsidR="005E2964">
        <w:rPr>
          <w:sz w:val="24"/>
          <w:szCs w:val="24"/>
        </w:rPr>
        <w:t>demand</w:t>
      </w:r>
      <w:r w:rsidR="00ED58CA">
        <w:rPr>
          <w:sz w:val="24"/>
          <w:szCs w:val="24"/>
        </w:rPr>
        <w:t xml:space="preserve"> as to electricity acquisition</w:t>
      </w:r>
      <w:r w:rsidR="00EB4FF5">
        <w:rPr>
          <w:sz w:val="24"/>
          <w:szCs w:val="24"/>
        </w:rPr>
        <w:t xml:space="preserve">. </w:t>
      </w:r>
      <w:r w:rsidR="00ED58CA">
        <w:rPr>
          <w:sz w:val="24"/>
          <w:szCs w:val="24"/>
        </w:rPr>
        <w:t xml:space="preserve">Whatever the point(s) of acquisition, the more suited they are to such </w:t>
      </w:r>
      <w:r>
        <w:rPr>
          <w:sz w:val="24"/>
          <w:szCs w:val="24"/>
        </w:rPr>
        <w:t>monitoring, analysis, and enforcement, the simpler will be the administration of the policy.</w:t>
      </w:r>
      <w:r w:rsidR="004641A8">
        <w:rPr>
          <w:sz w:val="24"/>
          <w:szCs w:val="24"/>
        </w:rPr>
        <w:t xml:space="preserve"> The fungibility of electricity sources once purchased or added to a distribution system may be a key consideration when choosing the breadth or focus of an </w:t>
      </w:r>
      <w:r w:rsidR="005D1A39">
        <w:rPr>
          <w:sz w:val="24"/>
          <w:szCs w:val="24"/>
        </w:rPr>
        <w:t>acquisitions-based scheme.</w:t>
      </w:r>
      <w:r w:rsidR="00717C13">
        <w:rPr>
          <w:sz w:val="24"/>
          <w:szCs w:val="24"/>
        </w:rPr>
        <w:t xml:space="preserve"> A policy that actually incentivizes the adoption of best practices in sourcing of bioenergy, however, should be of the broadest scope feasible. This is, after all, the state’s “purchasing power” at work.</w:t>
      </w:r>
    </w:p>
    <w:p w14:paraId="562B9E0A" w14:textId="4EBDB8FE" w:rsidR="0051333F" w:rsidRDefault="007E433D" w:rsidP="009F075E">
      <w:pPr>
        <w:ind w:firstLine="720"/>
        <w:rPr>
          <w:sz w:val="24"/>
          <w:szCs w:val="24"/>
        </w:rPr>
      </w:pPr>
      <w:proofErr w:type="gramStart"/>
      <w:r>
        <w:rPr>
          <w:sz w:val="24"/>
          <w:szCs w:val="24"/>
        </w:rPr>
        <w:t>Nevertheless</w:t>
      </w:r>
      <w:proofErr w:type="gramEnd"/>
      <w:r w:rsidR="00EB4FF5">
        <w:rPr>
          <w:sz w:val="24"/>
          <w:szCs w:val="24"/>
        </w:rPr>
        <w:t xml:space="preserve"> and depending on the size of the state, </w:t>
      </w:r>
      <w:r w:rsidR="008E3828">
        <w:rPr>
          <w:sz w:val="24"/>
          <w:szCs w:val="24"/>
        </w:rPr>
        <w:t xml:space="preserve">more immediate demand for </w:t>
      </w:r>
      <w:r w:rsidR="008417FB">
        <w:rPr>
          <w:sz w:val="24"/>
          <w:szCs w:val="24"/>
        </w:rPr>
        <w:t xml:space="preserve">certain forms of </w:t>
      </w:r>
      <w:r w:rsidR="008E3828">
        <w:rPr>
          <w:sz w:val="24"/>
          <w:szCs w:val="24"/>
        </w:rPr>
        <w:t xml:space="preserve">bioenergy can </w:t>
      </w:r>
      <w:r>
        <w:rPr>
          <w:sz w:val="24"/>
          <w:szCs w:val="24"/>
        </w:rPr>
        <w:t>create concentrated</w:t>
      </w:r>
      <w:r w:rsidR="008E3828">
        <w:rPr>
          <w:sz w:val="24"/>
          <w:szCs w:val="24"/>
        </w:rPr>
        <w:t xml:space="preserve"> demand </w:t>
      </w:r>
      <w:r w:rsidR="000623D9">
        <w:rPr>
          <w:sz w:val="24"/>
          <w:szCs w:val="24"/>
        </w:rPr>
        <w:t>pu</w:t>
      </w:r>
      <w:r w:rsidR="00621529">
        <w:rPr>
          <w:sz w:val="24"/>
          <w:szCs w:val="24"/>
        </w:rPr>
        <w:t>ll,</w:t>
      </w:r>
      <w:r w:rsidR="008E3828">
        <w:rPr>
          <w:sz w:val="24"/>
          <w:szCs w:val="24"/>
        </w:rPr>
        <w:t xml:space="preserve"> lead</w:t>
      </w:r>
      <w:r w:rsidR="00621529">
        <w:rPr>
          <w:sz w:val="24"/>
          <w:szCs w:val="24"/>
        </w:rPr>
        <w:t>ing</w:t>
      </w:r>
      <w:r w:rsidR="008E3828">
        <w:rPr>
          <w:sz w:val="24"/>
          <w:szCs w:val="24"/>
        </w:rPr>
        <w:t xml:space="preserve"> to market</w:t>
      </w:r>
      <w:r>
        <w:rPr>
          <w:sz w:val="24"/>
          <w:szCs w:val="24"/>
        </w:rPr>
        <w:t xml:space="preserve"> over</w:t>
      </w:r>
      <w:r w:rsidR="008E3828">
        <w:rPr>
          <w:sz w:val="24"/>
          <w:szCs w:val="24"/>
        </w:rPr>
        <w:t>reactions in</w:t>
      </w:r>
      <w:r w:rsidR="000623D9">
        <w:rPr>
          <w:sz w:val="24"/>
          <w:szCs w:val="24"/>
        </w:rPr>
        <w:t xml:space="preserve"> </w:t>
      </w:r>
      <w:r w:rsidR="008E3828">
        <w:rPr>
          <w:sz w:val="24"/>
          <w:szCs w:val="24"/>
        </w:rPr>
        <w:t>turn</w:t>
      </w:r>
      <w:r w:rsidR="000623D9">
        <w:rPr>
          <w:sz w:val="24"/>
          <w:szCs w:val="24"/>
        </w:rPr>
        <w:t xml:space="preserve">. </w:t>
      </w:r>
      <w:r>
        <w:rPr>
          <w:sz w:val="24"/>
          <w:szCs w:val="24"/>
        </w:rPr>
        <w:t xml:space="preserve">Indeed, increasing demand for woody biomass </w:t>
      </w:r>
      <w:r w:rsidR="00EA008D">
        <w:rPr>
          <w:sz w:val="24"/>
          <w:szCs w:val="24"/>
        </w:rPr>
        <w:t xml:space="preserve">from the European Union following its </w:t>
      </w:r>
      <w:r w:rsidR="009B2E64">
        <w:rPr>
          <w:sz w:val="24"/>
          <w:szCs w:val="24"/>
        </w:rPr>
        <w:t>renewable energy</w:t>
      </w:r>
      <w:r w:rsidR="00EA008D">
        <w:rPr>
          <w:sz w:val="24"/>
          <w:szCs w:val="24"/>
        </w:rPr>
        <w:t xml:space="preserve"> directive </w:t>
      </w:r>
      <w:r>
        <w:rPr>
          <w:sz w:val="24"/>
          <w:szCs w:val="24"/>
        </w:rPr>
        <w:t>has already caused noticeable impacts in the global forest sector.</w:t>
      </w:r>
      <w:r w:rsidR="00EA008D">
        <w:rPr>
          <w:rStyle w:val="FootnoteReference"/>
          <w:sz w:val="24"/>
          <w:szCs w:val="24"/>
        </w:rPr>
        <w:footnoteReference w:id="4"/>
      </w:r>
      <w:r>
        <w:rPr>
          <w:sz w:val="24"/>
          <w:szCs w:val="24"/>
        </w:rPr>
        <w:t xml:space="preserve"> These impacts have already and will continue to shift prices and, thus, supplies and demands of biomass sources. As these dynamics continue, market actors will adapt and will, therefore, necessitate fresh consideration of sourcing options.</w:t>
      </w:r>
      <w:r>
        <w:rPr>
          <w:rStyle w:val="FootnoteReference"/>
          <w:sz w:val="24"/>
          <w:szCs w:val="24"/>
        </w:rPr>
        <w:footnoteReference w:id="5"/>
      </w:r>
      <w:r w:rsidR="00A51501">
        <w:rPr>
          <w:sz w:val="24"/>
          <w:szCs w:val="24"/>
        </w:rPr>
        <w:t xml:space="preserve"> The </w:t>
      </w:r>
      <w:r w:rsidR="00412B1A">
        <w:rPr>
          <w:sz w:val="24"/>
          <w:szCs w:val="24"/>
        </w:rPr>
        <w:t>scope</w:t>
      </w:r>
      <w:r w:rsidR="00A51501">
        <w:rPr>
          <w:sz w:val="24"/>
          <w:szCs w:val="24"/>
        </w:rPr>
        <w:t xml:space="preserve"> of any state acquisition policy should be tailored conscious of these potential impacts.</w:t>
      </w:r>
    </w:p>
    <w:p w14:paraId="30D911BC" w14:textId="3F331581" w:rsidR="0053314E" w:rsidRDefault="007E433D" w:rsidP="009F075E">
      <w:pPr>
        <w:ind w:firstLine="720"/>
        <w:rPr>
          <w:sz w:val="24"/>
          <w:szCs w:val="24"/>
        </w:rPr>
      </w:pPr>
      <w:r>
        <w:rPr>
          <w:sz w:val="24"/>
          <w:szCs w:val="24"/>
        </w:rPr>
        <w:t xml:space="preserve">Other considerations may </w:t>
      </w:r>
      <w:r w:rsidR="00BE2249">
        <w:rPr>
          <w:sz w:val="24"/>
          <w:szCs w:val="24"/>
        </w:rPr>
        <w:t xml:space="preserve">also </w:t>
      </w:r>
      <w:r>
        <w:rPr>
          <w:sz w:val="24"/>
          <w:szCs w:val="24"/>
        </w:rPr>
        <w:t>factor into such a calculus, such as land cover changes, forest conversions</w:t>
      </w:r>
      <w:r w:rsidR="004959EB">
        <w:rPr>
          <w:sz w:val="24"/>
          <w:szCs w:val="24"/>
        </w:rPr>
        <w:t xml:space="preserve">, </w:t>
      </w:r>
      <w:r w:rsidR="009F075E">
        <w:rPr>
          <w:sz w:val="24"/>
          <w:szCs w:val="24"/>
        </w:rPr>
        <w:t xml:space="preserve">localized ecosystem services that may diminish as a result. </w:t>
      </w:r>
      <w:r w:rsidR="00BE2249">
        <w:rPr>
          <w:sz w:val="24"/>
          <w:szCs w:val="24"/>
        </w:rPr>
        <w:t xml:space="preserve">A graduated implementation schedule may be warranted if these </w:t>
      </w:r>
      <w:r w:rsidR="0051333F">
        <w:rPr>
          <w:sz w:val="24"/>
          <w:szCs w:val="24"/>
        </w:rPr>
        <w:t>considerations</w:t>
      </w:r>
      <w:r w:rsidR="00BE2249">
        <w:rPr>
          <w:sz w:val="24"/>
          <w:szCs w:val="24"/>
        </w:rPr>
        <w:t xml:space="preserve"> are expected to be significant.</w:t>
      </w:r>
      <w:r w:rsidR="0051333F">
        <w:rPr>
          <w:sz w:val="24"/>
          <w:szCs w:val="24"/>
        </w:rPr>
        <w:t xml:space="preserve"> </w:t>
      </w:r>
      <w:r w:rsidR="000623D9">
        <w:rPr>
          <w:sz w:val="24"/>
          <w:szCs w:val="24"/>
        </w:rPr>
        <w:t>Finally,</w:t>
      </w:r>
      <w:r w:rsidR="0075535D">
        <w:rPr>
          <w:sz w:val="24"/>
          <w:szCs w:val="24"/>
        </w:rPr>
        <w:t xml:space="preserve"> because the overarching goal in the use of biomass is the displacement of fossil fuel</w:t>
      </w:r>
      <w:r w:rsidR="002D60DF">
        <w:rPr>
          <w:sz w:val="24"/>
          <w:szCs w:val="24"/>
        </w:rPr>
        <w:t>s</w:t>
      </w:r>
      <w:r w:rsidR="0075535D">
        <w:rPr>
          <w:sz w:val="24"/>
          <w:szCs w:val="24"/>
        </w:rPr>
        <w:t xml:space="preserve">, </w:t>
      </w:r>
      <w:r w:rsidR="003E3997">
        <w:rPr>
          <w:sz w:val="24"/>
          <w:szCs w:val="24"/>
        </w:rPr>
        <w:t>electricity acquisition policies must remain sensitive to the particulars of a</w:t>
      </w:r>
      <w:r w:rsidR="0000042B">
        <w:rPr>
          <w:sz w:val="24"/>
          <w:szCs w:val="24"/>
        </w:rPr>
        <w:t>n</w:t>
      </w:r>
      <w:r w:rsidR="000B1319">
        <w:rPr>
          <w:sz w:val="24"/>
          <w:szCs w:val="24"/>
        </w:rPr>
        <w:t>y</w:t>
      </w:r>
      <w:r w:rsidR="0000042B">
        <w:rPr>
          <w:sz w:val="24"/>
          <w:szCs w:val="24"/>
        </w:rPr>
        <w:t xml:space="preserve"> potential</w:t>
      </w:r>
      <w:r w:rsidR="003E3997">
        <w:rPr>
          <w:sz w:val="24"/>
          <w:szCs w:val="24"/>
        </w:rPr>
        <w:t xml:space="preserve"> generator’s economic</w:t>
      </w:r>
      <w:r w:rsidR="002D60DF">
        <w:rPr>
          <w:sz w:val="24"/>
          <w:szCs w:val="24"/>
        </w:rPr>
        <w:t xml:space="preserve"> and bioregional</w:t>
      </w:r>
      <w:r w:rsidR="003E3997">
        <w:rPr>
          <w:sz w:val="24"/>
          <w:szCs w:val="24"/>
        </w:rPr>
        <w:t xml:space="preserve"> context.</w:t>
      </w:r>
    </w:p>
    <w:p w14:paraId="5BEB4C79" w14:textId="5F84EF0D" w:rsidR="0051333F" w:rsidRDefault="007E433D" w:rsidP="00296D68">
      <w:pPr>
        <w:rPr>
          <w:sz w:val="24"/>
          <w:szCs w:val="24"/>
        </w:rPr>
      </w:pPr>
      <w:r>
        <w:rPr>
          <w:sz w:val="24"/>
          <w:szCs w:val="24"/>
        </w:rPr>
        <w:tab/>
      </w:r>
      <w:r w:rsidR="00E20099">
        <w:rPr>
          <w:sz w:val="24"/>
          <w:szCs w:val="24"/>
        </w:rPr>
        <w:t xml:space="preserve">Most states will </w:t>
      </w:r>
      <w:r w:rsidR="002C7AC9" w:rsidRPr="005D1A39">
        <w:rPr>
          <w:b/>
          <w:bCs/>
          <w:sz w:val="24"/>
          <w:szCs w:val="24"/>
        </w:rPr>
        <w:t>delegate</w:t>
      </w:r>
      <w:r w:rsidR="002C7AC9">
        <w:rPr>
          <w:sz w:val="24"/>
          <w:szCs w:val="24"/>
        </w:rPr>
        <w:t xml:space="preserve"> authority to </w:t>
      </w:r>
      <w:r w:rsidR="00DA54AD">
        <w:rPr>
          <w:sz w:val="24"/>
          <w:szCs w:val="24"/>
        </w:rPr>
        <w:t>adopt and maintain guidelines</w:t>
      </w:r>
      <w:r w:rsidR="002C7AC9">
        <w:rPr>
          <w:sz w:val="24"/>
          <w:szCs w:val="24"/>
        </w:rPr>
        <w:t xml:space="preserve"> specifying the conditions under which the state will credit biomass as </w:t>
      </w:r>
      <w:r w:rsidR="002E671A">
        <w:rPr>
          <w:sz w:val="24"/>
          <w:szCs w:val="24"/>
        </w:rPr>
        <w:t xml:space="preserve">a </w:t>
      </w:r>
      <w:r w:rsidR="002C7AC9">
        <w:rPr>
          <w:sz w:val="24"/>
          <w:szCs w:val="24"/>
        </w:rPr>
        <w:t>carbon</w:t>
      </w:r>
      <w:r w:rsidR="002E671A">
        <w:rPr>
          <w:sz w:val="24"/>
          <w:szCs w:val="24"/>
        </w:rPr>
        <w:t>-reducing energy source</w:t>
      </w:r>
      <w:r w:rsidR="002C7AC9">
        <w:rPr>
          <w:sz w:val="24"/>
          <w:szCs w:val="24"/>
        </w:rPr>
        <w:t xml:space="preserve">. This delegation of authority to some agency or agencies presents </w:t>
      </w:r>
      <w:r w:rsidR="00FB40B1">
        <w:rPr>
          <w:sz w:val="24"/>
          <w:szCs w:val="24"/>
        </w:rPr>
        <w:t>significant</w:t>
      </w:r>
      <w:r w:rsidR="002C7AC9">
        <w:rPr>
          <w:sz w:val="24"/>
          <w:szCs w:val="24"/>
        </w:rPr>
        <w:t xml:space="preserve"> choices.</w:t>
      </w:r>
      <w:r w:rsidR="00FB40B1">
        <w:rPr>
          <w:sz w:val="24"/>
          <w:szCs w:val="24"/>
        </w:rPr>
        <w:t xml:space="preserve"> In evaluating different </w:t>
      </w:r>
      <w:r w:rsidR="005D1A39">
        <w:rPr>
          <w:sz w:val="24"/>
          <w:szCs w:val="24"/>
        </w:rPr>
        <w:t>sources</w:t>
      </w:r>
      <w:r w:rsidR="00FB40B1">
        <w:rPr>
          <w:sz w:val="24"/>
          <w:szCs w:val="24"/>
        </w:rPr>
        <w:t xml:space="preserve"> of bioenergy, such as woody biomass, crop wastes, etc., different forms of</w:t>
      </w:r>
      <w:r w:rsidR="007C1094">
        <w:rPr>
          <w:sz w:val="24"/>
          <w:szCs w:val="24"/>
        </w:rPr>
        <w:t xml:space="preserve"> domain expertise </w:t>
      </w:r>
      <w:r w:rsidR="005D1A39">
        <w:rPr>
          <w:sz w:val="24"/>
          <w:szCs w:val="24"/>
        </w:rPr>
        <w:t>may</w:t>
      </w:r>
      <w:r w:rsidR="007C1094">
        <w:rPr>
          <w:sz w:val="24"/>
          <w:szCs w:val="24"/>
        </w:rPr>
        <w:t xml:space="preserve"> be </w:t>
      </w:r>
      <w:r w:rsidR="0036514B">
        <w:rPr>
          <w:sz w:val="24"/>
          <w:szCs w:val="24"/>
        </w:rPr>
        <w:t>needed</w:t>
      </w:r>
      <w:r w:rsidR="007C1094">
        <w:rPr>
          <w:sz w:val="24"/>
          <w:szCs w:val="24"/>
        </w:rPr>
        <w:t>.</w:t>
      </w:r>
      <w:r w:rsidR="005D1A39">
        <w:rPr>
          <w:sz w:val="24"/>
          <w:szCs w:val="24"/>
        </w:rPr>
        <w:t xml:space="preserve"> Locating or </w:t>
      </w:r>
      <w:r w:rsidR="000D47E7">
        <w:rPr>
          <w:sz w:val="24"/>
          <w:szCs w:val="24"/>
        </w:rPr>
        <w:t>gathering</w:t>
      </w:r>
      <w:r w:rsidR="005D1A39">
        <w:rPr>
          <w:sz w:val="24"/>
          <w:szCs w:val="24"/>
        </w:rPr>
        <w:t xml:space="preserve"> that expertise is one important factor for consideration. </w:t>
      </w:r>
      <w:r>
        <w:rPr>
          <w:sz w:val="24"/>
          <w:szCs w:val="24"/>
        </w:rPr>
        <w:t xml:space="preserve">Many state agencies with jurisdiction over electricity generation, marketing, </w:t>
      </w:r>
      <w:r w:rsidR="00B42ECC">
        <w:rPr>
          <w:sz w:val="24"/>
          <w:szCs w:val="24"/>
        </w:rPr>
        <w:t>or consumption</w:t>
      </w:r>
      <w:r>
        <w:rPr>
          <w:sz w:val="24"/>
          <w:szCs w:val="24"/>
        </w:rPr>
        <w:t xml:space="preserve">, will lack expertise </w:t>
      </w:r>
      <w:r w:rsidR="00B42ECC">
        <w:rPr>
          <w:sz w:val="24"/>
          <w:szCs w:val="24"/>
        </w:rPr>
        <w:t xml:space="preserve">as </w:t>
      </w:r>
      <w:r w:rsidR="00B42ECC">
        <w:rPr>
          <w:sz w:val="24"/>
          <w:szCs w:val="24"/>
        </w:rPr>
        <w:lastRenderedPageBreak/>
        <w:t>to</w:t>
      </w:r>
      <w:r>
        <w:rPr>
          <w:sz w:val="24"/>
          <w:szCs w:val="24"/>
        </w:rPr>
        <w:t xml:space="preserve"> bioenergy production or its collateral impacts.</w:t>
      </w:r>
      <w:r w:rsidR="001E3F2A">
        <w:rPr>
          <w:sz w:val="24"/>
          <w:szCs w:val="24"/>
        </w:rPr>
        <w:t xml:space="preserve"> It is important to pair</w:t>
      </w:r>
      <w:r w:rsidR="00D30447">
        <w:rPr>
          <w:sz w:val="24"/>
          <w:szCs w:val="24"/>
        </w:rPr>
        <w:t xml:space="preserve"> the</w:t>
      </w:r>
      <w:r w:rsidR="001E3F2A">
        <w:rPr>
          <w:sz w:val="24"/>
          <w:szCs w:val="24"/>
        </w:rPr>
        <w:t xml:space="preserve"> jurisdiction to prescribe with appropriate</w:t>
      </w:r>
      <w:r w:rsidR="00D30447">
        <w:rPr>
          <w:sz w:val="24"/>
          <w:szCs w:val="24"/>
        </w:rPr>
        <w:t xml:space="preserve"> personnel and other capabilities. </w:t>
      </w:r>
    </w:p>
    <w:p w14:paraId="1CDEA856" w14:textId="18C7BB75" w:rsidR="00216579" w:rsidRDefault="007E433D" w:rsidP="00216579">
      <w:pPr>
        <w:ind w:firstLine="720"/>
        <w:rPr>
          <w:sz w:val="24"/>
          <w:szCs w:val="24"/>
        </w:rPr>
      </w:pPr>
      <w:r>
        <w:rPr>
          <w:sz w:val="24"/>
          <w:szCs w:val="24"/>
        </w:rPr>
        <w:t>One final</w:t>
      </w:r>
      <w:r w:rsidR="005D1A39">
        <w:rPr>
          <w:sz w:val="24"/>
          <w:szCs w:val="24"/>
        </w:rPr>
        <w:t xml:space="preserve"> consideration is the means of integrating the inputs of multiple domain experts as will be necessary if the guidelines include consideration of agronomic, economic, </w:t>
      </w:r>
      <w:r w:rsidR="0051333F">
        <w:rPr>
          <w:sz w:val="24"/>
          <w:szCs w:val="24"/>
        </w:rPr>
        <w:t xml:space="preserve">cultural, </w:t>
      </w:r>
      <w:r w:rsidR="005D1A39">
        <w:rPr>
          <w:sz w:val="24"/>
          <w:szCs w:val="24"/>
        </w:rPr>
        <w:t>and other factors in the appropriate sourcing</w:t>
      </w:r>
      <w:r w:rsidR="0051333F">
        <w:rPr>
          <w:sz w:val="24"/>
          <w:szCs w:val="24"/>
        </w:rPr>
        <w:t xml:space="preserve"> of bioenergy supplies. </w:t>
      </w:r>
      <w:r w:rsidR="00416902">
        <w:rPr>
          <w:sz w:val="24"/>
          <w:szCs w:val="24"/>
        </w:rPr>
        <w:t>An agency that possesses sufficient expertise in all of the above</w:t>
      </w:r>
      <w:r w:rsidR="00C05B04">
        <w:rPr>
          <w:sz w:val="24"/>
          <w:szCs w:val="24"/>
        </w:rPr>
        <w:t xml:space="preserve"> may nevertheless find that the use of </w:t>
      </w:r>
      <w:r w:rsidR="00C05B04" w:rsidRPr="006B1BA5">
        <w:rPr>
          <w:b/>
          <w:bCs/>
          <w:sz w:val="24"/>
          <w:szCs w:val="24"/>
        </w:rPr>
        <w:t>guidelines</w:t>
      </w:r>
      <w:r w:rsidR="00C05B04">
        <w:rPr>
          <w:sz w:val="24"/>
          <w:szCs w:val="24"/>
        </w:rPr>
        <w:t>—which generally can be updated more readily than can formal regulations</w:t>
      </w:r>
      <w:r w:rsidR="00C60FAE">
        <w:rPr>
          <w:sz w:val="24"/>
          <w:szCs w:val="24"/>
        </w:rPr>
        <w:t xml:space="preserve">—is more advantageous, depending on </w:t>
      </w:r>
      <w:r w:rsidR="0069238D">
        <w:rPr>
          <w:sz w:val="24"/>
          <w:szCs w:val="24"/>
        </w:rPr>
        <w:t>the subject matter. Given the volatility of bioenergy as a field, administrative forms</w:t>
      </w:r>
      <w:r w:rsidR="00F465E2">
        <w:rPr>
          <w:sz w:val="24"/>
          <w:szCs w:val="24"/>
        </w:rPr>
        <w:t xml:space="preserve"> that can be adapted quickly may be preferred.</w:t>
      </w:r>
    </w:p>
    <w:p w14:paraId="7AF79CAC" w14:textId="6D3E4F1E" w:rsidR="00A62A4E" w:rsidRPr="00E343E1" w:rsidRDefault="007E433D" w:rsidP="002E225F">
      <w:pPr>
        <w:ind w:firstLine="720"/>
        <w:rPr>
          <w:sz w:val="24"/>
          <w:szCs w:val="24"/>
        </w:rPr>
      </w:pPr>
      <w:r>
        <w:rPr>
          <w:sz w:val="24"/>
          <w:szCs w:val="24"/>
        </w:rPr>
        <w:t xml:space="preserve">The Model Law that follows implements the following recommendation from the </w:t>
      </w:r>
      <w:r w:rsidR="00305696" w:rsidRPr="00305696">
        <w:rPr>
          <w:i/>
          <w:sz w:val="24"/>
          <w:szCs w:val="24"/>
        </w:rPr>
        <w:t>Bioenergy Feedstocks</w:t>
      </w:r>
      <w:r w:rsidR="00305696">
        <w:rPr>
          <w:sz w:val="24"/>
          <w:szCs w:val="24"/>
        </w:rPr>
        <w:t xml:space="preserve"> chapter of </w:t>
      </w:r>
      <w:r w:rsidRPr="00305696">
        <w:rPr>
          <w:i/>
          <w:sz w:val="24"/>
          <w:szCs w:val="24"/>
        </w:rPr>
        <w:t>Legal Pathways to Deep Decarbonization</w:t>
      </w:r>
      <w:r w:rsidR="00E343E1">
        <w:rPr>
          <w:i/>
          <w:sz w:val="24"/>
          <w:szCs w:val="24"/>
        </w:rPr>
        <w:t xml:space="preserve">: </w:t>
      </w:r>
      <w:r w:rsidR="00E343E1" w:rsidRPr="00DC1C4A">
        <w:rPr>
          <w:sz w:val="24"/>
          <w:szCs w:val="24"/>
        </w:rPr>
        <w:t xml:space="preserve">State governments should modify their acquisition rules to specifically control energy procurement, </w:t>
      </w:r>
      <w:r w:rsidR="00DB0EF3">
        <w:rPr>
          <w:sz w:val="24"/>
          <w:szCs w:val="24"/>
        </w:rPr>
        <w:t>“</w:t>
      </w:r>
      <w:r w:rsidR="00E343E1" w:rsidRPr="00DC1C4A">
        <w:rPr>
          <w:sz w:val="24"/>
          <w:szCs w:val="24"/>
        </w:rPr>
        <w:t>requiring that any contracts related to procurements of electricity generated from bioenergy utilize feedstocks that meet decarbonization criteria.</w:t>
      </w:r>
      <w:r w:rsidR="00DB0EF3" w:rsidRPr="00DB0EF3">
        <w:rPr>
          <w:rStyle w:val="FootnoteReference"/>
          <w:sz w:val="24"/>
          <w:szCs w:val="24"/>
        </w:rPr>
        <w:t xml:space="preserve"> </w:t>
      </w:r>
      <w:r w:rsidR="00DB0EF3">
        <w:rPr>
          <w:rStyle w:val="FootnoteReference"/>
          <w:sz w:val="24"/>
          <w:szCs w:val="24"/>
        </w:rPr>
        <w:footnoteReference w:id="6"/>
      </w:r>
      <w:r w:rsidR="00E343E1" w:rsidRPr="00DC1C4A">
        <w:rPr>
          <w:sz w:val="24"/>
          <w:szCs w:val="24"/>
        </w:rPr>
        <w:t>” Load-serving entities and power companies that propose to contract with the state government to sell electricity generated from bioenergy must acquire such energy according to decarbonization criteria.</w:t>
      </w:r>
    </w:p>
    <w:p w14:paraId="5841AD19" w14:textId="77777777" w:rsidR="00E343E1" w:rsidRDefault="007E433D" w:rsidP="002E225F">
      <w:pPr>
        <w:ind w:firstLine="720"/>
        <w:rPr>
          <w:sz w:val="24"/>
          <w:szCs w:val="24"/>
        </w:rPr>
      </w:pPr>
      <w:r>
        <w:rPr>
          <w:sz w:val="24"/>
          <w:szCs w:val="24"/>
        </w:rPr>
        <w:t xml:space="preserve">    </w:t>
      </w:r>
    </w:p>
    <w:p w14:paraId="78421B2A" w14:textId="2643434F" w:rsidR="00A62A4E" w:rsidRPr="00A62A4E" w:rsidRDefault="007E433D" w:rsidP="002E225F">
      <w:pPr>
        <w:ind w:firstLine="720"/>
        <w:rPr>
          <w:b/>
          <w:sz w:val="24"/>
          <w:szCs w:val="24"/>
          <w:u w:val="single"/>
        </w:rPr>
      </w:pPr>
      <w:r>
        <w:rPr>
          <w:sz w:val="24"/>
          <w:szCs w:val="24"/>
        </w:rPr>
        <w:t xml:space="preserve">         </w:t>
      </w:r>
      <w:r w:rsidRPr="00A62A4E">
        <w:rPr>
          <w:b/>
          <w:sz w:val="24"/>
          <w:szCs w:val="24"/>
          <w:u w:val="single"/>
        </w:rPr>
        <w:t>Model Carbon-Neutral Bioenergy Acquisition Law</w:t>
      </w:r>
    </w:p>
    <w:p w14:paraId="7CEA33D2" w14:textId="3FD2F5D3" w:rsidR="00A62A4E" w:rsidRDefault="00A62A4E" w:rsidP="002E225F">
      <w:pPr>
        <w:ind w:firstLine="720"/>
        <w:rPr>
          <w:sz w:val="24"/>
          <w:szCs w:val="24"/>
        </w:rPr>
      </w:pPr>
    </w:p>
    <w:p w14:paraId="4EAEB05F" w14:textId="77777777" w:rsidR="00A62A4E" w:rsidRPr="00DC1C4A" w:rsidRDefault="007E433D" w:rsidP="00A62A4E">
      <w:pPr>
        <w:pStyle w:val="ListParagraph"/>
        <w:numPr>
          <w:ilvl w:val="0"/>
          <w:numId w:val="4"/>
        </w:numPr>
        <w:rPr>
          <w:b/>
          <w:bCs/>
          <w:sz w:val="24"/>
          <w:szCs w:val="24"/>
        </w:rPr>
      </w:pPr>
      <w:r w:rsidRPr="00DC1C4A">
        <w:rPr>
          <w:b/>
          <w:bCs/>
          <w:sz w:val="24"/>
          <w:szCs w:val="24"/>
        </w:rPr>
        <w:t>Short title</w:t>
      </w:r>
    </w:p>
    <w:p w14:paraId="1EB0FC76" w14:textId="77777777" w:rsidR="00A62A4E" w:rsidRPr="00DC1C4A" w:rsidRDefault="007E433D" w:rsidP="00A62A4E">
      <w:pPr>
        <w:rPr>
          <w:sz w:val="24"/>
          <w:szCs w:val="24"/>
        </w:rPr>
      </w:pPr>
      <w:r w:rsidRPr="00DC1C4A">
        <w:rPr>
          <w:sz w:val="24"/>
          <w:szCs w:val="24"/>
        </w:rPr>
        <w:t>Carbon-Neutral Bioenergy Acquisition</w:t>
      </w:r>
    </w:p>
    <w:p w14:paraId="06D20D71" w14:textId="77777777" w:rsidR="00A62A4E" w:rsidRPr="00DC1C4A" w:rsidRDefault="007E433D" w:rsidP="00A62A4E">
      <w:pPr>
        <w:pStyle w:val="ListParagraph"/>
        <w:numPr>
          <w:ilvl w:val="0"/>
          <w:numId w:val="4"/>
        </w:numPr>
        <w:rPr>
          <w:b/>
          <w:bCs/>
          <w:sz w:val="24"/>
          <w:szCs w:val="24"/>
        </w:rPr>
      </w:pPr>
      <w:r w:rsidRPr="00DC1C4A">
        <w:rPr>
          <w:b/>
          <w:bCs/>
          <w:sz w:val="24"/>
          <w:szCs w:val="24"/>
        </w:rPr>
        <w:t>General Authority</w:t>
      </w:r>
    </w:p>
    <w:p w14:paraId="435A61F8" w14:textId="77777777" w:rsidR="00A62A4E" w:rsidRPr="00DC1C4A" w:rsidRDefault="007E433D" w:rsidP="00A62A4E">
      <w:pPr>
        <w:rPr>
          <w:sz w:val="24"/>
          <w:szCs w:val="24"/>
        </w:rPr>
      </w:pPr>
      <w:r w:rsidRPr="00DC1C4A">
        <w:rPr>
          <w:sz w:val="24"/>
          <w:szCs w:val="24"/>
        </w:rPr>
        <w:t xml:space="preserve">The requirements of this Chapter are enacted by the authority vested in the Legislature by the Constitution of the State to create laws. </w:t>
      </w:r>
    </w:p>
    <w:p w14:paraId="7D6D5097" w14:textId="77777777" w:rsidR="00A62A4E" w:rsidRPr="00DC1C4A" w:rsidRDefault="007E433D" w:rsidP="00A62A4E">
      <w:pPr>
        <w:pStyle w:val="ListParagraph"/>
        <w:numPr>
          <w:ilvl w:val="0"/>
          <w:numId w:val="4"/>
        </w:numPr>
        <w:rPr>
          <w:b/>
          <w:bCs/>
          <w:sz w:val="24"/>
          <w:szCs w:val="24"/>
        </w:rPr>
      </w:pPr>
      <w:r w:rsidRPr="00DC1C4A">
        <w:rPr>
          <w:b/>
          <w:bCs/>
          <w:sz w:val="24"/>
          <w:szCs w:val="24"/>
        </w:rPr>
        <w:t>Purpose Statement</w:t>
      </w:r>
    </w:p>
    <w:p w14:paraId="65B9A777" w14:textId="131DB299" w:rsidR="00A62A4E" w:rsidRPr="00DC1C4A" w:rsidRDefault="007E433D" w:rsidP="00A62A4E">
      <w:pPr>
        <w:rPr>
          <w:sz w:val="24"/>
          <w:szCs w:val="24"/>
        </w:rPr>
      </w:pPr>
      <w:r w:rsidRPr="00DC1C4A">
        <w:rPr>
          <w:sz w:val="24"/>
          <w:szCs w:val="24"/>
        </w:rPr>
        <w:t xml:space="preserve">The purpose of this chapter is to implement the Sustainable Bioenergy Acquisition Policy </w:t>
      </w:r>
      <w:r w:rsidR="003F20C1">
        <w:rPr>
          <w:sz w:val="24"/>
          <w:szCs w:val="24"/>
        </w:rPr>
        <w:t xml:space="preserve">set forth in Section 5 </w:t>
      </w:r>
      <w:r w:rsidRPr="00DC1C4A">
        <w:rPr>
          <w:sz w:val="24"/>
          <w:szCs w:val="24"/>
        </w:rPr>
        <w:t xml:space="preserve">and to pursue the State’s goal of carbon neutrality by the year </w:t>
      </w:r>
      <w:r w:rsidRPr="00DC1C4A">
        <w:rPr>
          <w:b/>
          <w:bCs/>
          <w:sz w:val="24"/>
          <w:szCs w:val="24"/>
        </w:rPr>
        <w:t>[</w:t>
      </w:r>
      <w:proofErr w:type="spellStart"/>
      <w:r w:rsidRPr="00DC1C4A">
        <w:rPr>
          <w:b/>
          <w:bCs/>
          <w:sz w:val="24"/>
          <w:szCs w:val="24"/>
        </w:rPr>
        <w:t>xxxx</w:t>
      </w:r>
      <w:proofErr w:type="spellEnd"/>
      <w:r w:rsidRPr="00DC1C4A">
        <w:rPr>
          <w:b/>
          <w:bCs/>
          <w:sz w:val="24"/>
          <w:szCs w:val="24"/>
        </w:rPr>
        <w:t>]</w:t>
      </w:r>
      <w:r w:rsidRPr="00DC1C4A">
        <w:rPr>
          <w:sz w:val="24"/>
          <w:szCs w:val="24"/>
        </w:rPr>
        <w:t>.</w:t>
      </w:r>
      <w:r>
        <w:rPr>
          <w:rStyle w:val="FootnoteReference"/>
          <w:sz w:val="24"/>
          <w:szCs w:val="24"/>
        </w:rPr>
        <w:footnoteReference w:id="7"/>
      </w:r>
      <w:r w:rsidRPr="00DC1C4A">
        <w:rPr>
          <w:sz w:val="24"/>
          <w:szCs w:val="24"/>
        </w:rPr>
        <w:t xml:space="preserve">  </w:t>
      </w:r>
    </w:p>
    <w:p w14:paraId="1E5A6EC1" w14:textId="77777777" w:rsidR="00A62A4E" w:rsidRPr="00DC1C4A" w:rsidRDefault="007E433D" w:rsidP="00A62A4E">
      <w:pPr>
        <w:pStyle w:val="ListParagraph"/>
        <w:numPr>
          <w:ilvl w:val="0"/>
          <w:numId w:val="4"/>
        </w:numPr>
        <w:rPr>
          <w:b/>
          <w:bCs/>
          <w:sz w:val="24"/>
          <w:szCs w:val="24"/>
        </w:rPr>
      </w:pPr>
      <w:r w:rsidRPr="00DC1C4A">
        <w:rPr>
          <w:b/>
          <w:bCs/>
          <w:sz w:val="24"/>
          <w:szCs w:val="24"/>
        </w:rPr>
        <w:t>Definitions</w:t>
      </w:r>
    </w:p>
    <w:p w14:paraId="0E579285" w14:textId="77777777" w:rsidR="00A62A4E" w:rsidRPr="00DC1C4A" w:rsidRDefault="007E433D" w:rsidP="00A62A4E">
      <w:pPr>
        <w:pStyle w:val="ListParagraph"/>
        <w:numPr>
          <w:ilvl w:val="1"/>
          <w:numId w:val="4"/>
        </w:numPr>
        <w:rPr>
          <w:sz w:val="24"/>
          <w:szCs w:val="24"/>
        </w:rPr>
      </w:pPr>
      <w:r w:rsidRPr="00DC1C4A">
        <w:rPr>
          <w:sz w:val="24"/>
          <w:szCs w:val="24"/>
        </w:rPr>
        <w:lastRenderedPageBreak/>
        <w:t>“Load-serving entity” is</w:t>
      </w:r>
      <w:r w:rsidRPr="00DC1C4A">
        <w:rPr>
          <w:noProof/>
          <w:sz w:val="24"/>
          <w:szCs w:val="24"/>
        </w:rPr>
        <w:t xml:space="preserve"> any person including but not limited to investor-owned utilities, public utilities, and public or private intermediaries, authorized or required by law to provide electricity. </w:t>
      </w:r>
    </w:p>
    <w:p w14:paraId="509CB8D4" w14:textId="77777777" w:rsidR="00A62A4E" w:rsidRPr="00DC1C4A" w:rsidRDefault="007E433D" w:rsidP="00A62A4E">
      <w:pPr>
        <w:pStyle w:val="ListParagraph"/>
        <w:numPr>
          <w:ilvl w:val="1"/>
          <w:numId w:val="4"/>
        </w:numPr>
        <w:rPr>
          <w:sz w:val="24"/>
          <w:szCs w:val="24"/>
        </w:rPr>
      </w:pPr>
      <w:r w:rsidRPr="00DC1C4A">
        <w:rPr>
          <w:sz w:val="24"/>
          <w:szCs w:val="24"/>
        </w:rPr>
        <w:t xml:space="preserve">“Bioenergy” is any form of renewable energy derived from biomass. </w:t>
      </w:r>
    </w:p>
    <w:p w14:paraId="276B85EB" w14:textId="77777777" w:rsidR="00A62A4E" w:rsidRPr="00DC1C4A" w:rsidRDefault="007E433D" w:rsidP="00A62A4E">
      <w:pPr>
        <w:pStyle w:val="ListParagraph"/>
        <w:numPr>
          <w:ilvl w:val="1"/>
          <w:numId w:val="4"/>
        </w:numPr>
        <w:rPr>
          <w:sz w:val="24"/>
          <w:szCs w:val="24"/>
        </w:rPr>
      </w:pPr>
      <w:r w:rsidRPr="00DC1C4A">
        <w:rPr>
          <w:sz w:val="24"/>
          <w:szCs w:val="24"/>
        </w:rPr>
        <w:t xml:space="preserve">“Biomass” is plant, animal, or other biotic matter. </w:t>
      </w:r>
    </w:p>
    <w:p w14:paraId="62FD473C" w14:textId="77777777" w:rsidR="00A62A4E" w:rsidRPr="00DC1C4A" w:rsidRDefault="007E433D" w:rsidP="00A62A4E">
      <w:pPr>
        <w:pStyle w:val="ListParagraph"/>
        <w:numPr>
          <w:ilvl w:val="1"/>
          <w:numId w:val="4"/>
        </w:numPr>
        <w:rPr>
          <w:sz w:val="24"/>
          <w:szCs w:val="24"/>
        </w:rPr>
      </w:pPr>
      <w:r w:rsidRPr="00DC1C4A">
        <w:rPr>
          <w:sz w:val="24"/>
          <w:szCs w:val="24"/>
        </w:rPr>
        <w:t xml:space="preserve">“Decarbonization” is the socioeconomic process of reducing carbon released into the atmosphere. </w:t>
      </w:r>
    </w:p>
    <w:p w14:paraId="29A2B1D9" w14:textId="77777777" w:rsidR="00A62A4E" w:rsidRPr="00DC1C4A" w:rsidRDefault="007E433D" w:rsidP="00A62A4E">
      <w:pPr>
        <w:pStyle w:val="ListParagraph"/>
        <w:numPr>
          <w:ilvl w:val="1"/>
          <w:numId w:val="4"/>
        </w:numPr>
        <w:rPr>
          <w:sz w:val="24"/>
          <w:szCs w:val="24"/>
        </w:rPr>
      </w:pPr>
      <w:r w:rsidRPr="00DC1C4A">
        <w:rPr>
          <w:sz w:val="24"/>
          <w:szCs w:val="24"/>
        </w:rPr>
        <w:t xml:space="preserve">“New contract” is any contract for services completed after the effective date of this chapter. Contracts for renewals of services </w:t>
      </w:r>
      <w:r>
        <w:rPr>
          <w:sz w:val="24"/>
          <w:szCs w:val="24"/>
        </w:rPr>
        <w:t xml:space="preserve">including but not limited to </w:t>
      </w:r>
      <w:r w:rsidRPr="00DC1C4A">
        <w:rPr>
          <w:b/>
          <w:bCs/>
          <w:sz w:val="24"/>
          <w:szCs w:val="24"/>
        </w:rPr>
        <w:t>[</w:t>
      </w:r>
      <w:proofErr w:type="spellStart"/>
      <w:r>
        <w:rPr>
          <w:b/>
          <w:bCs/>
          <w:sz w:val="24"/>
          <w:szCs w:val="24"/>
        </w:rPr>
        <w:t>xxxx</w:t>
      </w:r>
      <w:proofErr w:type="spellEnd"/>
      <w:r w:rsidRPr="00DC1C4A">
        <w:rPr>
          <w:b/>
          <w:bCs/>
          <w:sz w:val="24"/>
          <w:szCs w:val="24"/>
        </w:rPr>
        <w:t>]</w:t>
      </w:r>
      <w:r>
        <w:rPr>
          <w:b/>
          <w:bCs/>
          <w:sz w:val="24"/>
          <w:szCs w:val="24"/>
        </w:rPr>
        <w:t xml:space="preserve"> </w:t>
      </w:r>
      <w:r w:rsidRPr="00DC1C4A">
        <w:rPr>
          <w:b/>
          <w:bCs/>
          <w:sz w:val="24"/>
          <w:szCs w:val="24"/>
        </w:rPr>
        <w:t>are/not</w:t>
      </w:r>
      <w:r>
        <w:rPr>
          <w:rStyle w:val="FootnoteReference"/>
          <w:sz w:val="24"/>
          <w:szCs w:val="24"/>
        </w:rPr>
        <w:footnoteReference w:id="8"/>
      </w:r>
      <w:r w:rsidRPr="00DC1C4A">
        <w:rPr>
          <w:sz w:val="24"/>
          <w:szCs w:val="24"/>
        </w:rPr>
        <w:t xml:space="preserve"> subject to the requirements of this chapter. </w:t>
      </w:r>
    </w:p>
    <w:p w14:paraId="618D9EA2" w14:textId="77777777" w:rsidR="00A62A4E" w:rsidRPr="00DC1C4A" w:rsidRDefault="007E433D" w:rsidP="00A62A4E">
      <w:pPr>
        <w:pStyle w:val="ListParagraph"/>
        <w:numPr>
          <w:ilvl w:val="1"/>
          <w:numId w:val="4"/>
        </w:numPr>
        <w:rPr>
          <w:sz w:val="24"/>
          <w:szCs w:val="24"/>
        </w:rPr>
      </w:pPr>
      <w:r w:rsidRPr="00DC1C4A">
        <w:rPr>
          <w:sz w:val="24"/>
          <w:szCs w:val="24"/>
        </w:rPr>
        <w:t>“State agencies” include any authority of the state or actor for or agent of the state.</w:t>
      </w:r>
    </w:p>
    <w:p w14:paraId="110B8DA9" w14:textId="77777777" w:rsidR="00A62A4E" w:rsidRPr="00DC1C4A" w:rsidRDefault="007E433D" w:rsidP="00A62A4E">
      <w:pPr>
        <w:pStyle w:val="ListParagraph"/>
        <w:numPr>
          <w:ilvl w:val="1"/>
          <w:numId w:val="4"/>
        </w:numPr>
        <w:rPr>
          <w:sz w:val="24"/>
          <w:szCs w:val="24"/>
        </w:rPr>
      </w:pPr>
      <w:r w:rsidRPr="00DC1C4A">
        <w:rPr>
          <w:sz w:val="24"/>
          <w:szCs w:val="24"/>
        </w:rPr>
        <w:t xml:space="preserve">“Carbon off-setting project” as used in this chapter is any legally enforceable commitment to sequester carbon or for its removal from the atmosphere including but not limited to planting and growing trees, shrubs, or other plants, soil management, or other proven means of carbon emissions reduction or atmospheric carbon concentration reduction.  </w:t>
      </w:r>
    </w:p>
    <w:p w14:paraId="034659F3" w14:textId="77777777" w:rsidR="00A62A4E" w:rsidRPr="00DC1C4A" w:rsidRDefault="00A62A4E" w:rsidP="00A62A4E">
      <w:pPr>
        <w:pStyle w:val="ListParagraph"/>
        <w:ind w:left="1440" w:firstLine="0"/>
        <w:rPr>
          <w:sz w:val="24"/>
          <w:szCs w:val="24"/>
        </w:rPr>
      </w:pPr>
    </w:p>
    <w:p w14:paraId="3CF572AE" w14:textId="77777777" w:rsidR="00A62A4E" w:rsidRPr="00DC1C4A" w:rsidRDefault="007E433D" w:rsidP="00A62A4E">
      <w:pPr>
        <w:pStyle w:val="ListParagraph"/>
        <w:numPr>
          <w:ilvl w:val="0"/>
          <w:numId w:val="4"/>
        </w:numPr>
        <w:rPr>
          <w:b/>
          <w:bCs/>
          <w:sz w:val="24"/>
          <w:szCs w:val="24"/>
        </w:rPr>
      </w:pPr>
      <w:r w:rsidRPr="00DC1C4A">
        <w:rPr>
          <w:b/>
          <w:bCs/>
          <w:sz w:val="24"/>
          <w:szCs w:val="24"/>
        </w:rPr>
        <w:t>Sustainable Bioenergy Acquisition Policy</w:t>
      </w:r>
    </w:p>
    <w:p w14:paraId="6C6C58A5" w14:textId="77777777" w:rsidR="003B138E" w:rsidRPr="005506E5" w:rsidRDefault="007E433D" w:rsidP="003B138E">
      <w:pPr>
        <w:pStyle w:val="ListParagraph"/>
        <w:numPr>
          <w:ilvl w:val="1"/>
          <w:numId w:val="4"/>
        </w:numPr>
        <w:rPr>
          <w:sz w:val="24"/>
          <w:szCs w:val="24"/>
        </w:rPr>
      </w:pPr>
      <w:r w:rsidRPr="005506E5">
        <w:rPr>
          <w:sz w:val="24"/>
          <w:szCs w:val="24"/>
        </w:rPr>
        <w:t>All state agencies shall pursue the acquisition of sustainable electricity generated from bioenergy by ensuring that all new contracts for the supply of electricity generated from bioenergy require that the biomass used to produce that energy meet the decarbonization requirements of Section 6.</w:t>
      </w:r>
      <w:r w:rsidR="00AD639A" w:rsidRPr="005506E5">
        <w:rPr>
          <w:sz w:val="24"/>
          <w:szCs w:val="24"/>
        </w:rPr>
        <w:t xml:space="preserve"> </w:t>
      </w:r>
    </w:p>
    <w:p w14:paraId="01BE8021" w14:textId="7F4599FE" w:rsidR="003B138E" w:rsidRPr="009F4AB0" w:rsidRDefault="003B138E" w:rsidP="003B138E">
      <w:pPr>
        <w:pStyle w:val="ListParagraph"/>
        <w:numPr>
          <w:ilvl w:val="1"/>
          <w:numId w:val="4"/>
        </w:numPr>
        <w:rPr>
          <w:rFonts w:eastAsia="Times New Roman"/>
          <w:sz w:val="24"/>
          <w:szCs w:val="24"/>
        </w:rPr>
      </w:pPr>
      <w:r w:rsidRPr="009F4AB0">
        <w:rPr>
          <w:rStyle w:val="bumpedfont15"/>
          <w:rFonts w:eastAsia="Times New Roman"/>
          <w:sz w:val="24"/>
          <w:szCs w:val="24"/>
        </w:rPr>
        <w:t xml:space="preserve">The state agency/department of </w:t>
      </w:r>
      <w:proofErr w:type="spellStart"/>
      <w:r w:rsidRPr="009F4AB0">
        <w:rPr>
          <w:rStyle w:val="bumpedfont15"/>
          <w:rFonts w:eastAsia="Times New Roman"/>
          <w:sz w:val="24"/>
          <w:szCs w:val="24"/>
        </w:rPr>
        <w:t>xxxx</w:t>
      </w:r>
      <w:proofErr w:type="spellEnd"/>
      <w:r w:rsidRPr="009F4AB0">
        <w:rPr>
          <w:rStyle w:val="bumpedfont15"/>
          <w:rFonts w:eastAsia="Times New Roman"/>
          <w:sz w:val="24"/>
          <w:szCs w:val="24"/>
        </w:rPr>
        <w:t xml:space="preserve"> [the same agency/department identified in Section 6b] is hereby authorized and directed to promulgate and adopt </w:t>
      </w:r>
      <w:r w:rsidRPr="009F4AB0">
        <w:rPr>
          <w:rFonts w:eastAsia="Times New Roman"/>
          <w:sz w:val="24"/>
          <w:szCs w:val="24"/>
        </w:rPr>
        <w:t xml:space="preserve">within [6] months from the effective date of this Chapter </w:t>
      </w:r>
      <w:r w:rsidRPr="009F4AB0">
        <w:rPr>
          <w:rStyle w:val="bumpedfont15"/>
          <w:rFonts w:eastAsia="Times New Roman"/>
          <w:sz w:val="24"/>
          <w:szCs w:val="24"/>
        </w:rPr>
        <w:t xml:space="preserve">guidelines necessary and appropriate to implement Section 6b. The [same state agency/department] shall maintain, amend and update such guidelines, as appropriate, thereafter. </w:t>
      </w:r>
    </w:p>
    <w:p w14:paraId="5CFCD085" w14:textId="77777777" w:rsidR="00A62A4E" w:rsidRPr="00DC1C4A" w:rsidRDefault="007E433D" w:rsidP="00A62A4E">
      <w:pPr>
        <w:pStyle w:val="ListParagraph"/>
        <w:numPr>
          <w:ilvl w:val="0"/>
          <w:numId w:val="4"/>
        </w:numPr>
        <w:rPr>
          <w:b/>
          <w:bCs/>
          <w:sz w:val="24"/>
          <w:szCs w:val="24"/>
        </w:rPr>
      </w:pPr>
      <w:r w:rsidRPr="00DC1C4A">
        <w:rPr>
          <w:b/>
          <w:bCs/>
          <w:sz w:val="24"/>
          <w:szCs w:val="24"/>
        </w:rPr>
        <w:t>Requirements</w:t>
      </w:r>
    </w:p>
    <w:p w14:paraId="69D86976" w14:textId="77777777" w:rsidR="00A62A4E" w:rsidRPr="00DC1C4A" w:rsidRDefault="007E433D" w:rsidP="00A62A4E">
      <w:pPr>
        <w:pStyle w:val="ListParagraph"/>
        <w:numPr>
          <w:ilvl w:val="1"/>
          <w:numId w:val="4"/>
        </w:numPr>
        <w:rPr>
          <w:sz w:val="24"/>
          <w:szCs w:val="24"/>
        </w:rPr>
      </w:pPr>
      <w:r w:rsidRPr="00DC1C4A">
        <w:rPr>
          <w:sz w:val="24"/>
          <w:szCs w:val="24"/>
        </w:rPr>
        <w:t xml:space="preserve">Load-serving entities proposing to sell electricity generated from bioenergy to the state shall ensure that the embodied carbon emissions caused by the development and production of its biomass are (1) disclosed to the state agency with which they are dealing; and (2) offset in their entirety by either on-site or off-site carbon offsetting projects. </w:t>
      </w:r>
    </w:p>
    <w:p w14:paraId="2E52CA55" w14:textId="65E55DE9" w:rsidR="00A62A4E" w:rsidRPr="00DC1C4A" w:rsidRDefault="007E433D" w:rsidP="00A62A4E">
      <w:pPr>
        <w:pStyle w:val="ListParagraph"/>
        <w:numPr>
          <w:ilvl w:val="1"/>
          <w:numId w:val="4"/>
        </w:numPr>
        <w:rPr>
          <w:sz w:val="24"/>
          <w:szCs w:val="24"/>
        </w:rPr>
      </w:pPr>
      <w:r w:rsidRPr="00DC1C4A">
        <w:rPr>
          <w:sz w:val="24"/>
          <w:szCs w:val="24"/>
        </w:rPr>
        <w:t xml:space="preserve">Carbon off-setting projects shall only be approved by the contracting state agency where such project(s) satisfy guidelines promulgated and maintained by the state </w:t>
      </w:r>
      <w:r w:rsidR="00AD639A">
        <w:rPr>
          <w:sz w:val="24"/>
          <w:szCs w:val="24"/>
        </w:rPr>
        <w:t>agency/</w:t>
      </w:r>
      <w:r w:rsidRPr="00DC1C4A">
        <w:rPr>
          <w:sz w:val="24"/>
          <w:szCs w:val="24"/>
        </w:rPr>
        <w:t xml:space="preserve">department of </w:t>
      </w:r>
      <w:r w:rsidRPr="00DC1C4A">
        <w:rPr>
          <w:b/>
          <w:bCs/>
          <w:sz w:val="24"/>
          <w:szCs w:val="24"/>
        </w:rPr>
        <w:t>[</w:t>
      </w:r>
      <w:proofErr w:type="spellStart"/>
      <w:r w:rsidRPr="00DC1C4A">
        <w:rPr>
          <w:b/>
          <w:bCs/>
          <w:sz w:val="24"/>
          <w:szCs w:val="24"/>
        </w:rPr>
        <w:t>xxxx</w:t>
      </w:r>
      <w:proofErr w:type="spellEnd"/>
      <w:r w:rsidRPr="00DC1C4A">
        <w:rPr>
          <w:b/>
          <w:bCs/>
          <w:sz w:val="24"/>
          <w:szCs w:val="24"/>
        </w:rPr>
        <w:t>]</w:t>
      </w:r>
      <w:r w:rsidRPr="00DC1C4A">
        <w:rPr>
          <w:sz w:val="24"/>
          <w:szCs w:val="24"/>
        </w:rPr>
        <w:t>.</w:t>
      </w:r>
      <w:r>
        <w:rPr>
          <w:rStyle w:val="FootnoteReference"/>
          <w:sz w:val="24"/>
          <w:szCs w:val="24"/>
        </w:rPr>
        <w:footnoteReference w:id="9"/>
      </w:r>
    </w:p>
    <w:p w14:paraId="3928D906" w14:textId="77777777" w:rsidR="00A62A4E" w:rsidRPr="00DC1C4A" w:rsidRDefault="007E433D" w:rsidP="00A62A4E">
      <w:pPr>
        <w:pStyle w:val="ListParagraph"/>
        <w:numPr>
          <w:ilvl w:val="1"/>
          <w:numId w:val="4"/>
        </w:numPr>
        <w:rPr>
          <w:sz w:val="24"/>
          <w:szCs w:val="24"/>
        </w:rPr>
      </w:pPr>
      <w:r w:rsidRPr="00DC1C4A">
        <w:rPr>
          <w:sz w:val="24"/>
          <w:szCs w:val="24"/>
        </w:rPr>
        <w:t xml:space="preserve">The head of any state agency which enters into an acquisition contract for the procurement of electricity generated from bioenergy shall adopt rules </w:t>
      </w:r>
      <w:r w:rsidRPr="00DC1C4A">
        <w:rPr>
          <w:sz w:val="24"/>
          <w:szCs w:val="24"/>
        </w:rPr>
        <w:lastRenderedPageBreak/>
        <w:t xml:space="preserve">for the periodic review of compliance with the Sustainable Bioenergy Acquisition Policy and the carbon off-setting project guidelines. </w:t>
      </w:r>
    </w:p>
    <w:p w14:paraId="6F1A9338" w14:textId="77777777" w:rsidR="00A62A4E" w:rsidRPr="00DC1C4A" w:rsidRDefault="00A62A4E" w:rsidP="00A62A4E">
      <w:pPr>
        <w:pStyle w:val="ListParagraph"/>
        <w:ind w:left="1440" w:firstLine="0"/>
        <w:rPr>
          <w:sz w:val="24"/>
          <w:szCs w:val="24"/>
        </w:rPr>
      </w:pPr>
    </w:p>
    <w:p w14:paraId="698EB597" w14:textId="77777777" w:rsidR="00A62A4E" w:rsidRPr="00DC1C4A" w:rsidRDefault="007E433D" w:rsidP="00A62A4E">
      <w:pPr>
        <w:pStyle w:val="ListParagraph"/>
        <w:numPr>
          <w:ilvl w:val="0"/>
          <w:numId w:val="4"/>
        </w:numPr>
        <w:rPr>
          <w:b/>
          <w:bCs/>
          <w:sz w:val="24"/>
          <w:szCs w:val="24"/>
        </w:rPr>
      </w:pPr>
      <w:r w:rsidRPr="00DC1C4A">
        <w:rPr>
          <w:b/>
          <w:bCs/>
          <w:sz w:val="24"/>
          <w:szCs w:val="24"/>
        </w:rPr>
        <w:t>Enforcement</w:t>
      </w:r>
    </w:p>
    <w:p w14:paraId="22D95193" w14:textId="77777777" w:rsidR="00A62A4E" w:rsidRPr="00DC1C4A" w:rsidRDefault="007E433D" w:rsidP="00A62A4E">
      <w:pPr>
        <w:rPr>
          <w:sz w:val="24"/>
          <w:szCs w:val="24"/>
        </w:rPr>
      </w:pPr>
      <w:r w:rsidRPr="00DC1C4A">
        <w:rPr>
          <w:sz w:val="24"/>
          <w:szCs w:val="24"/>
        </w:rPr>
        <w:t xml:space="preserve">All state agencies shall comply with the provisions of this Chapter and with orders, rules, or regulations made pursuant to this Chapter, so long as the provisions remain in force. </w:t>
      </w:r>
    </w:p>
    <w:p w14:paraId="061B4794" w14:textId="77777777" w:rsidR="00A62A4E" w:rsidRPr="00DC1C4A" w:rsidRDefault="007E433D" w:rsidP="00A62A4E">
      <w:pPr>
        <w:pStyle w:val="ListParagraph"/>
        <w:numPr>
          <w:ilvl w:val="0"/>
          <w:numId w:val="4"/>
        </w:numPr>
        <w:rPr>
          <w:b/>
          <w:bCs/>
          <w:sz w:val="24"/>
          <w:szCs w:val="24"/>
        </w:rPr>
      </w:pPr>
      <w:r w:rsidRPr="00DC1C4A">
        <w:rPr>
          <w:b/>
          <w:bCs/>
          <w:sz w:val="24"/>
          <w:szCs w:val="24"/>
        </w:rPr>
        <w:t>Severability</w:t>
      </w:r>
    </w:p>
    <w:p w14:paraId="5F959DB4" w14:textId="77777777" w:rsidR="00A62A4E" w:rsidRPr="00DC1C4A" w:rsidRDefault="007E433D" w:rsidP="00A62A4E">
      <w:pPr>
        <w:rPr>
          <w:sz w:val="24"/>
          <w:szCs w:val="24"/>
        </w:rPr>
      </w:pPr>
      <w:r w:rsidRPr="00DC1C4A">
        <w:rPr>
          <w:sz w:val="24"/>
          <w:szCs w:val="24"/>
        </w:rPr>
        <w:t xml:space="preserve">If any provision of this Chapter is determined to be invalid, illegal, or incapable of being enforced, such provision shall be excluded to the extent of its invalidity, illegality, or unenforceability. All other provisions of this Chapter shall remain in full force and effect. </w:t>
      </w:r>
    </w:p>
    <w:p w14:paraId="09CFF14A" w14:textId="77777777" w:rsidR="00A62A4E" w:rsidRPr="00DC1C4A" w:rsidRDefault="007E433D" w:rsidP="00A62A4E">
      <w:pPr>
        <w:rPr>
          <w:sz w:val="24"/>
          <w:szCs w:val="24"/>
        </w:rPr>
      </w:pPr>
      <w:r w:rsidRPr="00DC1C4A">
        <w:rPr>
          <w:sz w:val="24"/>
          <w:szCs w:val="24"/>
        </w:rPr>
        <w:t xml:space="preserve">If any provision of this Chapter is determined to be preempted by federal law or otherwise, that provision shall be excluded to the extent of its invalidity, illegality, or unenforceability. All other provisions of this Chapter shall remain in full force and effect. </w:t>
      </w:r>
    </w:p>
    <w:p w14:paraId="096850C5" w14:textId="77777777" w:rsidR="00A62A4E" w:rsidRPr="00DC1C4A" w:rsidRDefault="007E433D" w:rsidP="00A62A4E">
      <w:pPr>
        <w:pStyle w:val="ListParagraph"/>
        <w:numPr>
          <w:ilvl w:val="0"/>
          <w:numId w:val="4"/>
        </w:numPr>
        <w:rPr>
          <w:b/>
          <w:bCs/>
          <w:sz w:val="24"/>
          <w:szCs w:val="24"/>
        </w:rPr>
      </w:pPr>
      <w:r w:rsidRPr="00DC1C4A">
        <w:rPr>
          <w:b/>
          <w:bCs/>
          <w:sz w:val="24"/>
          <w:szCs w:val="24"/>
        </w:rPr>
        <w:t>Effective date</w:t>
      </w:r>
    </w:p>
    <w:p w14:paraId="01EF417A" w14:textId="77777777" w:rsidR="00A62A4E" w:rsidRPr="00DC1C4A" w:rsidRDefault="00A62A4E" w:rsidP="00A62A4E">
      <w:pPr>
        <w:pStyle w:val="ListParagraph"/>
        <w:ind w:firstLine="0"/>
        <w:rPr>
          <w:sz w:val="24"/>
          <w:szCs w:val="24"/>
        </w:rPr>
      </w:pPr>
    </w:p>
    <w:p w14:paraId="52AFA9BB" w14:textId="77777777" w:rsidR="00A62A4E" w:rsidRDefault="007E433D" w:rsidP="00A62A4E">
      <w:pPr>
        <w:pStyle w:val="ListParagraph"/>
        <w:ind w:firstLine="0"/>
        <w:rPr>
          <w:sz w:val="24"/>
          <w:szCs w:val="24"/>
        </w:rPr>
      </w:pPr>
      <w:r w:rsidRPr="00DC1C4A">
        <w:rPr>
          <w:sz w:val="24"/>
          <w:szCs w:val="24"/>
        </w:rPr>
        <w:t>TBD</w:t>
      </w:r>
    </w:p>
    <w:p w14:paraId="380F3E8F" w14:textId="77777777" w:rsidR="00A62A4E" w:rsidRPr="002E225F" w:rsidRDefault="007E433D" w:rsidP="00A62A4E">
      <w:pPr>
        <w:jc w:val="center"/>
        <w:rPr>
          <w:b/>
          <w:bCs/>
          <w:sz w:val="28"/>
          <w:szCs w:val="28"/>
        </w:rPr>
      </w:pPr>
      <w:r w:rsidRPr="002E225F">
        <w:rPr>
          <w:b/>
          <w:bCs/>
          <w:sz w:val="28"/>
          <w:szCs w:val="28"/>
        </w:rPr>
        <w:t>*</w:t>
      </w:r>
      <w:r w:rsidRPr="002E225F">
        <w:rPr>
          <w:b/>
          <w:bCs/>
          <w:sz w:val="28"/>
          <w:szCs w:val="28"/>
        </w:rPr>
        <w:tab/>
        <w:t>*</w:t>
      </w:r>
      <w:r w:rsidRPr="002E225F">
        <w:rPr>
          <w:b/>
          <w:bCs/>
          <w:sz w:val="28"/>
          <w:szCs w:val="28"/>
        </w:rPr>
        <w:tab/>
        <w:t>*</w:t>
      </w:r>
    </w:p>
    <w:p w14:paraId="1B2D8748" w14:textId="77777777" w:rsidR="00A62A4E" w:rsidRPr="00296D68" w:rsidRDefault="00A62A4E" w:rsidP="002E225F">
      <w:pPr>
        <w:ind w:firstLine="720"/>
        <w:rPr>
          <w:sz w:val="24"/>
          <w:szCs w:val="24"/>
        </w:rPr>
      </w:pPr>
    </w:p>
    <w:sectPr w:rsidR="00A62A4E" w:rsidRPr="00296D68" w:rsidSect="00447C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D1472" w14:textId="77777777" w:rsidR="004406BB" w:rsidRDefault="004406BB">
      <w:pPr>
        <w:spacing w:after="0" w:line="240" w:lineRule="auto"/>
      </w:pPr>
      <w:r>
        <w:separator/>
      </w:r>
    </w:p>
  </w:endnote>
  <w:endnote w:type="continuationSeparator" w:id="0">
    <w:p w14:paraId="638BF001" w14:textId="77777777" w:rsidR="004406BB" w:rsidRDefault="0044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FE655" w14:textId="77777777" w:rsidR="004406BB" w:rsidRDefault="004406BB" w:rsidP="00967C2F">
      <w:pPr>
        <w:spacing w:after="0" w:line="240" w:lineRule="auto"/>
      </w:pPr>
      <w:r>
        <w:separator/>
      </w:r>
    </w:p>
  </w:footnote>
  <w:footnote w:type="continuationSeparator" w:id="0">
    <w:p w14:paraId="1BA8E34F" w14:textId="77777777" w:rsidR="004406BB" w:rsidRDefault="004406BB" w:rsidP="00967C2F">
      <w:pPr>
        <w:spacing w:after="0" w:line="240" w:lineRule="auto"/>
      </w:pPr>
      <w:r>
        <w:continuationSeparator/>
      </w:r>
    </w:p>
  </w:footnote>
  <w:footnote w:id="1">
    <w:p w14:paraId="499E7EF2" w14:textId="0B4EEB04" w:rsidR="0094242D" w:rsidRDefault="007E433D">
      <w:pPr>
        <w:pStyle w:val="FootnoteText"/>
      </w:pPr>
      <w:r>
        <w:rPr>
          <w:rStyle w:val="FootnoteReference"/>
        </w:rPr>
        <w:footnoteRef/>
      </w:r>
      <w:r>
        <w:t xml:space="preserve"> </w:t>
      </w:r>
      <w:r w:rsidRPr="00081B3D">
        <w:rPr>
          <w:i/>
          <w:iCs/>
        </w:rPr>
        <w:t>See</w:t>
      </w:r>
      <w:r>
        <w:t xml:space="preserve"> Chelsea Harvey </w:t>
      </w:r>
      <w:r w:rsidRPr="00081B3D">
        <w:rPr>
          <w:i/>
          <w:iCs/>
        </w:rPr>
        <w:t>et al., Congress Says Biomass i</w:t>
      </w:r>
      <w:r w:rsidR="00A00E08">
        <w:rPr>
          <w:i/>
          <w:iCs/>
        </w:rPr>
        <w:t>s</w:t>
      </w:r>
      <w:r w:rsidRPr="00081B3D">
        <w:rPr>
          <w:i/>
          <w:iCs/>
        </w:rPr>
        <w:t xml:space="preserve"> Carbon-Neutral, but Scientists Disagree</w:t>
      </w:r>
      <w:r>
        <w:t>,</w:t>
      </w:r>
      <w:r w:rsidR="00081B3D">
        <w:t xml:space="preserve"> </w:t>
      </w:r>
      <w:r w:rsidR="00412083" w:rsidRPr="00412083">
        <w:rPr>
          <w:smallCaps/>
        </w:rPr>
        <w:t>Scientific American</w:t>
      </w:r>
      <w:r w:rsidR="00412083">
        <w:t xml:space="preserve">, </w:t>
      </w:r>
      <w:r w:rsidR="00081B3D">
        <w:t>Mar</w:t>
      </w:r>
      <w:r w:rsidR="00412083">
        <w:t>.</w:t>
      </w:r>
      <w:r w:rsidR="00081B3D">
        <w:t xml:space="preserve"> 2018, </w:t>
      </w:r>
      <w:r w:rsidR="00081B3D" w:rsidRPr="00081B3D">
        <w:rPr>
          <w:i/>
          <w:iCs/>
        </w:rPr>
        <w:t>available at</w:t>
      </w:r>
      <w:r w:rsidR="00081B3D">
        <w:t xml:space="preserve"> </w:t>
      </w:r>
      <w:r w:rsidR="00081B3D" w:rsidRPr="00BB589E">
        <w:t>https://www.scientificamerican.com/article/congress-says-biomass-is-carbon-neutral-but-scientists-disagree/</w:t>
      </w:r>
      <w:r w:rsidR="00081B3D">
        <w:t xml:space="preserve">. </w:t>
      </w:r>
    </w:p>
  </w:footnote>
  <w:footnote w:id="2">
    <w:p w14:paraId="6E95E8EF" w14:textId="36280FF8" w:rsidR="00EA008D" w:rsidRPr="00EA008D" w:rsidRDefault="00EA008D">
      <w:pPr>
        <w:pStyle w:val="FootnoteText"/>
      </w:pPr>
      <w:r w:rsidRPr="00EA008D">
        <w:rPr>
          <w:rStyle w:val="FootnoteReference"/>
        </w:rPr>
        <w:footnoteRef/>
      </w:r>
      <w:r w:rsidRPr="00EA008D">
        <w:t xml:space="preserve"> For a brief discussion and definition of bioenergy, biomass</w:t>
      </w:r>
      <w:r w:rsidR="009B2E64">
        <w:t>,</w:t>
      </w:r>
      <w:r w:rsidRPr="00EA008D">
        <w:t xml:space="preserve"> and bioenergy feedstocks</w:t>
      </w:r>
      <w:r w:rsidR="009B2E64">
        <w:t>,</w:t>
      </w:r>
      <w:r w:rsidRPr="00EA008D">
        <w:t xml:space="preserve"> see Blake Hudson &amp; Uma </w:t>
      </w:r>
      <w:proofErr w:type="spellStart"/>
      <w:r w:rsidRPr="00EA008D">
        <w:t>Outka</w:t>
      </w:r>
      <w:proofErr w:type="spellEnd"/>
      <w:r w:rsidRPr="00EA008D">
        <w:rPr>
          <w:szCs w:val="24"/>
        </w:rPr>
        <w:t xml:space="preserve">, </w:t>
      </w:r>
      <w:r w:rsidRPr="00EA008D">
        <w:rPr>
          <w:i/>
          <w:szCs w:val="24"/>
        </w:rPr>
        <w:t>Bioenergy Feedstocks</w:t>
      </w:r>
      <w:r w:rsidRPr="009B2E64">
        <w:rPr>
          <w:szCs w:val="24"/>
        </w:rPr>
        <w:t xml:space="preserve"> in Legal Pathways to Deep Decarbonization in the United States 648, 649-50</w:t>
      </w:r>
      <w:r w:rsidRPr="00EA008D">
        <w:rPr>
          <w:szCs w:val="24"/>
        </w:rPr>
        <w:t xml:space="preserve"> (Michael B. Gerrard &amp; John C. </w:t>
      </w:r>
      <w:proofErr w:type="spellStart"/>
      <w:r w:rsidRPr="00EA008D">
        <w:rPr>
          <w:szCs w:val="24"/>
        </w:rPr>
        <w:t>Dernbach</w:t>
      </w:r>
      <w:proofErr w:type="spellEnd"/>
      <w:r w:rsidRPr="00EA008D">
        <w:rPr>
          <w:szCs w:val="24"/>
        </w:rPr>
        <w:t xml:space="preserve"> eds., 2019).</w:t>
      </w:r>
    </w:p>
  </w:footnote>
  <w:footnote w:id="3">
    <w:p w14:paraId="3005CFEE" w14:textId="307FFA7B" w:rsidR="00612DF2" w:rsidRDefault="007E433D">
      <w:pPr>
        <w:pStyle w:val="FootnoteText"/>
      </w:pPr>
      <w:r>
        <w:rPr>
          <w:rStyle w:val="FootnoteReference"/>
        </w:rPr>
        <w:footnoteRef/>
      </w:r>
      <w:r>
        <w:t xml:space="preserve"> </w:t>
      </w:r>
      <w:r w:rsidRPr="002606C7">
        <w:rPr>
          <w:i/>
          <w:iCs/>
        </w:rPr>
        <w:t xml:space="preserve">See </w:t>
      </w:r>
      <w:r w:rsidR="00AD062A">
        <w:t>International Energy Agency</w:t>
      </w:r>
      <w:r w:rsidR="002606C7">
        <w:t xml:space="preserve">, </w:t>
      </w:r>
      <w:r w:rsidR="002606C7" w:rsidRPr="00AD062A">
        <w:rPr>
          <w:i/>
          <w:iCs/>
        </w:rPr>
        <w:t>Carbon Neutrality</w:t>
      </w:r>
      <w:r w:rsidR="002606C7">
        <w:t xml:space="preserve">, at </w:t>
      </w:r>
      <w:r w:rsidR="002606C7" w:rsidRPr="00BB589E">
        <w:t>https://www.ieabioenergy.com/iea-publications/faq/woodybiomass/carbon-neutrality/</w:t>
      </w:r>
      <w:r w:rsidR="002606C7">
        <w:t xml:space="preserve">. </w:t>
      </w:r>
    </w:p>
  </w:footnote>
  <w:footnote w:id="4">
    <w:p w14:paraId="51E34E8A" w14:textId="4B26F5EC" w:rsidR="00EA008D" w:rsidRPr="00473666" w:rsidRDefault="00EA008D">
      <w:pPr>
        <w:pStyle w:val="FootnoteText"/>
      </w:pPr>
      <w:r>
        <w:rPr>
          <w:rStyle w:val="FootnoteReference"/>
        </w:rPr>
        <w:footnoteRef/>
      </w:r>
      <w:r>
        <w:t xml:space="preserve"> </w:t>
      </w:r>
      <w:r w:rsidR="00473666">
        <w:rPr>
          <w:i/>
          <w:iCs/>
        </w:rPr>
        <w:t xml:space="preserve">See </w:t>
      </w:r>
      <w:r w:rsidR="00473666">
        <w:t>Directive 2018/2001 of the European Parliament and of the Council on the Promotion of the Use of Energy from Renewable Sources, 2018 O.J. (L 328</w:t>
      </w:r>
      <w:r w:rsidR="009B2E64">
        <w:t>), 82-83,</w:t>
      </w:r>
    </w:p>
  </w:footnote>
  <w:footnote w:id="5">
    <w:p w14:paraId="244E5323" w14:textId="6147CA2A" w:rsidR="005830E9" w:rsidRDefault="007E433D">
      <w:pPr>
        <w:pStyle w:val="FootnoteText"/>
      </w:pPr>
      <w:r>
        <w:rPr>
          <w:rStyle w:val="FootnoteReference"/>
        </w:rPr>
        <w:footnoteRef/>
      </w:r>
      <w:r>
        <w:t xml:space="preserve"> </w:t>
      </w:r>
      <w:r w:rsidRPr="00385874">
        <w:rPr>
          <w:i/>
          <w:iCs/>
        </w:rPr>
        <w:t>See</w:t>
      </w:r>
      <w:r>
        <w:t xml:space="preserve"> Alice </w:t>
      </w:r>
      <w:proofErr w:type="spellStart"/>
      <w:r>
        <w:t>Favero</w:t>
      </w:r>
      <w:proofErr w:type="spellEnd"/>
      <w:r>
        <w:t xml:space="preserve"> </w:t>
      </w:r>
      <w:r w:rsidRPr="00385874">
        <w:rPr>
          <w:i/>
          <w:iCs/>
        </w:rPr>
        <w:t>et al</w:t>
      </w:r>
      <w:r>
        <w:t xml:space="preserve">., </w:t>
      </w:r>
      <w:r w:rsidRPr="00412083">
        <w:rPr>
          <w:i/>
          <w:iCs/>
        </w:rPr>
        <w:t xml:space="preserve">Forests: Carbon Sequestration, Biomass Energy, or </w:t>
      </w:r>
      <w:proofErr w:type="gramStart"/>
      <w:r w:rsidRPr="00412083">
        <w:rPr>
          <w:i/>
          <w:iCs/>
        </w:rPr>
        <w:t>Both?</w:t>
      </w:r>
      <w:r>
        <w:t>,</w:t>
      </w:r>
      <w:proofErr w:type="gramEnd"/>
      <w:r>
        <w:t xml:space="preserve"> </w:t>
      </w:r>
      <w:r w:rsidRPr="00412083">
        <w:rPr>
          <w:smallCaps/>
        </w:rPr>
        <w:t>Science Advances</w:t>
      </w:r>
      <w:r w:rsidR="00385874">
        <w:t xml:space="preserve"> 6</w:t>
      </w:r>
      <w:r w:rsidR="00BE2A1D">
        <w:t xml:space="preserve"> (2020)</w:t>
      </w:r>
      <w:r w:rsidR="00385874">
        <w:t xml:space="preserve">, </w:t>
      </w:r>
      <w:r w:rsidR="00385874" w:rsidRPr="00412083">
        <w:rPr>
          <w:i/>
          <w:iCs/>
        </w:rPr>
        <w:t>available at</w:t>
      </w:r>
      <w:r w:rsidR="00385874">
        <w:t xml:space="preserve"> </w:t>
      </w:r>
      <w:r w:rsidR="00385874" w:rsidRPr="00BB589E">
        <w:t>https://advances.sciencemag.org/content/advances/6/13/eaay6792.full.pdf</w:t>
      </w:r>
      <w:r w:rsidR="00385874">
        <w:t xml:space="preserve">. </w:t>
      </w:r>
      <w:r w:rsidR="00BE2A1D">
        <w:t xml:space="preserve"> </w:t>
      </w:r>
    </w:p>
  </w:footnote>
  <w:footnote w:id="6">
    <w:p w14:paraId="21C7B545" w14:textId="77777777" w:rsidR="00DB0EF3" w:rsidRDefault="00DB0EF3" w:rsidP="00DB0EF3">
      <w:pPr>
        <w:pStyle w:val="FootnoteText"/>
      </w:pPr>
      <w:r w:rsidRPr="00B92FD9">
        <w:rPr>
          <w:rStyle w:val="FootnoteReference"/>
        </w:rPr>
        <w:footnoteRef/>
      </w:r>
      <w:r w:rsidRPr="00B92FD9">
        <w:t xml:space="preserve"> Blake Hudson &amp; Uma </w:t>
      </w:r>
      <w:proofErr w:type="spellStart"/>
      <w:r w:rsidRPr="00B92FD9">
        <w:t>Outka</w:t>
      </w:r>
      <w:proofErr w:type="spellEnd"/>
      <w:r w:rsidRPr="00B92FD9">
        <w:rPr>
          <w:szCs w:val="24"/>
        </w:rPr>
        <w:t xml:space="preserve">, </w:t>
      </w:r>
      <w:r w:rsidRPr="00B92FD9">
        <w:rPr>
          <w:i/>
          <w:szCs w:val="24"/>
        </w:rPr>
        <w:t>Bioenergy Feedstocks</w:t>
      </w:r>
      <w:r w:rsidRPr="00B92FD9">
        <w:rPr>
          <w:szCs w:val="24"/>
        </w:rPr>
        <w:t xml:space="preserve"> in Legal Pathways to Deep Decarbonization in the United States 668 (Michael B. Gerrard </w:t>
      </w:r>
      <w:r>
        <w:rPr>
          <w:szCs w:val="24"/>
        </w:rPr>
        <w:t>&amp;</w:t>
      </w:r>
      <w:r w:rsidRPr="00B92FD9">
        <w:rPr>
          <w:szCs w:val="24"/>
        </w:rPr>
        <w:t xml:space="preserve"> John C. </w:t>
      </w:r>
      <w:proofErr w:type="spellStart"/>
      <w:r w:rsidRPr="00B92FD9">
        <w:rPr>
          <w:szCs w:val="24"/>
        </w:rPr>
        <w:t>Dernbach</w:t>
      </w:r>
      <w:proofErr w:type="spellEnd"/>
      <w:r w:rsidRPr="00B92FD9">
        <w:rPr>
          <w:szCs w:val="24"/>
        </w:rPr>
        <w:t xml:space="preserve"> eds., 2019).</w:t>
      </w:r>
      <w:r w:rsidRPr="0000585B">
        <w:rPr>
          <w:szCs w:val="24"/>
        </w:rPr>
        <w:t xml:space="preserve">  </w:t>
      </w:r>
    </w:p>
  </w:footnote>
  <w:footnote w:id="7">
    <w:p w14:paraId="3BDFB357" w14:textId="51A34DF4" w:rsidR="00A62A4E" w:rsidRPr="00B92FD9" w:rsidRDefault="007E433D" w:rsidP="00A62A4E">
      <w:pPr>
        <w:pStyle w:val="FootnoteText"/>
        <w:rPr>
          <w:bCs/>
        </w:rPr>
      </w:pPr>
      <w:r w:rsidRPr="00B92FD9">
        <w:rPr>
          <w:bCs/>
        </w:rPr>
        <w:t xml:space="preserve">The relationship of any statewide carbon neutrality declaration or plan to this statute’s controls of bioenergy should be made explicit. The accompanying explanatory memo includes additional information. </w:t>
      </w:r>
    </w:p>
  </w:footnote>
  <w:footnote w:id="8">
    <w:p w14:paraId="0FEFDDB6" w14:textId="6E0D3549" w:rsidR="00A62A4E" w:rsidRPr="00B92FD9" w:rsidRDefault="00EC7F8F" w:rsidP="00A62A4E">
      <w:pPr>
        <w:pStyle w:val="FootnoteText"/>
      </w:pPr>
      <w:r>
        <w:rPr>
          <w:rStyle w:val="FootnoteReference"/>
          <w:bCs/>
        </w:rPr>
        <w:t>6</w:t>
      </w:r>
      <w:r>
        <w:rPr>
          <w:bCs/>
        </w:rPr>
        <w:t>.</w:t>
      </w:r>
      <w:r w:rsidRPr="00B92FD9">
        <w:rPr>
          <w:bCs/>
        </w:rPr>
        <w:t xml:space="preserve"> </w:t>
      </w:r>
      <w:r w:rsidR="007E433D" w:rsidRPr="00B92FD9">
        <w:rPr>
          <w:bCs/>
        </w:rPr>
        <w:t>The reasons for/against a broad coverage of state-purchased electricity services are explored in the accompanying explanatory memo.</w:t>
      </w:r>
    </w:p>
  </w:footnote>
  <w:footnote w:id="9">
    <w:p w14:paraId="00193F13" w14:textId="2FC753DD" w:rsidR="00A62A4E" w:rsidRPr="00B92FD9" w:rsidRDefault="00EC7F8F" w:rsidP="00A62A4E">
      <w:pPr>
        <w:pStyle w:val="FootnoteText"/>
        <w:rPr>
          <w:bCs/>
        </w:rPr>
      </w:pPr>
      <w:r>
        <w:rPr>
          <w:rStyle w:val="FootnoteReference"/>
          <w:bCs/>
        </w:rPr>
        <w:t>7.</w:t>
      </w:r>
      <w:r w:rsidRPr="00B92FD9">
        <w:rPr>
          <w:bCs/>
        </w:rPr>
        <w:t xml:space="preserve"> </w:t>
      </w:r>
      <w:r w:rsidR="007E433D" w:rsidRPr="00B92FD9">
        <w:rPr>
          <w:bCs/>
        </w:rPr>
        <w:t xml:space="preserve">There may be state-specific reasons to name one department, agency, bureau, or another </w:t>
      </w:r>
      <w:r>
        <w:rPr>
          <w:bCs/>
        </w:rPr>
        <w:t xml:space="preserve">entity </w:t>
      </w:r>
      <w:r w:rsidR="007E433D" w:rsidRPr="00B92FD9">
        <w:rPr>
          <w:bCs/>
        </w:rPr>
        <w:t>as the designated authority for the publication of rules or guidance on off-setting carbon accounting. The accompanying explanatory memo includes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1241" w14:textId="57594E87" w:rsidR="00D71449" w:rsidRPr="00D71449" w:rsidRDefault="007E433D">
    <w:pPr>
      <w:pStyle w:val="Header"/>
      <w:rPr>
        <w:b/>
        <w:sz w:val="24"/>
        <w:szCs w:val="24"/>
      </w:rPr>
    </w:pPr>
    <w:r w:rsidRPr="00D71449">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7520"/>
    <w:multiLevelType w:val="hybridMultilevel"/>
    <w:tmpl w:val="D71CD31C"/>
    <w:lvl w:ilvl="0" w:tplc="F8A8113E">
      <w:numFmt w:val="bullet"/>
      <w:lvlText w:val="-"/>
      <w:lvlJc w:val="left"/>
      <w:pPr>
        <w:ind w:left="720" w:hanging="360"/>
      </w:pPr>
      <w:rPr>
        <w:rFonts w:ascii="Arial" w:eastAsiaTheme="minorHAnsi" w:hAnsi="Arial" w:cs="Arial" w:hint="default"/>
      </w:rPr>
    </w:lvl>
    <w:lvl w:ilvl="1" w:tplc="DB88811E" w:tentative="1">
      <w:start w:val="1"/>
      <w:numFmt w:val="bullet"/>
      <w:lvlText w:val="o"/>
      <w:lvlJc w:val="left"/>
      <w:pPr>
        <w:ind w:left="1440" w:hanging="360"/>
      </w:pPr>
      <w:rPr>
        <w:rFonts w:ascii="Courier New" w:hAnsi="Courier New" w:cs="Courier New" w:hint="default"/>
      </w:rPr>
    </w:lvl>
    <w:lvl w:ilvl="2" w:tplc="C206E7EE" w:tentative="1">
      <w:start w:val="1"/>
      <w:numFmt w:val="bullet"/>
      <w:lvlText w:val=""/>
      <w:lvlJc w:val="left"/>
      <w:pPr>
        <w:ind w:left="2160" w:hanging="360"/>
      </w:pPr>
      <w:rPr>
        <w:rFonts w:ascii="Wingdings" w:hAnsi="Wingdings" w:hint="default"/>
      </w:rPr>
    </w:lvl>
    <w:lvl w:ilvl="3" w:tplc="44FE2AA4" w:tentative="1">
      <w:start w:val="1"/>
      <w:numFmt w:val="bullet"/>
      <w:lvlText w:val=""/>
      <w:lvlJc w:val="left"/>
      <w:pPr>
        <w:ind w:left="2880" w:hanging="360"/>
      </w:pPr>
      <w:rPr>
        <w:rFonts w:ascii="Symbol" w:hAnsi="Symbol" w:hint="default"/>
      </w:rPr>
    </w:lvl>
    <w:lvl w:ilvl="4" w:tplc="3C2CEC62" w:tentative="1">
      <w:start w:val="1"/>
      <w:numFmt w:val="bullet"/>
      <w:lvlText w:val="o"/>
      <w:lvlJc w:val="left"/>
      <w:pPr>
        <w:ind w:left="3600" w:hanging="360"/>
      </w:pPr>
      <w:rPr>
        <w:rFonts w:ascii="Courier New" w:hAnsi="Courier New" w:cs="Courier New" w:hint="default"/>
      </w:rPr>
    </w:lvl>
    <w:lvl w:ilvl="5" w:tplc="32343C74" w:tentative="1">
      <w:start w:val="1"/>
      <w:numFmt w:val="bullet"/>
      <w:lvlText w:val=""/>
      <w:lvlJc w:val="left"/>
      <w:pPr>
        <w:ind w:left="4320" w:hanging="360"/>
      </w:pPr>
      <w:rPr>
        <w:rFonts w:ascii="Wingdings" w:hAnsi="Wingdings" w:hint="default"/>
      </w:rPr>
    </w:lvl>
    <w:lvl w:ilvl="6" w:tplc="7E089CF2" w:tentative="1">
      <w:start w:val="1"/>
      <w:numFmt w:val="bullet"/>
      <w:lvlText w:val=""/>
      <w:lvlJc w:val="left"/>
      <w:pPr>
        <w:ind w:left="5040" w:hanging="360"/>
      </w:pPr>
      <w:rPr>
        <w:rFonts w:ascii="Symbol" w:hAnsi="Symbol" w:hint="default"/>
      </w:rPr>
    </w:lvl>
    <w:lvl w:ilvl="7" w:tplc="863AE14C" w:tentative="1">
      <w:start w:val="1"/>
      <w:numFmt w:val="bullet"/>
      <w:lvlText w:val="o"/>
      <w:lvlJc w:val="left"/>
      <w:pPr>
        <w:ind w:left="5760" w:hanging="360"/>
      </w:pPr>
      <w:rPr>
        <w:rFonts w:ascii="Courier New" w:hAnsi="Courier New" w:cs="Courier New" w:hint="default"/>
      </w:rPr>
    </w:lvl>
    <w:lvl w:ilvl="8" w:tplc="D4C05A4E" w:tentative="1">
      <w:start w:val="1"/>
      <w:numFmt w:val="bullet"/>
      <w:lvlText w:val=""/>
      <w:lvlJc w:val="left"/>
      <w:pPr>
        <w:ind w:left="6480" w:hanging="360"/>
      </w:pPr>
      <w:rPr>
        <w:rFonts w:ascii="Wingdings" w:hAnsi="Wingdings" w:hint="default"/>
      </w:rPr>
    </w:lvl>
  </w:abstractNum>
  <w:abstractNum w:abstractNumId="1" w15:restartNumberingAfterBreak="0">
    <w:nsid w:val="0DB0534B"/>
    <w:multiLevelType w:val="hybridMultilevel"/>
    <w:tmpl w:val="41860312"/>
    <w:lvl w:ilvl="0" w:tplc="FCE2F14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57AED"/>
    <w:multiLevelType w:val="hybridMultilevel"/>
    <w:tmpl w:val="A38CA1E4"/>
    <w:lvl w:ilvl="0" w:tplc="414EC4CE">
      <w:start w:val="1"/>
      <w:numFmt w:val="decimal"/>
      <w:lvlText w:val="%1."/>
      <w:lvlJc w:val="left"/>
      <w:pPr>
        <w:ind w:left="720" w:hanging="360"/>
      </w:pPr>
      <w:rPr>
        <w:rFonts w:hint="default"/>
      </w:rPr>
    </w:lvl>
    <w:lvl w:ilvl="1" w:tplc="BD44806E" w:tentative="1">
      <w:start w:val="1"/>
      <w:numFmt w:val="lowerLetter"/>
      <w:lvlText w:val="%2."/>
      <w:lvlJc w:val="left"/>
      <w:pPr>
        <w:ind w:left="1440" w:hanging="360"/>
      </w:pPr>
    </w:lvl>
    <w:lvl w:ilvl="2" w:tplc="7F787EBC" w:tentative="1">
      <w:start w:val="1"/>
      <w:numFmt w:val="lowerRoman"/>
      <w:lvlText w:val="%3."/>
      <w:lvlJc w:val="right"/>
      <w:pPr>
        <w:ind w:left="2160" w:hanging="180"/>
      </w:pPr>
    </w:lvl>
    <w:lvl w:ilvl="3" w:tplc="88B64360" w:tentative="1">
      <w:start w:val="1"/>
      <w:numFmt w:val="decimal"/>
      <w:lvlText w:val="%4."/>
      <w:lvlJc w:val="left"/>
      <w:pPr>
        <w:ind w:left="2880" w:hanging="360"/>
      </w:pPr>
    </w:lvl>
    <w:lvl w:ilvl="4" w:tplc="352C39EA" w:tentative="1">
      <w:start w:val="1"/>
      <w:numFmt w:val="lowerLetter"/>
      <w:lvlText w:val="%5."/>
      <w:lvlJc w:val="left"/>
      <w:pPr>
        <w:ind w:left="3600" w:hanging="360"/>
      </w:pPr>
    </w:lvl>
    <w:lvl w:ilvl="5" w:tplc="36547F78" w:tentative="1">
      <w:start w:val="1"/>
      <w:numFmt w:val="lowerRoman"/>
      <w:lvlText w:val="%6."/>
      <w:lvlJc w:val="right"/>
      <w:pPr>
        <w:ind w:left="4320" w:hanging="180"/>
      </w:pPr>
    </w:lvl>
    <w:lvl w:ilvl="6" w:tplc="A3740B70" w:tentative="1">
      <w:start w:val="1"/>
      <w:numFmt w:val="decimal"/>
      <w:lvlText w:val="%7."/>
      <w:lvlJc w:val="left"/>
      <w:pPr>
        <w:ind w:left="5040" w:hanging="360"/>
      </w:pPr>
    </w:lvl>
    <w:lvl w:ilvl="7" w:tplc="10F61DFA" w:tentative="1">
      <w:start w:val="1"/>
      <w:numFmt w:val="lowerLetter"/>
      <w:lvlText w:val="%8."/>
      <w:lvlJc w:val="left"/>
      <w:pPr>
        <w:ind w:left="5760" w:hanging="360"/>
      </w:pPr>
    </w:lvl>
    <w:lvl w:ilvl="8" w:tplc="4596E0C6" w:tentative="1">
      <w:start w:val="1"/>
      <w:numFmt w:val="lowerRoman"/>
      <w:lvlText w:val="%9."/>
      <w:lvlJc w:val="right"/>
      <w:pPr>
        <w:ind w:left="6480" w:hanging="180"/>
      </w:pPr>
    </w:lvl>
  </w:abstractNum>
  <w:abstractNum w:abstractNumId="3" w15:restartNumberingAfterBreak="0">
    <w:nsid w:val="158E2FA0"/>
    <w:multiLevelType w:val="hybridMultilevel"/>
    <w:tmpl w:val="8E829672"/>
    <w:lvl w:ilvl="0" w:tplc="97E25C28">
      <w:start w:val="1"/>
      <w:numFmt w:val="decimal"/>
      <w:lvlText w:val="%1."/>
      <w:lvlJc w:val="left"/>
      <w:pPr>
        <w:ind w:left="720" w:hanging="360"/>
      </w:pPr>
    </w:lvl>
    <w:lvl w:ilvl="1" w:tplc="FCE2F148">
      <w:start w:val="1"/>
      <w:numFmt w:val="lowerLetter"/>
      <w:lvlText w:val="%2."/>
      <w:lvlJc w:val="left"/>
      <w:pPr>
        <w:ind w:left="1440" w:hanging="360"/>
      </w:pPr>
    </w:lvl>
    <w:lvl w:ilvl="2" w:tplc="E280E390" w:tentative="1">
      <w:start w:val="1"/>
      <w:numFmt w:val="lowerRoman"/>
      <w:lvlText w:val="%3."/>
      <w:lvlJc w:val="right"/>
      <w:pPr>
        <w:ind w:left="2160" w:hanging="180"/>
      </w:pPr>
    </w:lvl>
    <w:lvl w:ilvl="3" w:tplc="B5062812" w:tentative="1">
      <w:start w:val="1"/>
      <w:numFmt w:val="decimal"/>
      <w:lvlText w:val="%4."/>
      <w:lvlJc w:val="left"/>
      <w:pPr>
        <w:ind w:left="2880" w:hanging="360"/>
      </w:pPr>
    </w:lvl>
    <w:lvl w:ilvl="4" w:tplc="C9020814" w:tentative="1">
      <w:start w:val="1"/>
      <w:numFmt w:val="lowerLetter"/>
      <w:lvlText w:val="%5."/>
      <w:lvlJc w:val="left"/>
      <w:pPr>
        <w:ind w:left="3600" w:hanging="360"/>
      </w:pPr>
    </w:lvl>
    <w:lvl w:ilvl="5" w:tplc="4CEAFE44" w:tentative="1">
      <w:start w:val="1"/>
      <w:numFmt w:val="lowerRoman"/>
      <w:lvlText w:val="%6."/>
      <w:lvlJc w:val="right"/>
      <w:pPr>
        <w:ind w:left="4320" w:hanging="180"/>
      </w:pPr>
    </w:lvl>
    <w:lvl w:ilvl="6" w:tplc="43E2C3C4" w:tentative="1">
      <w:start w:val="1"/>
      <w:numFmt w:val="decimal"/>
      <w:lvlText w:val="%7."/>
      <w:lvlJc w:val="left"/>
      <w:pPr>
        <w:ind w:left="5040" w:hanging="360"/>
      </w:pPr>
    </w:lvl>
    <w:lvl w:ilvl="7" w:tplc="DB70EC22" w:tentative="1">
      <w:start w:val="1"/>
      <w:numFmt w:val="lowerLetter"/>
      <w:lvlText w:val="%8."/>
      <w:lvlJc w:val="left"/>
      <w:pPr>
        <w:ind w:left="5760" w:hanging="360"/>
      </w:pPr>
    </w:lvl>
    <w:lvl w:ilvl="8" w:tplc="9700641A" w:tentative="1">
      <w:start w:val="1"/>
      <w:numFmt w:val="lowerRoman"/>
      <w:lvlText w:val="%9."/>
      <w:lvlJc w:val="right"/>
      <w:pPr>
        <w:ind w:left="6480" w:hanging="180"/>
      </w:pPr>
    </w:lvl>
  </w:abstractNum>
  <w:abstractNum w:abstractNumId="4" w15:restartNumberingAfterBreak="0">
    <w:nsid w:val="19871486"/>
    <w:multiLevelType w:val="hybridMultilevel"/>
    <w:tmpl w:val="8E829672"/>
    <w:lvl w:ilvl="0" w:tplc="21B6AA74">
      <w:start w:val="1"/>
      <w:numFmt w:val="decimal"/>
      <w:lvlText w:val="%1."/>
      <w:lvlJc w:val="left"/>
      <w:pPr>
        <w:ind w:left="720" w:hanging="360"/>
      </w:pPr>
    </w:lvl>
    <w:lvl w:ilvl="1" w:tplc="A7A03D00">
      <w:start w:val="1"/>
      <w:numFmt w:val="lowerLetter"/>
      <w:lvlText w:val="%2."/>
      <w:lvlJc w:val="left"/>
      <w:pPr>
        <w:ind w:left="1440" w:hanging="360"/>
      </w:pPr>
    </w:lvl>
    <w:lvl w:ilvl="2" w:tplc="B99AD502" w:tentative="1">
      <w:start w:val="1"/>
      <w:numFmt w:val="lowerRoman"/>
      <w:lvlText w:val="%3."/>
      <w:lvlJc w:val="right"/>
      <w:pPr>
        <w:ind w:left="2160" w:hanging="180"/>
      </w:pPr>
    </w:lvl>
    <w:lvl w:ilvl="3" w:tplc="43AC7684" w:tentative="1">
      <w:start w:val="1"/>
      <w:numFmt w:val="decimal"/>
      <w:lvlText w:val="%4."/>
      <w:lvlJc w:val="left"/>
      <w:pPr>
        <w:ind w:left="2880" w:hanging="360"/>
      </w:pPr>
    </w:lvl>
    <w:lvl w:ilvl="4" w:tplc="0784B5F0" w:tentative="1">
      <w:start w:val="1"/>
      <w:numFmt w:val="lowerLetter"/>
      <w:lvlText w:val="%5."/>
      <w:lvlJc w:val="left"/>
      <w:pPr>
        <w:ind w:left="3600" w:hanging="360"/>
      </w:pPr>
    </w:lvl>
    <w:lvl w:ilvl="5" w:tplc="32A8CEDA" w:tentative="1">
      <w:start w:val="1"/>
      <w:numFmt w:val="lowerRoman"/>
      <w:lvlText w:val="%6."/>
      <w:lvlJc w:val="right"/>
      <w:pPr>
        <w:ind w:left="4320" w:hanging="180"/>
      </w:pPr>
    </w:lvl>
    <w:lvl w:ilvl="6" w:tplc="39AAB03C" w:tentative="1">
      <w:start w:val="1"/>
      <w:numFmt w:val="decimal"/>
      <w:lvlText w:val="%7."/>
      <w:lvlJc w:val="left"/>
      <w:pPr>
        <w:ind w:left="5040" w:hanging="360"/>
      </w:pPr>
    </w:lvl>
    <w:lvl w:ilvl="7" w:tplc="5C28F2AC" w:tentative="1">
      <w:start w:val="1"/>
      <w:numFmt w:val="lowerLetter"/>
      <w:lvlText w:val="%8."/>
      <w:lvlJc w:val="left"/>
      <w:pPr>
        <w:ind w:left="5760" w:hanging="360"/>
      </w:pPr>
    </w:lvl>
    <w:lvl w:ilvl="8" w:tplc="3CE46FA2" w:tentative="1">
      <w:start w:val="1"/>
      <w:numFmt w:val="lowerRoman"/>
      <w:lvlText w:val="%9."/>
      <w:lvlJc w:val="right"/>
      <w:pPr>
        <w:ind w:left="6480" w:hanging="180"/>
      </w:pPr>
    </w:lvl>
  </w:abstractNum>
  <w:abstractNum w:abstractNumId="5" w15:restartNumberingAfterBreak="0">
    <w:nsid w:val="2908468A"/>
    <w:multiLevelType w:val="hybridMultilevel"/>
    <w:tmpl w:val="2DF0B634"/>
    <w:lvl w:ilvl="0" w:tplc="3CFA9BA4">
      <w:start w:val="1"/>
      <w:numFmt w:val="decimal"/>
      <w:lvlText w:val="%1."/>
      <w:lvlJc w:val="left"/>
      <w:pPr>
        <w:ind w:left="720" w:hanging="360"/>
      </w:pPr>
      <w:rPr>
        <w:rFonts w:hint="default"/>
      </w:rPr>
    </w:lvl>
    <w:lvl w:ilvl="1" w:tplc="627C956E">
      <w:start w:val="1"/>
      <w:numFmt w:val="lowerLetter"/>
      <w:lvlText w:val="%2."/>
      <w:lvlJc w:val="left"/>
      <w:pPr>
        <w:ind w:left="1440" w:hanging="360"/>
      </w:pPr>
    </w:lvl>
    <w:lvl w:ilvl="2" w:tplc="06C4ED64">
      <w:start w:val="1"/>
      <w:numFmt w:val="lowerRoman"/>
      <w:lvlText w:val="%3."/>
      <w:lvlJc w:val="right"/>
      <w:pPr>
        <w:ind w:left="2160" w:hanging="180"/>
      </w:pPr>
    </w:lvl>
    <w:lvl w:ilvl="3" w:tplc="B7244FF2">
      <w:start w:val="1"/>
      <w:numFmt w:val="decimal"/>
      <w:lvlText w:val="%4."/>
      <w:lvlJc w:val="left"/>
      <w:pPr>
        <w:ind w:left="2880" w:hanging="360"/>
      </w:pPr>
    </w:lvl>
    <w:lvl w:ilvl="4" w:tplc="8496D530">
      <w:start w:val="1"/>
      <w:numFmt w:val="lowerLetter"/>
      <w:lvlText w:val="%5."/>
      <w:lvlJc w:val="left"/>
      <w:pPr>
        <w:ind w:left="3600" w:hanging="360"/>
      </w:pPr>
    </w:lvl>
    <w:lvl w:ilvl="5" w:tplc="38C8DEBE">
      <w:start w:val="1"/>
      <w:numFmt w:val="lowerRoman"/>
      <w:lvlText w:val="%6."/>
      <w:lvlJc w:val="right"/>
      <w:pPr>
        <w:ind w:left="4320" w:hanging="180"/>
      </w:pPr>
    </w:lvl>
    <w:lvl w:ilvl="6" w:tplc="D27685F8">
      <w:start w:val="1"/>
      <w:numFmt w:val="decimal"/>
      <w:lvlText w:val="%7."/>
      <w:lvlJc w:val="left"/>
      <w:pPr>
        <w:ind w:left="5040" w:hanging="360"/>
      </w:pPr>
    </w:lvl>
    <w:lvl w:ilvl="7" w:tplc="E22A278C">
      <w:start w:val="1"/>
      <w:numFmt w:val="lowerLetter"/>
      <w:lvlText w:val="%8."/>
      <w:lvlJc w:val="left"/>
      <w:pPr>
        <w:ind w:left="5760" w:hanging="360"/>
      </w:pPr>
    </w:lvl>
    <w:lvl w:ilvl="8" w:tplc="85D00BC8" w:tentative="1">
      <w:start w:val="1"/>
      <w:numFmt w:val="lowerRoman"/>
      <w:lvlText w:val="%9."/>
      <w:lvlJc w:val="right"/>
      <w:pPr>
        <w:ind w:left="6480" w:hanging="180"/>
      </w:pPr>
    </w:lvl>
  </w:abstractNum>
  <w:abstractNum w:abstractNumId="6" w15:restartNumberingAfterBreak="0">
    <w:nsid w:val="312E76E7"/>
    <w:multiLevelType w:val="hybridMultilevel"/>
    <w:tmpl w:val="FB848676"/>
    <w:lvl w:ilvl="0" w:tplc="C0A28A3E">
      <w:numFmt w:val="bullet"/>
      <w:lvlText w:val="-"/>
      <w:lvlJc w:val="left"/>
      <w:pPr>
        <w:ind w:left="720" w:hanging="360"/>
      </w:pPr>
      <w:rPr>
        <w:rFonts w:ascii="Arial" w:eastAsiaTheme="minorHAnsi" w:hAnsi="Arial" w:cs="Arial" w:hint="default"/>
      </w:rPr>
    </w:lvl>
    <w:lvl w:ilvl="1" w:tplc="EA0A0CDC" w:tentative="1">
      <w:start w:val="1"/>
      <w:numFmt w:val="bullet"/>
      <w:lvlText w:val="o"/>
      <w:lvlJc w:val="left"/>
      <w:pPr>
        <w:ind w:left="1440" w:hanging="360"/>
      </w:pPr>
      <w:rPr>
        <w:rFonts w:ascii="Courier New" w:hAnsi="Courier New" w:cs="Courier New" w:hint="default"/>
      </w:rPr>
    </w:lvl>
    <w:lvl w:ilvl="2" w:tplc="CD1EB6DC" w:tentative="1">
      <w:start w:val="1"/>
      <w:numFmt w:val="bullet"/>
      <w:lvlText w:val=""/>
      <w:lvlJc w:val="left"/>
      <w:pPr>
        <w:ind w:left="2160" w:hanging="360"/>
      </w:pPr>
      <w:rPr>
        <w:rFonts w:ascii="Wingdings" w:hAnsi="Wingdings" w:hint="default"/>
      </w:rPr>
    </w:lvl>
    <w:lvl w:ilvl="3" w:tplc="CD62C5A4" w:tentative="1">
      <w:start w:val="1"/>
      <w:numFmt w:val="bullet"/>
      <w:lvlText w:val=""/>
      <w:lvlJc w:val="left"/>
      <w:pPr>
        <w:ind w:left="2880" w:hanging="360"/>
      </w:pPr>
      <w:rPr>
        <w:rFonts w:ascii="Symbol" w:hAnsi="Symbol" w:hint="default"/>
      </w:rPr>
    </w:lvl>
    <w:lvl w:ilvl="4" w:tplc="A8AC791E" w:tentative="1">
      <w:start w:val="1"/>
      <w:numFmt w:val="bullet"/>
      <w:lvlText w:val="o"/>
      <w:lvlJc w:val="left"/>
      <w:pPr>
        <w:ind w:left="3600" w:hanging="360"/>
      </w:pPr>
      <w:rPr>
        <w:rFonts w:ascii="Courier New" w:hAnsi="Courier New" w:cs="Courier New" w:hint="default"/>
      </w:rPr>
    </w:lvl>
    <w:lvl w:ilvl="5" w:tplc="ED8478B4" w:tentative="1">
      <w:start w:val="1"/>
      <w:numFmt w:val="bullet"/>
      <w:lvlText w:val=""/>
      <w:lvlJc w:val="left"/>
      <w:pPr>
        <w:ind w:left="4320" w:hanging="360"/>
      </w:pPr>
      <w:rPr>
        <w:rFonts w:ascii="Wingdings" w:hAnsi="Wingdings" w:hint="default"/>
      </w:rPr>
    </w:lvl>
    <w:lvl w:ilvl="6" w:tplc="F6A484A2" w:tentative="1">
      <w:start w:val="1"/>
      <w:numFmt w:val="bullet"/>
      <w:lvlText w:val=""/>
      <w:lvlJc w:val="left"/>
      <w:pPr>
        <w:ind w:left="5040" w:hanging="360"/>
      </w:pPr>
      <w:rPr>
        <w:rFonts w:ascii="Symbol" w:hAnsi="Symbol" w:hint="default"/>
      </w:rPr>
    </w:lvl>
    <w:lvl w:ilvl="7" w:tplc="C868DDA8" w:tentative="1">
      <w:start w:val="1"/>
      <w:numFmt w:val="bullet"/>
      <w:lvlText w:val="o"/>
      <w:lvlJc w:val="left"/>
      <w:pPr>
        <w:ind w:left="5760" w:hanging="360"/>
      </w:pPr>
      <w:rPr>
        <w:rFonts w:ascii="Courier New" w:hAnsi="Courier New" w:cs="Courier New" w:hint="default"/>
      </w:rPr>
    </w:lvl>
    <w:lvl w:ilvl="8" w:tplc="F460CBD2" w:tentative="1">
      <w:start w:val="1"/>
      <w:numFmt w:val="bullet"/>
      <w:lvlText w:val=""/>
      <w:lvlJc w:val="left"/>
      <w:pPr>
        <w:ind w:left="6480" w:hanging="360"/>
      </w:pPr>
      <w:rPr>
        <w:rFonts w:ascii="Wingdings" w:hAnsi="Wingdings" w:hint="default"/>
      </w:rPr>
    </w:lvl>
  </w:abstractNum>
  <w:abstractNum w:abstractNumId="7" w15:restartNumberingAfterBreak="0">
    <w:nsid w:val="389B57DF"/>
    <w:multiLevelType w:val="hybridMultilevel"/>
    <w:tmpl w:val="8E829672"/>
    <w:lvl w:ilvl="0" w:tplc="0646EE94">
      <w:start w:val="1"/>
      <w:numFmt w:val="decimal"/>
      <w:lvlText w:val="%1."/>
      <w:lvlJc w:val="left"/>
      <w:pPr>
        <w:ind w:left="720" w:hanging="360"/>
      </w:pPr>
    </w:lvl>
    <w:lvl w:ilvl="1" w:tplc="6DCA3AB2">
      <w:start w:val="1"/>
      <w:numFmt w:val="lowerLetter"/>
      <w:lvlText w:val="%2."/>
      <w:lvlJc w:val="left"/>
      <w:pPr>
        <w:ind w:left="1440" w:hanging="360"/>
      </w:pPr>
    </w:lvl>
    <w:lvl w:ilvl="2" w:tplc="22A0C2D8" w:tentative="1">
      <w:start w:val="1"/>
      <w:numFmt w:val="lowerRoman"/>
      <w:lvlText w:val="%3."/>
      <w:lvlJc w:val="right"/>
      <w:pPr>
        <w:ind w:left="2160" w:hanging="180"/>
      </w:pPr>
    </w:lvl>
    <w:lvl w:ilvl="3" w:tplc="77CC3980" w:tentative="1">
      <w:start w:val="1"/>
      <w:numFmt w:val="decimal"/>
      <w:lvlText w:val="%4."/>
      <w:lvlJc w:val="left"/>
      <w:pPr>
        <w:ind w:left="2880" w:hanging="360"/>
      </w:pPr>
    </w:lvl>
    <w:lvl w:ilvl="4" w:tplc="335A6738" w:tentative="1">
      <w:start w:val="1"/>
      <w:numFmt w:val="lowerLetter"/>
      <w:lvlText w:val="%5."/>
      <w:lvlJc w:val="left"/>
      <w:pPr>
        <w:ind w:left="3600" w:hanging="360"/>
      </w:pPr>
    </w:lvl>
    <w:lvl w:ilvl="5" w:tplc="458A1A62" w:tentative="1">
      <w:start w:val="1"/>
      <w:numFmt w:val="lowerRoman"/>
      <w:lvlText w:val="%6."/>
      <w:lvlJc w:val="right"/>
      <w:pPr>
        <w:ind w:left="4320" w:hanging="180"/>
      </w:pPr>
    </w:lvl>
    <w:lvl w:ilvl="6" w:tplc="84B2494C" w:tentative="1">
      <w:start w:val="1"/>
      <w:numFmt w:val="decimal"/>
      <w:lvlText w:val="%7."/>
      <w:lvlJc w:val="left"/>
      <w:pPr>
        <w:ind w:left="5040" w:hanging="360"/>
      </w:pPr>
    </w:lvl>
    <w:lvl w:ilvl="7" w:tplc="50E86204" w:tentative="1">
      <w:start w:val="1"/>
      <w:numFmt w:val="lowerLetter"/>
      <w:lvlText w:val="%8."/>
      <w:lvlJc w:val="left"/>
      <w:pPr>
        <w:ind w:left="5760" w:hanging="360"/>
      </w:pPr>
    </w:lvl>
    <w:lvl w:ilvl="8" w:tplc="8FA64434" w:tentative="1">
      <w:start w:val="1"/>
      <w:numFmt w:val="lowerRoman"/>
      <w:lvlText w:val="%9."/>
      <w:lvlJc w:val="right"/>
      <w:pPr>
        <w:ind w:left="6480" w:hanging="180"/>
      </w:pPr>
    </w:lvl>
  </w:abstractNum>
  <w:abstractNum w:abstractNumId="8" w15:restartNumberingAfterBreak="0">
    <w:nsid w:val="416F71BF"/>
    <w:multiLevelType w:val="hybridMultilevel"/>
    <w:tmpl w:val="3C8046A4"/>
    <w:lvl w:ilvl="0" w:tplc="E4E27986">
      <w:start w:val="2"/>
      <w:numFmt w:val="bullet"/>
      <w:lvlText w:val="-"/>
      <w:lvlJc w:val="left"/>
      <w:pPr>
        <w:ind w:left="720" w:hanging="360"/>
      </w:pPr>
      <w:rPr>
        <w:rFonts w:ascii="Arial" w:eastAsiaTheme="minorHAnsi" w:hAnsi="Arial" w:cs="Arial" w:hint="default"/>
      </w:rPr>
    </w:lvl>
    <w:lvl w:ilvl="1" w:tplc="85B86100" w:tentative="1">
      <w:start w:val="1"/>
      <w:numFmt w:val="bullet"/>
      <w:lvlText w:val="o"/>
      <w:lvlJc w:val="left"/>
      <w:pPr>
        <w:ind w:left="1440" w:hanging="360"/>
      </w:pPr>
      <w:rPr>
        <w:rFonts w:ascii="Courier New" w:hAnsi="Courier New" w:cs="Courier New" w:hint="default"/>
      </w:rPr>
    </w:lvl>
    <w:lvl w:ilvl="2" w:tplc="B87A8FF0" w:tentative="1">
      <w:start w:val="1"/>
      <w:numFmt w:val="bullet"/>
      <w:lvlText w:val=""/>
      <w:lvlJc w:val="left"/>
      <w:pPr>
        <w:ind w:left="2160" w:hanging="360"/>
      </w:pPr>
      <w:rPr>
        <w:rFonts w:ascii="Wingdings" w:hAnsi="Wingdings" w:hint="default"/>
      </w:rPr>
    </w:lvl>
    <w:lvl w:ilvl="3" w:tplc="7EB0AF68" w:tentative="1">
      <w:start w:val="1"/>
      <w:numFmt w:val="bullet"/>
      <w:lvlText w:val=""/>
      <w:lvlJc w:val="left"/>
      <w:pPr>
        <w:ind w:left="2880" w:hanging="360"/>
      </w:pPr>
      <w:rPr>
        <w:rFonts w:ascii="Symbol" w:hAnsi="Symbol" w:hint="default"/>
      </w:rPr>
    </w:lvl>
    <w:lvl w:ilvl="4" w:tplc="AE5C7708" w:tentative="1">
      <w:start w:val="1"/>
      <w:numFmt w:val="bullet"/>
      <w:lvlText w:val="o"/>
      <w:lvlJc w:val="left"/>
      <w:pPr>
        <w:ind w:left="3600" w:hanging="360"/>
      </w:pPr>
      <w:rPr>
        <w:rFonts w:ascii="Courier New" w:hAnsi="Courier New" w:cs="Courier New" w:hint="default"/>
      </w:rPr>
    </w:lvl>
    <w:lvl w:ilvl="5" w:tplc="E45AFF34" w:tentative="1">
      <w:start w:val="1"/>
      <w:numFmt w:val="bullet"/>
      <w:lvlText w:val=""/>
      <w:lvlJc w:val="left"/>
      <w:pPr>
        <w:ind w:left="4320" w:hanging="360"/>
      </w:pPr>
      <w:rPr>
        <w:rFonts w:ascii="Wingdings" w:hAnsi="Wingdings" w:hint="default"/>
      </w:rPr>
    </w:lvl>
    <w:lvl w:ilvl="6" w:tplc="1F427DBC" w:tentative="1">
      <w:start w:val="1"/>
      <w:numFmt w:val="bullet"/>
      <w:lvlText w:val=""/>
      <w:lvlJc w:val="left"/>
      <w:pPr>
        <w:ind w:left="5040" w:hanging="360"/>
      </w:pPr>
      <w:rPr>
        <w:rFonts w:ascii="Symbol" w:hAnsi="Symbol" w:hint="default"/>
      </w:rPr>
    </w:lvl>
    <w:lvl w:ilvl="7" w:tplc="FB4A0BD4" w:tentative="1">
      <w:start w:val="1"/>
      <w:numFmt w:val="bullet"/>
      <w:lvlText w:val="o"/>
      <w:lvlJc w:val="left"/>
      <w:pPr>
        <w:ind w:left="5760" w:hanging="360"/>
      </w:pPr>
      <w:rPr>
        <w:rFonts w:ascii="Courier New" w:hAnsi="Courier New" w:cs="Courier New" w:hint="default"/>
      </w:rPr>
    </w:lvl>
    <w:lvl w:ilvl="8" w:tplc="2C0AC22C" w:tentative="1">
      <w:start w:val="1"/>
      <w:numFmt w:val="bullet"/>
      <w:lvlText w:val=""/>
      <w:lvlJc w:val="left"/>
      <w:pPr>
        <w:ind w:left="6480" w:hanging="360"/>
      </w:pPr>
      <w:rPr>
        <w:rFonts w:ascii="Wingdings" w:hAnsi="Wingdings" w:hint="default"/>
      </w:rPr>
    </w:lvl>
  </w:abstractNum>
  <w:abstractNum w:abstractNumId="9" w15:restartNumberingAfterBreak="0">
    <w:nsid w:val="4922709E"/>
    <w:multiLevelType w:val="hybridMultilevel"/>
    <w:tmpl w:val="8F3C5D4E"/>
    <w:lvl w:ilvl="0" w:tplc="56CE8378">
      <w:numFmt w:val="bullet"/>
      <w:lvlText w:val="-"/>
      <w:lvlJc w:val="left"/>
      <w:pPr>
        <w:ind w:left="720" w:hanging="360"/>
      </w:pPr>
      <w:rPr>
        <w:rFonts w:ascii="Arial" w:eastAsiaTheme="minorHAnsi" w:hAnsi="Arial" w:cs="Arial" w:hint="default"/>
      </w:rPr>
    </w:lvl>
    <w:lvl w:ilvl="1" w:tplc="0C684AEC" w:tentative="1">
      <w:start w:val="1"/>
      <w:numFmt w:val="bullet"/>
      <w:lvlText w:val="o"/>
      <w:lvlJc w:val="left"/>
      <w:pPr>
        <w:ind w:left="1440" w:hanging="360"/>
      </w:pPr>
      <w:rPr>
        <w:rFonts w:ascii="Courier New" w:hAnsi="Courier New" w:cs="Courier New" w:hint="default"/>
      </w:rPr>
    </w:lvl>
    <w:lvl w:ilvl="2" w:tplc="9C0E2E22" w:tentative="1">
      <w:start w:val="1"/>
      <w:numFmt w:val="bullet"/>
      <w:lvlText w:val=""/>
      <w:lvlJc w:val="left"/>
      <w:pPr>
        <w:ind w:left="2160" w:hanging="360"/>
      </w:pPr>
      <w:rPr>
        <w:rFonts w:ascii="Wingdings" w:hAnsi="Wingdings" w:hint="default"/>
      </w:rPr>
    </w:lvl>
    <w:lvl w:ilvl="3" w:tplc="2C8E8C80" w:tentative="1">
      <w:start w:val="1"/>
      <w:numFmt w:val="bullet"/>
      <w:lvlText w:val=""/>
      <w:lvlJc w:val="left"/>
      <w:pPr>
        <w:ind w:left="2880" w:hanging="360"/>
      </w:pPr>
      <w:rPr>
        <w:rFonts w:ascii="Symbol" w:hAnsi="Symbol" w:hint="default"/>
      </w:rPr>
    </w:lvl>
    <w:lvl w:ilvl="4" w:tplc="8FAAFA1E" w:tentative="1">
      <w:start w:val="1"/>
      <w:numFmt w:val="bullet"/>
      <w:lvlText w:val="o"/>
      <w:lvlJc w:val="left"/>
      <w:pPr>
        <w:ind w:left="3600" w:hanging="360"/>
      </w:pPr>
      <w:rPr>
        <w:rFonts w:ascii="Courier New" w:hAnsi="Courier New" w:cs="Courier New" w:hint="default"/>
      </w:rPr>
    </w:lvl>
    <w:lvl w:ilvl="5" w:tplc="0998580E" w:tentative="1">
      <w:start w:val="1"/>
      <w:numFmt w:val="bullet"/>
      <w:lvlText w:val=""/>
      <w:lvlJc w:val="left"/>
      <w:pPr>
        <w:ind w:left="4320" w:hanging="360"/>
      </w:pPr>
      <w:rPr>
        <w:rFonts w:ascii="Wingdings" w:hAnsi="Wingdings" w:hint="default"/>
      </w:rPr>
    </w:lvl>
    <w:lvl w:ilvl="6" w:tplc="A7F00F54" w:tentative="1">
      <w:start w:val="1"/>
      <w:numFmt w:val="bullet"/>
      <w:lvlText w:val=""/>
      <w:lvlJc w:val="left"/>
      <w:pPr>
        <w:ind w:left="5040" w:hanging="360"/>
      </w:pPr>
      <w:rPr>
        <w:rFonts w:ascii="Symbol" w:hAnsi="Symbol" w:hint="default"/>
      </w:rPr>
    </w:lvl>
    <w:lvl w:ilvl="7" w:tplc="549C7AF0" w:tentative="1">
      <w:start w:val="1"/>
      <w:numFmt w:val="bullet"/>
      <w:lvlText w:val="o"/>
      <w:lvlJc w:val="left"/>
      <w:pPr>
        <w:ind w:left="5760" w:hanging="360"/>
      </w:pPr>
      <w:rPr>
        <w:rFonts w:ascii="Courier New" w:hAnsi="Courier New" w:cs="Courier New" w:hint="default"/>
      </w:rPr>
    </w:lvl>
    <w:lvl w:ilvl="8" w:tplc="D1C4CD90" w:tentative="1">
      <w:start w:val="1"/>
      <w:numFmt w:val="bullet"/>
      <w:lvlText w:val=""/>
      <w:lvlJc w:val="left"/>
      <w:pPr>
        <w:ind w:left="6480" w:hanging="360"/>
      </w:pPr>
      <w:rPr>
        <w:rFonts w:ascii="Wingdings" w:hAnsi="Wingdings" w:hint="default"/>
      </w:rPr>
    </w:lvl>
  </w:abstractNum>
  <w:abstractNum w:abstractNumId="10" w15:restartNumberingAfterBreak="0">
    <w:nsid w:val="69610239"/>
    <w:multiLevelType w:val="hybridMultilevel"/>
    <w:tmpl w:val="A77E208C"/>
    <w:lvl w:ilvl="0" w:tplc="8946A798">
      <w:numFmt w:val="bullet"/>
      <w:lvlText w:val="-"/>
      <w:lvlJc w:val="left"/>
      <w:pPr>
        <w:ind w:left="720" w:hanging="360"/>
      </w:pPr>
      <w:rPr>
        <w:rFonts w:ascii="Arial" w:eastAsiaTheme="minorHAnsi" w:hAnsi="Arial" w:cs="Arial" w:hint="default"/>
      </w:rPr>
    </w:lvl>
    <w:lvl w:ilvl="1" w:tplc="0A5E157C" w:tentative="1">
      <w:start w:val="1"/>
      <w:numFmt w:val="bullet"/>
      <w:lvlText w:val="o"/>
      <w:lvlJc w:val="left"/>
      <w:pPr>
        <w:ind w:left="1440" w:hanging="360"/>
      </w:pPr>
      <w:rPr>
        <w:rFonts w:ascii="Courier New" w:hAnsi="Courier New" w:cs="Courier New" w:hint="default"/>
      </w:rPr>
    </w:lvl>
    <w:lvl w:ilvl="2" w:tplc="9B405DEC" w:tentative="1">
      <w:start w:val="1"/>
      <w:numFmt w:val="bullet"/>
      <w:lvlText w:val=""/>
      <w:lvlJc w:val="left"/>
      <w:pPr>
        <w:ind w:left="2160" w:hanging="360"/>
      </w:pPr>
      <w:rPr>
        <w:rFonts w:ascii="Wingdings" w:hAnsi="Wingdings" w:hint="default"/>
      </w:rPr>
    </w:lvl>
    <w:lvl w:ilvl="3" w:tplc="A88CB614" w:tentative="1">
      <w:start w:val="1"/>
      <w:numFmt w:val="bullet"/>
      <w:lvlText w:val=""/>
      <w:lvlJc w:val="left"/>
      <w:pPr>
        <w:ind w:left="2880" w:hanging="360"/>
      </w:pPr>
      <w:rPr>
        <w:rFonts w:ascii="Symbol" w:hAnsi="Symbol" w:hint="default"/>
      </w:rPr>
    </w:lvl>
    <w:lvl w:ilvl="4" w:tplc="90F0D67C" w:tentative="1">
      <w:start w:val="1"/>
      <w:numFmt w:val="bullet"/>
      <w:lvlText w:val="o"/>
      <w:lvlJc w:val="left"/>
      <w:pPr>
        <w:ind w:left="3600" w:hanging="360"/>
      </w:pPr>
      <w:rPr>
        <w:rFonts w:ascii="Courier New" w:hAnsi="Courier New" w:cs="Courier New" w:hint="default"/>
      </w:rPr>
    </w:lvl>
    <w:lvl w:ilvl="5" w:tplc="F57C17E2" w:tentative="1">
      <w:start w:val="1"/>
      <w:numFmt w:val="bullet"/>
      <w:lvlText w:val=""/>
      <w:lvlJc w:val="left"/>
      <w:pPr>
        <w:ind w:left="4320" w:hanging="360"/>
      </w:pPr>
      <w:rPr>
        <w:rFonts w:ascii="Wingdings" w:hAnsi="Wingdings" w:hint="default"/>
      </w:rPr>
    </w:lvl>
    <w:lvl w:ilvl="6" w:tplc="A1A81444" w:tentative="1">
      <w:start w:val="1"/>
      <w:numFmt w:val="bullet"/>
      <w:lvlText w:val=""/>
      <w:lvlJc w:val="left"/>
      <w:pPr>
        <w:ind w:left="5040" w:hanging="360"/>
      </w:pPr>
      <w:rPr>
        <w:rFonts w:ascii="Symbol" w:hAnsi="Symbol" w:hint="default"/>
      </w:rPr>
    </w:lvl>
    <w:lvl w:ilvl="7" w:tplc="CE44A628" w:tentative="1">
      <w:start w:val="1"/>
      <w:numFmt w:val="bullet"/>
      <w:lvlText w:val="o"/>
      <w:lvlJc w:val="left"/>
      <w:pPr>
        <w:ind w:left="5760" w:hanging="360"/>
      </w:pPr>
      <w:rPr>
        <w:rFonts w:ascii="Courier New" w:hAnsi="Courier New" w:cs="Courier New" w:hint="default"/>
      </w:rPr>
    </w:lvl>
    <w:lvl w:ilvl="8" w:tplc="DEB2F1DC" w:tentative="1">
      <w:start w:val="1"/>
      <w:numFmt w:val="bullet"/>
      <w:lvlText w:val=""/>
      <w:lvlJc w:val="left"/>
      <w:pPr>
        <w:ind w:left="6480" w:hanging="360"/>
      </w:pPr>
      <w:rPr>
        <w:rFonts w:ascii="Wingdings" w:hAnsi="Wingdings" w:hint="default"/>
      </w:rPr>
    </w:lvl>
  </w:abstractNum>
  <w:abstractNum w:abstractNumId="11" w15:restartNumberingAfterBreak="0">
    <w:nsid w:val="7C047012"/>
    <w:multiLevelType w:val="hybridMultilevel"/>
    <w:tmpl w:val="84620BC6"/>
    <w:lvl w:ilvl="0" w:tplc="4A6A491C">
      <w:start w:val="2"/>
      <w:numFmt w:val="bullet"/>
      <w:lvlText w:val="—"/>
      <w:lvlJc w:val="left"/>
      <w:pPr>
        <w:ind w:left="720" w:hanging="360"/>
      </w:pPr>
      <w:rPr>
        <w:rFonts w:ascii="Arial" w:eastAsiaTheme="minorHAnsi" w:hAnsi="Arial" w:cs="Arial" w:hint="default"/>
      </w:rPr>
    </w:lvl>
    <w:lvl w:ilvl="1" w:tplc="15F832C8" w:tentative="1">
      <w:start w:val="1"/>
      <w:numFmt w:val="bullet"/>
      <w:lvlText w:val="o"/>
      <w:lvlJc w:val="left"/>
      <w:pPr>
        <w:ind w:left="1440" w:hanging="360"/>
      </w:pPr>
      <w:rPr>
        <w:rFonts w:ascii="Courier New" w:hAnsi="Courier New" w:cs="Courier New" w:hint="default"/>
      </w:rPr>
    </w:lvl>
    <w:lvl w:ilvl="2" w:tplc="B1F470E0" w:tentative="1">
      <w:start w:val="1"/>
      <w:numFmt w:val="bullet"/>
      <w:lvlText w:val=""/>
      <w:lvlJc w:val="left"/>
      <w:pPr>
        <w:ind w:left="2160" w:hanging="360"/>
      </w:pPr>
      <w:rPr>
        <w:rFonts w:ascii="Wingdings" w:hAnsi="Wingdings" w:hint="default"/>
      </w:rPr>
    </w:lvl>
    <w:lvl w:ilvl="3" w:tplc="C0AC3954" w:tentative="1">
      <w:start w:val="1"/>
      <w:numFmt w:val="bullet"/>
      <w:lvlText w:val=""/>
      <w:lvlJc w:val="left"/>
      <w:pPr>
        <w:ind w:left="2880" w:hanging="360"/>
      </w:pPr>
      <w:rPr>
        <w:rFonts w:ascii="Symbol" w:hAnsi="Symbol" w:hint="default"/>
      </w:rPr>
    </w:lvl>
    <w:lvl w:ilvl="4" w:tplc="C16845C2" w:tentative="1">
      <w:start w:val="1"/>
      <w:numFmt w:val="bullet"/>
      <w:lvlText w:val="o"/>
      <w:lvlJc w:val="left"/>
      <w:pPr>
        <w:ind w:left="3600" w:hanging="360"/>
      </w:pPr>
      <w:rPr>
        <w:rFonts w:ascii="Courier New" w:hAnsi="Courier New" w:cs="Courier New" w:hint="default"/>
      </w:rPr>
    </w:lvl>
    <w:lvl w:ilvl="5" w:tplc="7804B7C6" w:tentative="1">
      <w:start w:val="1"/>
      <w:numFmt w:val="bullet"/>
      <w:lvlText w:val=""/>
      <w:lvlJc w:val="left"/>
      <w:pPr>
        <w:ind w:left="4320" w:hanging="360"/>
      </w:pPr>
      <w:rPr>
        <w:rFonts w:ascii="Wingdings" w:hAnsi="Wingdings" w:hint="default"/>
      </w:rPr>
    </w:lvl>
    <w:lvl w:ilvl="6" w:tplc="DFDCAF96" w:tentative="1">
      <w:start w:val="1"/>
      <w:numFmt w:val="bullet"/>
      <w:lvlText w:val=""/>
      <w:lvlJc w:val="left"/>
      <w:pPr>
        <w:ind w:left="5040" w:hanging="360"/>
      </w:pPr>
      <w:rPr>
        <w:rFonts w:ascii="Symbol" w:hAnsi="Symbol" w:hint="default"/>
      </w:rPr>
    </w:lvl>
    <w:lvl w:ilvl="7" w:tplc="ACEEC59C" w:tentative="1">
      <w:start w:val="1"/>
      <w:numFmt w:val="bullet"/>
      <w:lvlText w:val="o"/>
      <w:lvlJc w:val="left"/>
      <w:pPr>
        <w:ind w:left="5760" w:hanging="360"/>
      </w:pPr>
      <w:rPr>
        <w:rFonts w:ascii="Courier New" w:hAnsi="Courier New" w:cs="Courier New" w:hint="default"/>
      </w:rPr>
    </w:lvl>
    <w:lvl w:ilvl="8" w:tplc="938CD7A8"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6"/>
  </w:num>
  <w:num w:numId="6">
    <w:abstractNumId w:val="0"/>
  </w:num>
  <w:num w:numId="7">
    <w:abstractNumId w:val="9"/>
  </w:num>
  <w:num w:numId="8">
    <w:abstractNumId w:val="4"/>
  </w:num>
  <w:num w:numId="9">
    <w:abstractNumId w:val="7"/>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30"/>
    <w:rsid w:val="0000042B"/>
    <w:rsid w:val="0000585B"/>
    <w:rsid w:val="00023EF0"/>
    <w:rsid w:val="0002670B"/>
    <w:rsid w:val="0003424B"/>
    <w:rsid w:val="00040A60"/>
    <w:rsid w:val="000518BA"/>
    <w:rsid w:val="000623D9"/>
    <w:rsid w:val="00062E7D"/>
    <w:rsid w:val="0006564F"/>
    <w:rsid w:val="00067D94"/>
    <w:rsid w:val="00072BA8"/>
    <w:rsid w:val="00075BB8"/>
    <w:rsid w:val="00081B3D"/>
    <w:rsid w:val="00081F59"/>
    <w:rsid w:val="000918DF"/>
    <w:rsid w:val="00095790"/>
    <w:rsid w:val="000B1319"/>
    <w:rsid w:val="000B2ED9"/>
    <w:rsid w:val="000C0928"/>
    <w:rsid w:val="000C3725"/>
    <w:rsid w:val="000D178A"/>
    <w:rsid w:val="000D47E7"/>
    <w:rsid w:val="000E0B35"/>
    <w:rsid w:val="000E3CEC"/>
    <w:rsid w:val="000E4CDB"/>
    <w:rsid w:val="000F6F06"/>
    <w:rsid w:val="001076A6"/>
    <w:rsid w:val="001153C0"/>
    <w:rsid w:val="00120204"/>
    <w:rsid w:val="00122DD3"/>
    <w:rsid w:val="00124519"/>
    <w:rsid w:val="001337BE"/>
    <w:rsid w:val="00144333"/>
    <w:rsid w:val="00156177"/>
    <w:rsid w:val="00160211"/>
    <w:rsid w:val="001709D4"/>
    <w:rsid w:val="00176010"/>
    <w:rsid w:val="00180367"/>
    <w:rsid w:val="00180B6B"/>
    <w:rsid w:val="001A0AB6"/>
    <w:rsid w:val="001A7EE7"/>
    <w:rsid w:val="001B0D20"/>
    <w:rsid w:val="001B6694"/>
    <w:rsid w:val="001C2951"/>
    <w:rsid w:val="001C3424"/>
    <w:rsid w:val="001D1490"/>
    <w:rsid w:val="001D3141"/>
    <w:rsid w:val="001E3F2A"/>
    <w:rsid w:val="001E4054"/>
    <w:rsid w:val="0020026F"/>
    <w:rsid w:val="002004FD"/>
    <w:rsid w:val="002026DA"/>
    <w:rsid w:val="002064A3"/>
    <w:rsid w:val="00211ADA"/>
    <w:rsid w:val="00216579"/>
    <w:rsid w:val="00222679"/>
    <w:rsid w:val="00230DCB"/>
    <w:rsid w:val="00234841"/>
    <w:rsid w:val="00242BB1"/>
    <w:rsid w:val="002432D6"/>
    <w:rsid w:val="00251DA7"/>
    <w:rsid w:val="002606C7"/>
    <w:rsid w:val="00260B86"/>
    <w:rsid w:val="00287405"/>
    <w:rsid w:val="00292C3D"/>
    <w:rsid w:val="00296D68"/>
    <w:rsid w:val="002A3901"/>
    <w:rsid w:val="002C7AC9"/>
    <w:rsid w:val="002D60DF"/>
    <w:rsid w:val="002E225F"/>
    <w:rsid w:val="002E671A"/>
    <w:rsid w:val="002F7C59"/>
    <w:rsid w:val="00305696"/>
    <w:rsid w:val="00305914"/>
    <w:rsid w:val="00307242"/>
    <w:rsid w:val="00312FF8"/>
    <w:rsid w:val="00322255"/>
    <w:rsid w:val="00331266"/>
    <w:rsid w:val="0033384D"/>
    <w:rsid w:val="00350B58"/>
    <w:rsid w:val="00355ED2"/>
    <w:rsid w:val="0036514B"/>
    <w:rsid w:val="00366F07"/>
    <w:rsid w:val="00374422"/>
    <w:rsid w:val="00383DF9"/>
    <w:rsid w:val="00385874"/>
    <w:rsid w:val="003A2167"/>
    <w:rsid w:val="003A2D6E"/>
    <w:rsid w:val="003A49A2"/>
    <w:rsid w:val="003B138E"/>
    <w:rsid w:val="003B15A3"/>
    <w:rsid w:val="003B1CE7"/>
    <w:rsid w:val="003B389B"/>
    <w:rsid w:val="003B7764"/>
    <w:rsid w:val="003C1437"/>
    <w:rsid w:val="003D237A"/>
    <w:rsid w:val="003E073A"/>
    <w:rsid w:val="003E3997"/>
    <w:rsid w:val="003F20C1"/>
    <w:rsid w:val="003F216D"/>
    <w:rsid w:val="003F7929"/>
    <w:rsid w:val="00405763"/>
    <w:rsid w:val="00405C0A"/>
    <w:rsid w:val="00412083"/>
    <w:rsid w:val="00412B1A"/>
    <w:rsid w:val="00416902"/>
    <w:rsid w:val="004177AC"/>
    <w:rsid w:val="00427326"/>
    <w:rsid w:val="004406BB"/>
    <w:rsid w:val="0044718B"/>
    <w:rsid w:val="00447C87"/>
    <w:rsid w:val="00447F6F"/>
    <w:rsid w:val="00450AED"/>
    <w:rsid w:val="00452C99"/>
    <w:rsid w:val="00455239"/>
    <w:rsid w:val="004641A8"/>
    <w:rsid w:val="00467771"/>
    <w:rsid w:val="0047112F"/>
    <w:rsid w:val="00473666"/>
    <w:rsid w:val="00473D7C"/>
    <w:rsid w:val="00485180"/>
    <w:rsid w:val="00486777"/>
    <w:rsid w:val="004906AD"/>
    <w:rsid w:val="00493B14"/>
    <w:rsid w:val="004943FC"/>
    <w:rsid w:val="004959EB"/>
    <w:rsid w:val="004A52A8"/>
    <w:rsid w:val="004B3B03"/>
    <w:rsid w:val="004D3EF1"/>
    <w:rsid w:val="004D76E9"/>
    <w:rsid w:val="004E1AE4"/>
    <w:rsid w:val="004E438B"/>
    <w:rsid w:val="004E5A42"/>
    <w:rsid w:val="004F5C78"/>
    <w:rsid w:val="00501ED5"/>
    <w:rsid w:val="005060A9"/>
    <w:rsid w:val="0050759E"/>
    <w:rsid w:val="0051333F"/>
    <w:rsid w:val="0053314E"/>
    <w:rsid w:val="005341B0"/>
    <w:rsid w:val="00536BC0"/>
    <w:rsid w:val="0054398E"/>
    <w:rsid w:val="00547BE1"/>
    <w:rsid w:val="005506E5"/>
    <w:rsid w:val="00550CD5"/>
    <w:rsid w:val="00570267"/>
    <w:rsid w:val="00575670"/>
    <w:rsid w:val="005830A3"/>
    <w:rsid w:val="005830E9"/>
    <w:rsid w:val="0059476A"/>
    <w:rsid w:val="005A45DA"/>
    <w:rsid w:val="005A6AE3"/>
    <w:rsid w:val="005A7D80"/>
    <w:rsid w:val="005B0FE2"/>
    <w:rsid w:val="005B735D"/>
    <w:rsid w:val="005D153D"/>
    <w:rsid w:val="005D1A39"/>
    <w:rsid w:val="005D58C2"/>
    <w:rsid w:val="005E17CF"/>
    <w:rsid w:val="005E2964"/>
    <w:rsid w:val="005E4680"/>
    <w:rsid w:val="00612254"/>
    <w:rsid w:val="00612DF2"/>
    <w:rsid w:val="00621529"/>
    <w:rsid w:val="00622BCE"/>
    <w:rsid w:val="00646BDF"/>
    <w:rsid w:val="00663195"/>
    <w:rsid w:val="006657B0"/>
    <w:rsid w:val="006665EF"/>
    <w:rsid w:val="00670F2E"/>
    <w:rsid w:val="00674D9A"/>
    <w:rsid w:val="00684614"/>
    <w:rsid w:val="0069238D"/>
    <w:rsid w:val="006929DC"/>
    <w:rsid w:val="006A344E"/>
    <w:rsid w:val="006A6542"/>
    <w:rsid w:val="006A7736"/>
    <w:rsid w:val="006B0C4C"/>
    <w:rsid w:val="006B1BA5"/>
    <w:rsid w:val="006C3D24"/>
    <w:rsid w:val="006C45A8"/>
    <w:rsid w:val="006D033C"/>
    <w:rsid w:val="006E31F2"/>
    <w:rsid w:val="006E4115"/>
    <w:rsid w:val="006E41C5"/>
    <w:rsid w:val="006E513D"/>
    <w:rsid w:val="006F379D"/>
    <w:rsid w:val="00707A2D"/>
    <w:rsid w:val="00711981"/>
    <w:rsid w:val="00713A53"/>
    <w:rsid w:val="00717C13"/>
    <w:rsid w:val="00733890"/>
    <w:rsid w:val="00741986"/>
    <w:rsid w:val="0075535D"/>
    <w:rsid w:val="00761727"/>
    <w:rsid w:val="00762158"/>
    <w:rsid w:val="00766E73"/>
    <w:rsid w:val="007916C6"/>
    <w:rsid w:val="0079324A"/>
    <w:rsid w:val="007A708A"/>
    <w:rsid w:val="007B10F6"/>
    <w:rsid w:val="007B30C5"/>
    <w:rsid w:val="007B3980"/>
    <w:rsid w:val="007C1094"/>
    <w:rsid w:val="007C5FD2"/>
    <w:rsid w:val="007E3E3F"/>
    <w:rsid w:val="007E433D"/>
    <w:rsid w:val="008153CF"/>
    <w:rsid w:val="00826D81"/>
    <w:rsid w:val="00837898"/>
    <w:rsid w:val="00840C94"/>
    <w:rsid w:val="008417FB"/>
    <w:rsid w:val="008424E9"/>
    <w:rsid w:val="00846530"/>
    <w:rsid w:val="00846885"/>
    <w:rsid w:val="0084745F"/>
    <w:rsid w:val="0086161C"/>
    <w:rsid w:val="00865AB4"/>
    <w:rsid w:val="0087354E"/>
    <w:rsid w:val="008735DA"/>
    <w:rsid w:val="00876183"/>
    <w:rsid w:val="00885192"/>
    <w:rsid w:val="008A11E4"/>
    <w:rsid w:val="008B3A05"/>
    <w:rsid w:val="008D415F"/>
    <w:rsid w:val="008E3828"/>
    <w:rsid w:val="008E45FE"/>
    <w:rsid w:val="009024CB"/>
    <w:rsid w:val="00906743"/>
    <w:rsid w:val="00906F24"/>
    <w:rsid w:val="00920100"/>
    <w:rsid w:val="0092060D"/>
    <w:rsid w:val="00922925"/>
    <w:rsid w:val="00940D09"/>
    <w:rsid w:val="0094242D"/>
    <w:rsid w:val="00967C2F"/>
    <w:rsid w:val="00974EF0"/>
    <w:rsid w:val="00987911"/>
    <w:rsid w:val="00987E49"/>
    <w:rsid w:val="0099550D"/>
    <w:rsid w:val="009A1ADC"/>
    <w:rsid w:val="009A2680"/>
    <w:rsid w:val="009A6610"/>
    <w:rsid w:val="009B2E64"/>
    <w:rsid w:val="009B67F8"/>
    <w:rsid w:val="009C1048"/>
    <w:rsid w:val="009C2D68"/>
    <w:rsid w:val="009D189D"/>
    <w:rsid w:val="009F075E"/>
    <w:rsid w:val="009F44AA"/>
    <w:rsid w:val="009F4AB0"/>
    <w:rsid w:val="009F5AB2"/>
    <w:rsid w:val="00A00E08"/>
    <w:rsid w:val="00A07B51"/>
    <w:rsid w:val="00A24D57"/>
    <w:rsid w:val="00A25980"/>
    <w:rsid w:val="00A2613A"/>
    <w:rsid w:val="00A406DC"/>
    <w:rsid w:val="00A50217"/>
    <w:rsid w:val="00A51501"/>
    <w:rsid w:val="00A62A4E"/>
    <w:rsid w:val="00A66BE1"/>
    <w:rsid w:val="00A67062"/>
    <w:rsid w:val="00A708F2"/>
    <w:rsid w:val="00A70F93"/>
    <w:rsid w:val="00A72884"/>
    <w:rsid w:val="00A74EEF"/>
    <w:rsid w:val="00A74FE7"/>
    <w:rsid w:val="00A761F4"/>
    <w:rsid w:val="00A81A22"/>
    <w:rsid w:val="00A825FB"/>
    <w:rsid w:val="00A83E1A"/>
    <w:rsid w:val="00A900B6"/>
    <w:rsid w:val="00A97CD2"/>
    <w:rsid w:val="00AC00B2"/>
    <w:rsid w:val="00AC4948"/>
    <w:rsid w:val="00AD062A"/>
    <w:rsid w:val="00AD639A"/>
    <w:rsid w:val="00AF316F"/>
    <w:rsid w:val="00B00F2B"/>
    <w:rsid w:val="00B031E5"/>
    <w:rsid w:val="00B1022C"/>
    <w:rsid w:val="00B116FC"/>
    <w:rsid w:val="00B1510E"/>
    <w:rsid w:val="00B16958"/>
    <w:rsid w:val="00B30FC4"/>
    <w:rsid w:val="00B31E80"/>
    <w:rsid w:val="00B37463"/>
    <w:rsid w:val="00B37C39"/>
    <w:rsid w:val="00B4166A"/>
    <w:rsid w:val="00B42A84"/>
    <w:rsid w:val="00B42ECC"/>
    <w:rsid w:val="00B66857"/>
    <w:rsid w:val="00B77511"/>
    <w:rsid w:val="00B816D5"/>
    <w:rsid w:val="00B82A0A"/>
    <w:rsid w:val="00B83441"/>
    <w:rsid w:val="00B85F62"/>
    <w:rsid w:val="00B9299A"/>
    <w:rsid w:val="00B92FD9"/>
    <w:rsid w:val="00B93D57"/>
    <w:rsid w:val="00B970C1"/>
    <w:rsid w:val="00BA0F1C"/>
    <w:rsid w:val="00BB2EE1"/>
    <w:rsid w:val="00BB3358"/>
    <w:rsid w:val="00BB589E"/>
    <w:rsid w:val="00BB6B14"/>
    <w:rsid w:val="00BD5C44"/>
    <w:rsid w:val="00BE2249"/>
    <w:rsid w:val="00BE2A1D"/>
    <w:rsid w:val="00BE53CE"/>
    <w:rsid w:val="00BF3D6E"/>
    <w:rsid w:val="00C02B4A"/>
    <w:rsid w:val="00C0400F"/>
    <w:rsid w:val="00C05B04"/>
    <w:rsid w:val="00C2476B"/>
    <w:rsid w:val="00C31EC3"/>
    <w:rsid w:val="00C4065E"/>
    <w:rsid w:val="00C47FA9"/>
    <w:rsid w:val="00C512B2"/>
    <w:rsid w:val="00C5726E"/>
    <w:rsid w:val="00C60FAE"/>
    <w:rsid w:val="00C76420"/>
    <w:rsid w:val="00CC2554"/>
    <w:rsid w:val="00CD25C0"/>
    <w:rsid w:val="00CE2E11"/>
    <w:rsid w:val="00CE4755"/>
    <w:rsid w:val="00CF4D6E"/>
    <w:rsid w:val="00CF4FDB"/>
    <w:rsid w:val="00D04DC7"/>
    <w:rsid w:val="00D1592D"/>
    <w:rsid w:val="00D22463"/>
    <w:rsid w:val="00D22F00"/>
    <w:rsid w:val="00D30447"/>
    <w:rsid w:val="00D36026"/>
    <w:rsid w:val="00D415EC"/>
    <w:rsid w:val="00D46A49"/>
    <w:rsid w:val="00D63F2B"/>
    <w:rsid w:val="00D70180"/>
    <w:rsid w:val="00D71449"/>
    <w:rsid w:val="00D83E59"/>
    <w:rsid w:val="00D955FE"/>
    <w:rsid w:val="00DA54AD"/>
    <w:rsid w:val="00DA5A6C"/>
    <w:rsid w:val="00DB0EF3"/>
    <w:rsid w:val="00DB5DA9"/>
    <w:rsid w:val="00DC1C4A"/>
    <w:rsid w:val="00DD188B"/>
    <w:rsid w:val="00DD3B8D"/>
    <w:rsid w:val="00DD5CD1"/>
    <w:rsid w:val="00DD6457"/>
    <w:rsid w:val="00DE3B88"/>
    <w:rsid w:val="00DE412E"/>
    <w:rsid w:val="00DF3BA8"/>
    <w:rsid w:val="00E13676"/>
    <w:rsid w:val="00E149B7"/>
    <w:rsid w:val="00E156B3"/>
    <w:rsid w:val="00E1572A"/>
    <w:rsid w:val="00E20099"/>
    <w:rsid w:val="00E20805"/>
    <w:rsid w:val="00E24D03"/>
    <w:rsid w:val="00E30255"/>
    <w:rsid w:val="00E343E1"/>
    <w:rsid w:val="00E3660D"/>
    <w:rsid w:val="00E4515C"/>
    <w:rsid w:val="00E4559C"/>
    <w:rsid w:val="00E51E83"/>
    <w:rsid w:val="00E54F32"/>
    <w:rsid w:val="00E7236A"/>
    <w:rsid w:val="00E763D1"/>
    <w:rsid w:val="00E86473"/>
    <w:rsid w:val="00E97EE5"/>
    <w:rsid w:val="00EA008D"/>
    <w:rsid w:val="00EA04E7"/>
    <w:rsid w:val="00EA6352"/>
    <w:rsid w:val="00EA730B"/>
    <w:rsid w:val="00EB4FF5"/>
    <w:rsid w:val="00EB618F"/>
    <w:rsid w:val="00EC7F8F"/>
    <w:rsid w:val="00ED19F1"/>
    <w:rsid w:val="00ED5824"/>
    <w:rsid w:val="00ED58CA"/>
    <w:rsid w:val="00ED63BB"/>
    <w:rsid w:val="00EE51BE"/>
    <w:rsid w:val="00EE6A32"/>
    <w:rsid w:val="00EF0B6B"/>
    <w:rsid w:val="00EF742F"/>
    <w:rsid w:val="00F1298A"/>
    <w:rsid w:val="00F16CDE"/>
    <w:rsid w:val="00F205B2"/>
    <w:rsid w:val="00F2107A"/>
    <w:rsid w:val="00F241EA"/>
    <w:rsid w:val="00F264DE"/>
    <w:rsid w:val="00F30BBB"/>
    <w:rsid w:val="00F358B5"/>
    <w:rsid w:val="00F465E2"/>
    <w:rsid w:val="00F47B7D"/>
    <w:rsid w:val="00F70BEA"/>
    <w:rsid w:val="00F76FF5"/>
    <w:rsid w:val="00F864A8"/>
    <w:rsid w:val="00F9367C"/>
    <w:rsid w:val="00FA258A"/>
    <w:rsid w:val="00FB3807"/>
    <w:rsid w:val="00FB40B1"/>
    <w:rsid w:val="00FC2576"/>
    <w:rsid w:val="00FC4385"/>
    <w:rsid w:val="00FD7B9F"/>
    <w:rsid w:val="00FE13FF"/>
    <w:rsid w:val="00FE60EB"/>
    <w:rsid w:val="00FE6F62"/>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0A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BE"/>
    <w:pPr>
      <w:spacing w:after="180" w:line="274" w:lineRule="auto"/>
    </w:pPr>
  </w:style>
  <w:style w:type="paragraph" w:styleId="Heading1">
    <w:name w:val="heading 1"/>
    <w:basedOn w:val="Normal"/>
    <w:next w:val="Normal"/>
    <w:link w:val="Heading1Char"/>
    <w:uiPriority w:val="9"/>
    <w:qFormat/>
    <w:rsid w:val="001337BE"/>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Heading2">
    <w:name w:val="heading 2"/>
    <w:basedOn w:val="Normal"/>
    <w:next w:val="Normal"/>
    <w:link w:val="Heading2Char"/>
    <w:uiPriority w:val="9"/>
    <w:unhideWhenUsed/>
    <w:qFormat/>
    <w:rsid w:val="001337BE"/>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Heading3">
    <w:name w:val="heading 3"/>
    <w:basedOn w:val="Normal"/>
    <w:next w:val="Normal"/>
    <w:link w:val="Heading3Char"/>
    <w:uiPriority w:val="9"/>
    <w:unhideWhenUsed/>
    <w:qFormat/>
    <w:rsid w:val="001337BE"/>
    <w:pPr>
      <w:keepNext/>
      <w:keepLines/>
      <w:spacing w:before="20" w:after="0" w:line="240" w:lineRule="auto"/>
      <w:outlineLvl w:val="2"/>
    </w:pPr>
    <w:rPr>
      <w:rFonts w:eastAsiaTheme="majorEastAsia" w:cstheme="majorBidi"/>
      <w:b/>
      <w:bCs/>
      <w:color w:val="000000" w:themeColor="text2"/>
      <w:sz w:val="24"/>
    </w:rPr>
  </w:style>
  <w:style w:type="paragraph" w:styleId="Heading4">
    <w:name w:val="heading 4"/>
    <w:basedOn w:val="Normal"/>
    <w:next w:val="Normal"/>
    <w:link w:val="Heading4Char"/>
    <w:uiPriority w:val="9"/>
    <w:unhideWhenUsed/>
    <w:qFormat/>
    <w:rsid w:val="001337BE"/>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337B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337BE"/>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337BE"/>
    <w:pPr>
      <w:keepNext/>
      <w:keepLines/>
      <w:spacing w:before="200" w:after="0"/>
      <w:outlineLvl w:val="6"/>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1337B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337B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1337BE"/>
    <w:rPr>
      <w:b/>
      <w:caps/>
      <w:color w:val="000000"/>
      <w:sz w:val="28"/>
      <w:szCs w:val="28"/>
    </w:rPr>
  </w:style>
  <w:style w:type="paragraph" w:styleId="Title">
    <w:name w:val="Title"/>
    <w:basedOn w:val="Normal"/>
    <w:next w:val="Normal"/>
    <w:link w:val="TitleChar"/>
    <w:uiPriority w:val="10"/>
    <w:qFormat/>
    <w:rsid w:val="001337BE"/>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1337BE"/>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1337BE"/>
    <w:rPr>
      <w:rFonts w:asciiTheme="majorHAnsi" w:eastAsiaTheme="majorEastAsia" w:hAnsiTheme="majorHAnsi" w:cstheme="majorBidi"/>
      <w:bCs/>
      <w:color w:val="000000" w:themeColor="text2"/>
      <w:sz w:val="32"/>
      <w:szCs w:val="28"/>
    </w:rPr>
  </w:style>
  <w:style w:type="character" w:customStyle="1" w:styleId="Heading2Char">
    <w:name w:val="Heading 2 Char"/>
    <w:basedOn w:val="DefaultParagraphFont"/>
    <w:link w:val="Heading2"/>
    <w:uiPriority w:val="9"/>
    <w:rsid w:val="001337BE"/>
    <w:rPr>
      <w:rFonts w:asciiTheme="majorHAnsi" w:eastAsiaTheme="majorEastAsia" w:hAnsiTheme="majorHAnsi" w:cstheme="majorBidi"/>
      <w:b/>
      <w:bCs/>
      <w:color w:val="969696" w:themeColor="accent3"/>
      <w:sz w:val="28"/>
      <w:szCs w:val="26"/>
    </w:rPr>
  </w:style>
  <w:style w:type="character" w:customStyle="1" w:styleId="Heading3Char">
    <w:name w:val="Heading 3 Char"/>
    <w:basedOn w:val="DefaultParagraphFont"/>
    <w:link w:val="Heading3"/>
    <w:uiPriority w:val="9"/>
    <w:rsid w:val="001337BE"/>
    <w:rPr>
      <w:rFonts w:eastAsiaTheme="majorEastAsia" w:cstheme="majorBidi"/>
      <w:b/>
      <w:bCs/>
      <w:color w:val="000000" w:themeColor="text2"/>
      <w:sz w:val="24"/>
    </w:rPr>
  </w:style>
  <w:style w:type="character" w:customStyle="1" w:styleId="Heading4Char">
    <w:name w:val="Heading 4 Char"/>
    <w:basedOn w:val="DefaultParagraphFont"/>
    <w:link w:val="Heading4"/>
    <w:uiPriority w:val="9"/>
    <w:rsid w:val="001337BE"/>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1337B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337BE"/>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337BE"/>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1337B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337B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337BE"/>
    <w:pPr>
      <w:spacing w:line="240" w:lineRule="auto"/>
    </w:pPr>
    <w:rPr>
      <w:rFonts w:eastAsiaTheme="minorEastAsia"/>
      <w:b/>
      <w:bCs/>
      <w:smallCaps/>
      <w:color w:val="000000" w:themeColor="text2"/>
      <w:spacing w:val="6"/>
      <w:szCs w:val="18"/>
    </w:rPr>
  </w:style>
  <w:style w:type="paragraph" w:styleId="Subtitle">
    <w:name w:val="Subtitle"/>
    <w:basedOn w:val="Normal"/>
    <w:next w:val="Normal"/>
    <w:link w:val="SubtitleChar"/>
    <w:uiPriority w:val="11"/>
    <w:qFormat/>
    <w:rsid w:val="001337BE"/>
    <w:pPr>
      <w:numPr>
        <w:ilvl w:val="1"/>
      </w:numPr>
    </w:pPr>
    <w:rPr>
      <w:rFonts w:eastAsiaTheme="majorEastAsia" w:cstheme="majorBidi"/>
      <w:iCs/>
      <w:color w:val="191919" w:themeColor="text2" w:themeTint="E6"/>
      <w:sz w:val="32"/>
      <w:szCs w:val="24"/>
      <w14:ligatures w14:val="standard"/>
    </w:rPr>
  </w:style>
  <w:style w:type="character" w:customStyle="1" w:styleId="SubtitleChar">
    <w:name w:val="Subtitle Char"/>
    <w:basedOn w:val="DefaultParagraphFont"/>
    <w:link w:val="Subtitle"/>
    <w:uiPriority w:val="11"/>
    <w:rsid w:val="001337BE"/>
    <w:rPr>
      <w:rFonts w:eastAsiaTheme="majorEastAsia" w:cstheme="majorBidi"/>
      <w:iCs/>
      <w:color w:val="191919" w:themeColor="text2" w:themeTint="E6"/>
      <w:sz w:val="32"/>
      <w:szCs w:val="24"/>
      <w14:ligatures w14:val="standard"/>
    </w:rPr>
  </w:style>
  <w:style w:type="character" w:styleId="Strong">
    <w:name w:val="Strong"/>
    <w:basedOn w:val="DefaultParagraphFont"/>
    <w:uiPriority w:val="22"/>
    <w:qFormat/>
    <w:rsid w:val="001337BE"/>
    <w:rPr>
      <w:b/>
      <w:bCs/>
      <w:color w:val="191919" w:themeColor="text2" w:themeTint="E6"/>
    </w:rPr>
  </w:style>
  <w:style w:type="character" w:styleId="Emphasis">
    <w:name w:val="Emphasis"/>
    <w:basedOn w:val="DefaultParagraphFont"/>
    <w:uiPriority w:val="20"/>
    <w:qFormat/>
    <w:rsid w:val="001337BE"/>
    <w:rPr>
      <w:b w:val="0"/>
      <w:i/>
      <w:iCs/>
      <w:color w:val="000000" w:themeColor="text2"/>
    </w:rPr>
  </w:style>
  <w:style w:type="paragraph" w:styleId="NoSpacing">
    <w:name w:val="No Spacing"/>
    <w:link w:val="NoSpacingChar"/>
    <w:uiPriority w:val="1"/>
    <w:qFormat/>
    <w:rsid w:val="001337BE"/>
    <w:pPr>
      <w:spacing w:after="0" w:line="240" w:lineRule="auto"/>
    </w:pPr>
  </w:style>
  <w:style w:type="character" w:customStyle="1" w:styleId="NoSpacingChar">
    <w:name w:val="No Spacing Char"/>
    <w:basedOn w:val="DefaultParagraphFont"/>
    <w:link w:val="NoSpacing"/>
    <w:uiPriority w:val="1"/>
    <w:rsid w:val="001337BE"/>
  </w:style>
  <w:style w:type="paragraph" w:styleId="ListParagraph">
    <w:name w:val="List Paragraph"/>
    <w:basedOn w:val="Normal"/>
    <w:uiPriority w:val="34"/>
    <w:qFormat/>
    <w:rsid w:val="001337BE"/>
    <w:pPr>
      <w:spacing w:line="240" w:lineRule="auto"/>
      <w:ind w:left="720" w:hanging="288"/>
      <w:contextualSpacing/>
    </w:pPr>
    <w:rPr>
      <w:color w:val="000000" w:themeColor="text2"/>
    </w:rPr>
  </w:style>
  <w:style w:type="paragraph" w:styleId="Quote">
    <w:name w:val="Quote"/>
    <w:basedOn w:val="Normal"/>
    <w:next w:val="Normal"/>
    <w:link w:val="QuoteChar"/>
    <w:uiPriority w:val="29"/>
    <w:qFormat/>
    <w:rsid w:val="001337BE"/>
    <w:pPr>
      <w:pBdr>
        <w:left w:val="single" w:sz="48" w:space="13" w:color="DDDDDD" w:themeColor="accent1"/>
      </w:pBdr>
      <w:spacing w:after="0" w:line="360" w:lineRule="auto"/>
    </w:pPr>
    <w:rPr>
      <w:rFonts w:asciiTheme="majorHAnsi" w:eastAsiaTheme="minorEastAsia" w:hAnsiTheme="majorHAnsi"/>
      <w:b/>
      <w:i/>
      <w:iCs/>
      <w:color w:val="DDDDDD" w:themeColor="accent1"/>
      <w:sz w:val="24"/>
    </w:rPr>
  </w:style>
  <w:style w:type="character" w:customStyle="1" w:styleId="QuoteChar">
    <w:name w:val="Quote Char"/>
    <w:basedOn w:val="DefaultParagraphFont"/>
    <w:link w:val="Quote"/>
    <w:uiPriority w:val="29"/>
    <w:rsid w:val="001337BE"/>
    <w:rPr>
      <w:rFonts w:asciiTheme="majorHAnsi" w:eastAsiaTheme="minorEastAsia" w:hAnsiTheme="majorHAnsi"/>
      <w:b/>
      <w:i/>
      <w:iCs/>
      <w:color w:val="DDDDDD" w:themeColor="accent1"/>
      <w:sz w:val="24"/>
    </w:rPr>
  </w:style>
  <w:style w:type="paragraph" w:styleId="IntenseQuote">
    <w:name w:val="Intense Quote"/>
    <w:basedOn w:val="Normal"/>
    <w:next w:val="Normal"/>
    <w:link w:val="IntenseQuoteChar"/>
    <w:uiPriority w:val="30"/>
    <w:qFormat/>
    <w:rsid w:val="001337BE"/>
    <w:pPr>
      <w:pBdr>
        <w:left w:val="single" w:sz="48" w:space="13" w:color="B2B2B2" w:themeColor="accent2"/>
      </w:pBdr>
      <w:spacing w:before="240" w:after="120" w:line="300" w:lineRule="auto"/>
    </w:pPr>
    <w:rPr>
      <w:rFonts w:eastAsiaTheme="minorEastAsia"/>
      <w:b/>
      <w:bCs/>
      <w:i/>
      <w:iCs/>
      <w:color w:val="B2B2B2" w:themeColor="accent2"/>
      <w:sz w:val="26"/>
      <w14:ligatures w14:val="standard"/>
      <w14:numForm w14:val="oldStyle"/>
    </w:rPr>
  </w:style>
  <w:style w:type="character" w:customStyle="1" w:styleId="IntenseQuoteChar">
    <w:name w:val="Intense Quote Char"/>
    <w:basedOn w:val="DefaultParagraphFont"/>
    <w:link w:val="IntenseQuote"/>
    <w:uiPriority w:val="30"/>
    <w:rsid w:val="001337BE"/>
    <w:rPr>
      <w:rFonts w:eastAsiaTheme="minorEastAsia"/>
      <w:b/>
      <w:bCs/>
      <w:i/>
      <w:iCs/>
      <w:color w:val="B2B2B2" w:themeColor="accent2"/>
      <w:sz w:val="26"/>
      <w14:ligatures w14:val="standard"/>
      <w14:numForm w14:val="oldStyle"/>
    </w:rPr>
  </w:style>
  <w:style w:type="character" w:styleId="SubtleEmphasis">
    <w:name w:val="Subtle Emphasis"/>
    <w:basedOn w:val="DefaultParagraphFont"/>
    <w:uiPriority w:val="19"/>
    <w:qFormat/>
    <w:rsid w:val="001337BE"/>
    <w:rPr>
      <w:i/>
      <w:iCs/>
      <w:color w:val="000000"/>
    </w:rPr>
  </w:style>
  <w:style w:type="character" w:styleId="IntenseEmphasis">
    <w:name w:val="Intense Emphasis"/>
    <w:basedOn w:val="DefaultParagraphFont"/>
    <w:uiPriority w:val="21"/>
    <w:qFormat/>
    <w:rsid w:val="001337BE"/>
    <w:rPr>
      <w:b/>
      <w:bCs/>
      <w:i/>
      <w:iCs/>
      <w:color w:val="000000" w:themeColor="text2"/>
    </w:rPr>
  </w:style>
  <w:style w:type="character" w:styleId="SubtleReference">
    <w:name w:val="Subtle Reference"/>
    <w:basedOn w:val="DefaultParagraphFont"/>
    <w:uiPriority w:val="31"/>
    <w:qFormat/>
    <w:rsid w:val="001337BE"/>
    <w:rPr>
      <w:smallCaps/>
      <w:color w:val="000000"/>
      <w:u w:val="single"/>
    </w:rPr>
  </w:style>
  <w:style w:type="character" w:styleId="IntenseReference">
    <w:name w:val="Intense Reference"/>
    <w:basedOn w:val="DefaultParagraphFont"/>
    <w:uiPriority w:val="32"/>
    <w:qFormat/>
    <w:rsid w:val="001337BE"/>
    <w:rPr>
      <w:rFonts w:asciiTheme="minorHAnsi" w:hAnsiTheme="minorHAnsi"/>
      <w:b/>
      <w:bCs/>
      <w:smallCaps/>
      <w:color w:val="000000" w:themeColor="text2"/>
      <w:spacing w:val="5"/>
      <w:sz w:val="22"/>
      <w:u w:val="single"/>
    </w:rPr>
  </w:style>
  <w:style w:type="character" w:styleId="BookTitle">
    <w:name w:val="Book Title"/>
    <w:basedOn w:val="DefaultParagraphFont"/>
    <w:uiPriority w:val="33"/>
    <w:qFormat/>
    <w:rsid w:val="001337BE"/>
    <w:rPr>
      <w:rFonts w:asciiTheme="majorHAnsi" w:hAnsiTheme="majorHAnsi"/>
      <w:b/>
      <w:bCs/>
      <w:caps w:val="0"/>
      <w:smallCaps/>
      <w:color w:val="000000" w:themeColor="text2"/>
      <w:spacing w:val="10"/>
      <w:sz w:val="22"/>
    </w:rPr>
  </w:style>
  <w:style w:type="paragraph" w:styleId="TOCHeading">
    <w:name w:val="TOC Heading"/>
    <w:basedOn w:val="Heading1"/>
    <w:next w:val="Normal"/>
    <w:uiPriority w:val="39"/>
    <w:semiHidden/>
    <w:unhideWhenUsed/>
    <w:qFormat/>
    <w:rsid w:val="001337BE"/>
    <w:pPr>
      <w:spacing w:before="480" w:line="264" w:lineRule="auto"/>
      <w:outlineLvl w:val="9"/>
    </w:pPr>
    <w:rPr>
      <w:b/>
    </w:rPr>
  </w:style>
  <w:style w:type="character" w:styleId="CommentReference">
    <w:name w:val="annotation reference"/>
    <w:basedOn w:val="DefaultParagraphFont"/>
    <w:uiPriority w:val="99"/>
    <w:semiHidden/>
    <w:unhideWhenUsed/>
    <w:rsid w:val="00292C3D"/>
    <w:rPr>
      <w:sz w:val="16"/>
      <w:szCs w:val="16"/>
    </w:rPr>
  </w:style>
  <w:style w:type="paragraph" w:styleId="CommentText">
    <w:name w:val="annotation text"/>
    <w:basedOn w:val="Normal"/>
    <w:link w:val="CommentTextChar"/>
    <w:uiPriority w:val="99"/>
    <w:unhideWhenUsed/>
    <w:rsid w:val="00292C3D"/>
    <w:pPr>
      <w:spacing w:line="240" w:lineRule="auto"/>
    </w:pPr>
    <w:rPr>
      <w:sz w:val="20"/>
      <w:szCs w:val="20"/>
    </w:rPr>
  </w:style>
  <w:style w:type="character" w:customStyle="1" w:styleId="CommentTextChar">
    <w:name w:val="Comment Text Char"/>
    <w:basedOn w:val="DefaultParagraphFont"/>
    <w:link w:val="CommentText"/>
    <w:uiPriority w:val="99"/>
    <w:rsid w:val="00292C3D"/>
    <w:rPr>
      <w:sz w:val="20"/>
      <w:szCs w:val="20"/>
    </w:rPr>
  </w:style>
  <w:style w:type="paragraph" w:styleId="CommentSubject">
    <w:name w:val="annotation subject"/>
    <w:basedOn w:val="CommentText"/>
    <w:next w:val="CommentText"/>
    <w:link w:val="CommentSubjectChar"/>
    <w:uiPriority w:val="99"/>
    <w:semiHidden/>
    <w:unhideWhenUsed/>
    <w:rsid w:val="00292C3D"/>
    <w:rPr>
      <w:b/>
      <w:bCs/>
    </w:rPr>
  </w:style>
  <w:style w:type="character" w:customStyle="1" w:styleId="CommentSubjectChar">
    <w:name w:val="Comment Subject Char"/>
    <w:basedOn w:val="CommentTextChar"/>
    <w:link w:val="CommentSubject"/>
    <w:uiPriority w:val="99"/>
    <w:semiHidden/>
    <w:rsid w:val="00292C3D"/>
    <w:rPr>
      <w:b/>
      <w:bCs/>
      <w:sz w:val="20"/>
      <w:szCs w:val="20"/>
    </w:rPr>
  </w:style>
  <w:style w:type="paragraph" w:styleId="BalloonText">
    <w:name w:val="Balloon Text"/>
    <w:basedOn w:val="Normal"/>
    <w:link w:val="BalloonTextChar"/>
    <w:uiPriority w:val="99"/>
    <w:semiHidden/>
    <w:unhideWhenUsed/>
    <w:rsid w:val="00292C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C3D"/>
    <w:rPr>
      <w:rFonts w:ascii="Times New Roman" w:hAnsi="Times New Roman" w:cs="Times New Roman"/>
      <w:sz w:val="18"/>
      <w:szCs w:val="18"/>
    </w:rPr>
  </w:style>
  <w:style w:type="paragraph" w:styleId="Revision">
    <w:name w:val="Revision"/>
    <w:hidden/>
    <w:uiPriority w:val="99"/>
    <w:semiHidden/>
    <w:rsid w:val="00292C3D"/>
    <w:pPr>
      <w:spacing w:after="0" w:line="240" w:lineRule="auto"/>
    </w:pPr>
  </w:style>
  <w:style w:type="character" w:styleId="Hyperlink">
    <w:name w:val="Hyperlink"/>
    <w:basedOn w:val="DefaultParagraphFont"/>
    <w:uiPriority w:val="99"/>
    <w:unhideWhenUsed/>
    <w:rsid w:val="0086161C"/>
    <w:rPr>
      <w:color w:val="5F5F5F" w:themeColor="hyperlink"/>
      <w:u w:val="single"/>
    </w:rPr>
  </w:style>
  <w:style w:type="character" w:customStyle="1" w:styleId="UnresolvedMention1">
    <w:name w:val="Unresolved Mention1"/>
    <w:basedOn w:val="DefaultParagraphFont"/>
    <w:uiPriority w:val="99"/>
    <w:semiHidden/>
    <w:unhideWhenUsed/>
    <w:rsid w:val="0086161C"/>
    <w:rPr>
      <w:color w:val="605E5C"/>
      <w:shd w:val="clear" w:color="auto" w:fill="E1DFDD"/>
    </w:rPr>
  </w:style>
  <w:style w:type="character" w:styleId="FollowedHyperlink">
    <w:name w:val="FollowedHyperlink"/>
    <w:basedOn w:val="DefaultParagraphFont"/>
    <w:uiPriority w:val="99"/>
    <w:semiHidden/>
    <w:unhideWhenUsed/>
    <w:rsid w:val="00B30FC4"/>
    <w:rPr>
      <w:color w:val="919191" w:themeColor="followedHyperlink"/>
      <w:u w:val="single"/>
    </w:rPr>
  </w:style>
  <w:style w:type="paragraph" w:styleId="FootnoteText">
    <w:name w:val="footnote text"/>
    <w:basedOn w:val="Normal"/>
    <w:link w:val="FootnoteTextChar"/>
    <w:uiPriority w:val="99"/>
    <w:semiHidden/>
    <w:unhideWhenUsed/>
    <w:rsid w:val="0096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C2F"/>
    <w:rPr>
      <w:sz w:val="20"/>
      <w:szCs w:val="20"/>
    </w:rPr>
  </w:style>
  <w:style w:type="character" w:styleId="FootnoteReference">
    <w:name w:val="footnote reference"/>
    <w:basedOn w:val="DefaultParagraphFont"/>
    <w:uiPriority w:val="99"/>
    <w:semiHidden/>
    <w:unhideWhenUsed/>
    <w:rsid w:val="00967C2F"/>
    <w:rPr>
      <w:vertAlign w:val="superscript"/>
    </w:rPr>
  </w:style>
  <w:style w:type="paragraph" w:styleId="Header">
    <w:name w:val="header"/>
    <w:basedOn w:val="Normal"/>
    <w:link w:val="HeaderChar"/>
    <w:uiPriority w:val="99"/>
    <w:unhideWhenUsed/>
    <w:rsid w:val="00D7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49"/>
  </w:style>
  <w:style w:type="paragraph" w:styleId="Footer">
    <w:name w:val="footer"/>
    <w:basedOn w:val="Normal"/>
    <w:link w:val="FooterChar"/>
    <w:uiPriority w:val="99"/>
    <w:unhideWhenUsed/>
    <w:rsid w:val="00D7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49"/>
  </w:style>
  <w:style w:type="character" w:customStyle="1" w:styleId="bumpedfont15">
    <w:name w:val="bumpedfont15"/>
    <w:basedOn w:val="DefaultParagraphFont"/>
    <w:rsid w:val="003B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2021-03-10T19:08:00Z</dcterms:created>
  <dcterms:modified xsi:type="dcterms:W3CDTF">2021-03-10T19:16:00Z</dcterms:modified>
</cp:coreProperties>
</file>