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77181" w14:textId="77777777" w:rsidR="008F6376" w:rsidRDefault="008F6376" w:rsidP="00476A64">
      <w:pPr>
        <w:jc w:val="center"/>
        <w:rPr>
          <w:rFonts w:cs="Times New Roman"/>
          <w:b/>
          <w:bCs/>
          <w:szCs w:val="24"/>
          <w:u w:val="single"/>
        </w:rPr>
      </w:pPr>
    </w:p>
    <w:p w14:paraId="5DA20128" w14:textId="233A6C81" w:rsidR="008F6376" w:rsidRPr="00DC3544" w:rsidRDefault="008568DA" w:rsidP="008F6376">
      <w:pPr>
        <w:jc w:val="both"/>
        <w:rPr>
          <w:b/>
          <w:bCs/>
        </w:rPr>
      </w:pPr>
      <w:r w:rsidRPr="008F6376">
        <w:rPr>
          <w:b/>
          <w:bCs/>
        </w:rPr>
        <w:t xml:space="preserve">This document has been prepared as part of the implementation project of </w:t>
      </w:r>
      <w:r w:rsidRPr="008F6376">
        <w:rPr>
          <w:b/>
          <w:bCs/>
          <w:i/>
          <w:iCs/>
        </w:rPr>
        <w:t>Legal Pathways to Deep Decarbonization</w:t>
      </w:r>
      <w:r w:rsidRPr="008F6376">
        <w:rPr>
          <w:b/>
          <w:bCs/>
        </w:rPr>
        <w:t xml:space="preserve"> (Michael B. Gerrard and John C. </w:t>
      </w:r>
      <w:proofErr w:type="spellStart"/>
      <w:r w:rsidRPr="008F6376">
        <w:rPr>
          <w:b/>
          <w:bCs/>
        </w:rPr>
        <w:t>Dernbach</w:t>
      </w:r>
      <w:proofErr w:type="spellEnd"/>
      <w:r w:rsidRPr="008F6376">
        <w:rPr>
          <w:b/>
          <w:bCs/>
        </w:rPr>
        <w:t>, eds. Environmental Law Institute</w:t>
      </w:r>
      <w:r w:rsidR="00DC3544">
        <w:rPr>
          <w:b/>
          <w:bCs/>
        </w:rPr>
        <w:t xml:space="preserve"> [</w:t>
      </w:r>
      <w:r w:rsidRPr="008F6376">
        <w:rPr>
          <w:b/>
          <w:bCs/>
        </w:rPr>
        <w:t>2019</w:t>
      </w:r>
      <w:r w:rsidR="00DC3544">
        <w:rPr>
          <w:b/>
          <w:bCs/>
        </w:rPr>
        <w:t>]</w:t>
      </w:r>
      <w:r w:rsidRPr="008F6376">
        <w:rPr>
          <w:b/>
          <w:bCs/>
        </w:rPr>
        <w:t>)</w:t>
      </w:r>
      <w:r w:rsidR="00DC3544">
        <w:rPr>
          <w:b/>
          <w:bCs/>
        </w:rPr>
        <w:t xml:space="preserve"> (LPDD)</w:t>
      </w:r>
      <w:r w:rsidRPr="008F6376">
        <w:rPr>
          <w:b/>
          <w:bCs/>
        </w:rPr>
        <w:t xml:space="preserve">. For background information on the project, </w:t>
      </w:r>
      <w:r w:rsidRPr="00DC3544">
        <w:rPr>
          <w:b/>
          <w:bCs/>
        </w:rPr>
        <w:t xml:space="preserve">see </w:t>
      </w:r>
      <w:r w:rsidRPr="008F6376">
        <w:rPr>
          <w:b/>
          <w:bCs/>
        </w:rPr>
        <w:t>https://lpdd.org</w:t>
      </w:r>
      <w:r>
        <w:rPr>
          <w:b/>
          <w:bCs/>
        </w:rPr>
        <w:t>.</w:t>
      </w:r>
    </w:p>
    <w:p w14:paraId="1F1ADF56" w14:textId="77777777" w:rsidR="008F6376" w:rsidRDefault="008F6376" w:rsidP="00476A64">
      <w:pPr>
        <w:jc w:val="center"/>
        <w:rPr>
          <w:rFonts w:cs="Times New Roman"/>
          <w:b/>
          <w:bCs/>
          <w:szCs w:val="24"/>
          <w:u w:val="single"/>
        </w:rPr>
      </w:pPr>
    </w:p>
    <w:p w14:paraId="64D8697A" w14:textId="77777777" w:rsidR="008F6376" w:rsidRDefault="008F6376" w:rsidP="00476A64">
      <w:pPr>
        <w:jc w:val="center"/>
        <w:rPr>
          <w:rFonts w:cs="Times New Roman"/>
          <w:b/>
          <w:bCs/>
          <w:szCs w:val="24"/>
          <w:u w:val="single"/>
        </w:rPr>
      </w:pPr>
    </w:p>
    <w:p w14:paraId="702B6C5D" w14:textId="64F6A302" w:rsidR="00476A64" w:rsidRPr="00F90DB5" w:rsidRDefault="008568DA" w:rsidP="00476A64">
      <w:pPr>
        <w:jc w:val="center"/>
        <w:rPr>
          <w:rFonts w:cs="Times New Roman"/>
          <w:b/>
          <w:bCs/>
          <w:szCs w:val="24"/>
          <w:u w:val="single"/>
        </w:rPr>
      </w:pPr>
      <w:r w:rsidRPr="00F90DB5">
        <w:rPr>
          <w:rFonts w:cs="Times New Roman"/>
          <w:b/>
          <w:bCs/>
          <w:szCs w:val="24"/>
          <w:u w:val="single"/>
        </w:rPr>
        <w:t xml:space="preserve">MODEL STATE LEGISLATION DESIGNATING LEAD STATE </w:t>
      </w:r>
    </w:p>
    <w:p w14:paraId="7304A7AB" w14:textId="614300FC" w:rsidR="00214D0E" w:rsidRPr="00F90DB5" w:rsidRDefault="008568DA" w:rsidP="00476A64">
      <w:pPr>
        <w:jc w:val="center"/>
        <w:rPr>
          <w:rFonts w:cs="Times New Roman"/>
          <w:b/>
          <w:bCs/>
          <w:szCs w:val="24"/>
          <w:u w:val="single"/>
        </w:rPr>
      </w:pPr>
      <w:r w:rsidRPr="00F90DB5">
        <w:rPr>
          <w:rFonts w:cs="Times New Roman"/>
          <w:b/>
          <w:bCs/>
          <w:szCs w:val="24"/>
          <w:u w:val="single"/>
        </w:rPr>
        <w:t>AGENCY FOR</w:t>
      </w:r>
      <w:r w:rsidR="00A662B6">
        <w:rPr>
          <w:rFonts w:cs="Times New Roman"/>
          <w:b/>
          <w:bCs/>
          <w:szCs w:val="24"/>
          <w:u w:val="single"/>
        </w:rPr>
        <w:t xml:space="preserve"> THE PERMITTNG OF</w:t>
      </w:r>
      <w:r w:rsidRPr="00F90DB5">
        <w:rPr>
          <w:rFonts w:cs="Times New Roman"/>
          <w:b/>
          <w:bCs/>
          <w:szCs w:val="24"/>
          <w:u w:val="single"/>
        </w:rPr>
        <w:t xml:space="preserve"> BIOGAS FACILI</w:t>
      </w:r>
      <w:r w:rsidR="00A662B6">
        <w:rPr>
          <w:rFonts w:cs="Times New Roman"/>
          <w:b/>
          <w:bCs/>
          <w:szCs w:val="24"/>
          <w:u w:val="single"/>
        </w:rPr>
        <w:t>TIES AND GATHERING LINES</w:t>
      </w:r>
    </w:p>
    <w:p w14:paraId="61E13421" w14:textId="1799B693" w:rsidR="007D29C9" w:rsidRPr="00F90DB5" w:rsidRDefault="007D29C9" w:rsidP="001C073D">
      <w:pPr>
        <w:jc w:val="both"/>
        <w:rPr>
          <w:rFonts w:cs="Times New Roman"/>
          <w:szCs w:val="24"/>
          <w:u w:val="single"/>
        </w:rPr>
      </w:pPr>
    </w:p>
    <w:p w14:paraId="7EFDDE0B" w14:textId="47CF31BB" w:rsidR="007D29C9" w:rsidRPr="00F90DB5" w:rsidRDefault="008568DA" w:rsidP="001C073D">
      <w:pPr>
        <w:jc w:val="both"/>
        <w:rPr>
          <w:rFonts w:cs="Times New Roman"/>
          <w:b/>
          <w:bCs/>
          <w:szCs w:val="24"/>
        </w:rPr>
      </w:pPr>
      <w:r w:rsidRPr="00F90DB5">
        <w:rPr>
          <w:rFonts w:cs="Times New Roman"/>
          <w:b/>
          <w:bCs/>
          <w:szCs w:val="24"/>
          <w:u w:val="single"/>
        </w:rPr>
        <w:t>Introductory Memorandum</w:t>
      </w:r>
      <w:r w:rsidRPr="00F90DB5">
        <w:rPr>
          <w:rFonts w:cs="Times New Roman"/>
          <w:b/>
          <w:bCs/>
          <w:szCs w:val="24"/>
        </w:rPr>
        <w:t>.</w:t>
      </w:r>
    </w:p>
    <w:p w14:paraId="7EE06D68" w14:textId="77777777" w:rsidR="007D29C9" w:rsidRPr="00F90DB5" w:rsidRDefault="007D29C9" w:rsidP="001C073D">
      <w:pPr>
        <w:pStyle w:val="Default"/>
        <w:jc w:val="both"/>
      </w:pPr>
    </w:p>
    <w:p w14:paraId="7E271A8B" w14:textId="4A7E78E7" w:rsidR="00A406C6" w:rsidRPr="00F90DB5" w:rsidRDefault="008568DA" w:rsidP="001C073D">
      <w:pPr>
        <w:pStyle w:val="Default"/>
        <w:ind w:firstLine="720"/>
        <w:jc w:val="both"/>
      </w:pPr>
      <w:r w:rsidRPr="00F90DB5">
        <w:t xml:space="preserve">Recent increases in natural gas use in electricity generation and other applications have been widely heralded as a vital step in the transition to a clean energy economy. Natural gas is often described as a “clean” fossil fuel because its combustion emits significantly less mercury and other air toxins than coal or oil. Natural gas combustion also emits fewer greenhouse gases than other fossil fuels. Savings at the point of combustion may, however, be offset by greenhouse gas emissions during natural gas production. Most of those emissions take the form of methane, a highly potent greenhouse gas, released through gas leaks, venting, and flaring (where there is incomplete combustion). </w:t>
      </w:r>
      <w:r w:rsidRPr="00F90DB5">
        <w:rPr>
          <w:i/>
          <w:iCs/>
        </w:rPr>
        <w:t xml:space="preserve">See </w:t>
      </w:r>
      <w:r w:rsidRPr="00F90DB5">
        <w:t xml:space="preserve">Romany M. Webb and Melinda E. Taylor, </w:t>
      </w:r>
      <w:r w:rsidRPr="00F90DB5">
        <w:rPr>
          <w:i/>
          <w:iCs/>
        </w:rPr>
        <w:t>Production and Delivery of Low-Carbon Gaseous Fuels</w:t>
      </w:r>
      <w:r w:rsidRPr="00F90DB5">
        <w:t>, in</w:t>
      </w:r>
      <w:r w:rsidRPr="00F90DB5">
        <w:rPr>
          <w:i/>
          <w:iCs/>
        </w:rPr>
        <w:t xml:space="preserve"> Legal Pathways to Deep Decarbonization in the United States</w:t>
      </w:r>
      <w:r w:rsidRPr="00F90DB5">
        <w:t xml:space="preserve"> 670 (Michael B. Gerrard and John C. </w:t>
      </w:r>
      <w:proofErr w:type="spellStart"/>
      <w:r w:rsidRPr="00F90DB5">
        <w:t>Dernbach</w:t>
      </w:r>
      <w:proofErr w:type="spellEnd"/>
      <w:r w:rsidRPr="00F90DB5">
        <w:t xml:space="preserve"> eds., 2019) (“</w:t>
      </w:r>
      <w:r w:rsidRPr="00F90DB5">
        <w:rPr>
          <w:u w:val="single"/>
        </w:rPr>
        <w:t>LPDD</w:t>
      </w:r>
      <w:r w:rsidRPr="00F90DB5">
        <w:t>”).</w:t>
      </w:r>
    </w:p>
    <w:p w14:paraId="4E252375" w14:textId="77777777" w:rsidR="00A406C6" w:rsidRPr="00F90DB5" w:rsidRDefault="00A406C6" w:rsidP="001C073D">
      <w:pPr>
        <w:ind w:firstLine="720"/>
        <w:jc w:val="both"/>
        <w:rPr>
          <w:rFonts w:cs="Times New Roman"/>
          <w:szCs w:val="24"/>
        </w:rPr>
      </w:pPr>
    </w:p>
    <w:p w14:paraId="18A21594" w14:textId="5D3538CF" w:rsidR="007D29C9" w:rsidRPr="00F90DB5" w:rsidRDefault="008568DA" w:rsidP="001C073D">
      <w:pPr>
        <w:ind w:firstLine="720"/>
        <w:jc w:val="both"/>
        <w:rPr>
          <w:rFonts w:cs="Times New Roman"/>
          <w:szCs w:val="24"/>
        </w:rPr>
      </w:pPr>
      <w:r w:rsidRPr="00F90DB5">
        <w:rPr>
          <w:rFonts w:cs="Times New Roman"/>
          <w:szCs w:val="24"/>
        </w:rPr>
        <w:t xml:space="preserve">To reduce emissions, the </w:t>
      </w:r>
      <w:r w:rsidR="00A406C6" w:rsidRPr="00F90DB5">
        <w:rPr>
          <w:rFonts w:cs="Times New Roman"/>
          <w:szCs w:val="24"/>
        </w:rPr>
        <w:t>LPDD</w:t>
      </w:r>
      <w:r w:rsidRPr="00F90DB5">
        <w:rPr>
          <w:rFonts w:cs="Times New Roman"/>
          <w:szCs w:val="24"/>
        </w:rPr>
        <w:t xml:space="preserve"> recommends replacing natural gas with </w:t>
      </w:r>
      <w:r w:rsidR="00A406C6" w:rsidRPr="00F90DB5">
        <w:rPr>
          <w:rFonts w:cs="Times New Roman"/>
          <w:szCs w:val="24"/>
        </w:rPr>
        <w:t>lower emissions alternatives including</w:t>
      </w:r>
      <w:r w:rsidRPr="00F90DB5">
        <w:rPr>
          <w:rFonts w:cs="Times New Roman"/>
          <w:szCs w:val="24"/>
        </w:rPr>
        <w:t xml:space="preserve">, biogas, hydrogen, and synthetic methane. Biogas is typically produced through </w:t>
      </w:r>
      <w:r w:rsidR="00A406C6" w:rsidRPr="00F90DB5">
        <w:rPr>
          <w:rFonts w:cs="Times New Roman"/>
          <w:szCs w:val="24"/>
        </w:rPr>
        <w:t xml:space="preserve">anaerobic digestion of organic materials such as agricultural waste, energy crops, forest residue, sewage sludge, and municipal wastes. During </w:t>
      </w:r>
      <w:r w:rsidR="003E7863">
        <w:rPr>
          <w:rFonts w:cs="Times New Roman"/>
          <w:szCs w:val="24"/>
        </w:rPr>
        <w:t>anaerobic digestion</w:t>
      </w:r>
      <w:r w:rsidR="00A406C6" w:rsidRPr="00F90DB5">
        <w:rPr>
          <w:rFonts w:cs="Times New Roman"/>
          <w:szCs w:val="24"/>
        </w:rPr>
        <w:t xml:space="preserve">, the biomass is broken down by microorganisms in an environment deprived of oxygen, releasing a gaseous mixture, usually composed </w:t>
      </w:r>
      <w:r w:rsidR="00A0435D" w:rsidRPr="00F90DB5">
        <w:rPr>
          <w:rFonts w:cs="Times New Roman"/>
          <w:szCs w:val="24"/>
        </w:rPr>
        <w:t xml:space="preserve">primarily of methane and carbon dioxide. </w:t>
      </w:r>
      <w:r w:rsidR="00A0435D" w:rsidRPr="00F90DB5">
        <w:rPr>
          <w:rFonts w:cs="Times New Roman"/>
          <w:i/>
          <w:iCs/>
          <w:szCs w:val="24"/>
        </w:rPr>
        <w:t>Id</w:t>
      </w:r>
      <w:r w:rsidR="00A0435D" w:rsidRPr="00F90DB5">
        <w:rPr>
          <w:rFonts w:cs="Times New Roman"/>
          <w:szCs w:val="24"/>
        </w:rPr>
        <w:t>. at 671.</w:t>
      </w:r>
    </w:p>
    <w:p w14:paraId="6B357E75" w14:textId="04D71060" w:rsidR="004C3BEC" w:rsidRPr="00F90DB5" w:rsidRDefault="004C3BEC" w:rsidP="001C073D">
      <w:pPr>
        <w:jc w:val="both"/>
        <w:rPr>
          <w:rFonts w:cs="Times New Roman"/>
          <w:szCs w:val="24"/>
        </w:rPr>
      </w:pPr>
    </w:p>
    <w:p w14:paraId="499BF8A2" w14:textId="168342E3" w:rsidR="00A0435D" w:rsidRPr="00F90DB5" w:rsidRDefault="008568DA" w:rsidP="001C073D">
      <w:pPr>
        <w:jc w:val="both"/>
        <w:rPr>
          <w:rFonts w:cs="Times New Roman"/>
          <w:szCs w:val="24"/>
        </w:rPr>
      </w:pPr>
      <w:r w:rsidRPr="00F90DB5">
        <w:rPr>
          <w:rFonts w:cs="Times New Roman"/>
          <w:szCs w:val="24"/>
        </w:rPr>
        <w:tab/>
      </w:r>
      <w:r w:rsidR="00B353A5" w:rsidRPr="00F90DB5">
        <w:rPr>
          <w:rFonts w:cs="Times New Roman"/>
          <w:szCs w:val="24"/>
        </w:rPr>
        <w:t>To support the increased production of biogas and the delivery to end users, t</w:t>
      </w:r>
      <w:r w:rsidRPr="00F90DB5">
        <w:rPr>
          <w:rFonts w:cs="Times New Roman"/>
          <w:szCs w:val="24"/>
        </w:rPr>
        <w:t xml:space="preserve">he LPDD identifies the need for changes in the regulatory framework over biogas production and delivery facilities. </w:t>
      </w:r>
      <w:r w:rsidR="00B353A5" w:rsidRPr="00F90DB5">
        <w:rPr>
          <w:rFonts w:cs="Times New Roman"/>
          <w:szCs w:val="24"/>
        </w:rPr>
        <w:t>Authority for the</w:t>
      </w:r>
      <w:r w:rsidRPr="00F90DB5">
        <w:rPr>
          <w:rFonts w:cs="Times New Roman"/>
          <w:szCs w:val="24"/>
        </w:rPr>
        <w:t xml:space="preserve"> regulation of biogas production and delivery infrastructure </w:t>
      </w:r>
      <w:r w:rsidR="00B353A5" w:rsidRPr="00F90DB5">
        <w:rPr>
          <w:rFonts w:cs="Times New Roman"/>
          <w:szCs w:val="24"/>
        </w:rPr>
        <w:t xml:space="preserve">is </w:t>
      </w:r>
      <w:r w:rsidRPr="00F90DB5">
        <w:rPr>
          <w:rFonts w:cs="Times New Roman"/>
          <w:szCs w:val="24"/>
        </w:rPr>
        <w:t>shared among federal, state, and local government bodies.</w:t>
      </w:r>
      <w:r w:rsidR="00737B72" w:rsidRPr="00F90DB5">
        <w:rPr>
          <w:rFonts w:cs="Times New Roman"/>
          <w:szCs w:val="24"/>
        </w:rPr>
        <w:t xml:space="preserve"> </w:t>
      </w:r>
      <w:r w:rsidR="00737B72" w:rsidRPr="00F90DB5">
        <w:rPr>
          <w:rFonts w:cs="Times New Roman"/>
          <w:i/>
          <w:iCs/>
          <w:szCs w:val="24"/>
        </w:rPr>
        <w:t>Id</w:t>
      </w:r>
      <w:r w:rsidR="00737B72" w:rsidRPr="00F90DB5">
        <w:rPr>
          <w:rFonts w:cs="Times New Roman"/>
          <w:szCs w:val="24"/>
        </w:rPr>
        <w:t xml:space="preserve">. at 671. </w:t>
      </w:r>
      <w:r w:rsidRPr="00F90DB5">
        <w:rPr>
          <w:rFonts w:cs="Times New Roman"/>
          <w:szCs w:val="24"/>
        </w:rPr>
        <w:t>To streamline permitting of biogas production and delivery facilities, the LPPD recommends</w:t>
      </w:r>
      <w:r w:rsidR="00950EA4">
        <w:rPr>
          <w:rFonts w:cs="Times New Roman"/>
          <w:szCs w:val="24"/>
        </w:rPr>
        <w:t xml:space="preserve"> the following</w:t>
      </w:r>
      <w:r w:rsidRPr="00F90DB5">
        <w:rPr>
          <w:rFonts w:cs="Times New Roman"/>
          <w:szCs w:val="24"/>
        </w:rPr>
        <w:t>:</w:t>
      </w:r>
    </w:p>
    <w:p w14:paraId="6BFA5D26" w14:textId="7ED459E3" w:rsidR="00A0435D" w:rsidRPr="00F90DB5" w:rsidRDefault="00A0435D" w:rsidP="001C073D">
      <w:pPr>
        <w:jc w:val="both"/>
        <w:rPr>
          <w:rFonts w:cs="Times New Roman"/>
          <w:szCs w:val="24"/>
        </w:rPr>
      </w:pPr>
    </w:p>
    <w:p w14:paraId="0B408A9E" w14:textId="3F8F99A1" w:rsidR="00A0435D" w:rsidRPr="00F90DB5" w:rsidRDefault="008568DA" w:rsidP="001C073D">
      <w:pPr>
        <w:numPr>
          <w:ilvl w:val="0"/>
          <w:numId w:val="2"/>
        </w:numPr>
        <w:jc w:val="both"/>
        <w:rPr>
          <w:rFonts w:eastAsia="Times New Roman" w:cs="Times New Roman"/>
          <w:szCs w:val="24"/>
        </w:rPr>
      </w:pPr>
      <w:r w:rsidRPr="00F90DB5">
        <w:rPr>
          <w:rFonts w:eastAsia="Times New Roman" w:cs="Times New Roman"/>
          <w:szCs w:val="24"/>
        </w:rPr>
        <w:t>State</w:t>
      </w:r>
      <w:r w:rsidR="00737B72" w:rsidRPr="00F90DB5">
        <w:rPr>
          <w:rFonts w:eastAsia="Times New Roman" w:cs="Times New Roman"/>
          <w:szCs w:val="24"/>
        </w:rPr>
        <w:t xml:space="preserve"> legislatures </w:t>
      </w:r>
      <w:r w:rsidRPr="00F90DB5">
        <w:rPr>
          <w:rFonts w:eastAsia="Times New Roman" w:cs="Times New Roman"/>
          <w:szCs w:val="24"/>
        </w:rPr>
        <w:t xml:space="preserve">should designate a </w:t>
      </w:r>
      <w:r w:rsidR="00737B72" w:rsidRPr="00F90DB5">
        <w:rPr>
          <w:rFonts w:eastAsia="Times New Roman" w:cs="Times New Roman"/>
          <w:szCs w:val="24"/>
        </w:rPr>
        <w:t>lead</w:t>
      </w:r>
      <w:r w:rsidRPr="00F90DB5">
        <w:rPr>
          <w:rFonts w:eastAsia="Times New Roman" w:cs="Times New Roman"/>
          <w:szCs w:val="24"/>
        </w:rPr>
        <w:t xml:space="preserve"> agency with responsibility </w:t>
      </w:r>
      <w:r w:rsidR="00737B72" w:rsidRPr="00F90DB5">
        <w:rPr>
          <w:rFonts w:eastAsia="Times New Roman" w:cs="Times New Roman"/>
          <w:szCs w:val="24"/>
        </w:rPr>
        <w:t>for coordinating the various permitting processes</w:t>
      </w:r>
      <w:r w:rsidRPr="00F90DB5">
        <w:rPr>
          <w:rFonts w:eastAsia="Times New Roman" w:cs="Times New Roman"/>
          <w:szCs w:val="24"/>
        </w:rPr>
        <w:t xml:space="preserve"> for biogas facilities.</w:t>
      </w:r>
      <w:r w:rsidR="00737B72" w:rsidRPr="00F90DB5">
        <w:rPr>
          <w:rFonts w:eastAsia="Times New Roman" w:cs="Times New Roman"/>
          <w:szCs w:val="24"/>
        </w:rPr>
        <w:t xml:space="preserve"> </w:t>
      </w:r>
      <w:r w:rsidR="00737B72" w:rsidRPr="00F90DB5">
        <w:rPr>
          <w:rFonts w:cs="Times New Roman"/>
          <w:i/>
          <w:iCs/>
          <w:szCs w:val="24"/>
        </w:rPr>
        <w:t>Id</w:t>
      </w:r>
      <w:r w:rsidR="00737B72" w:rsidRPr="00F90DB5">
        <w:rPr>
          <w:rFonts w:cs="Times New Roman"/>
          <w:szCs w:val="24"/>
        </w:rPr>
        <w:t>. at 682.</w:t>
      </w:r>
      <w:r>
        <w:rPr>
          <w:rStyle w:val="FootnoteReference"/>
          <w:rFonts w:eastAsia="Times New Roman" w:cs="Times New Roman"/>
          <w:szCs w:val="24"/>
        </w:rPr>
        <w:footnoteReference w:id="1"/>
      </w:r>
    </w:p>
    <w:p w14:paraId="6E06D892" w14:textId="77777777" w:rsidR="00A0435D" w:rsidRPr="00F90DB5" w:rsidRDefault="00A0435D" w:rsidP="001C073D">
      <w:pPr>
        <w:jc w:val="both"/>
        <w:rPr>
          <w:rFonts w:cs="Times New Roman"/>
          <w:szCs w:val="24"/>
        </w:rPr>
      </w:pPr>
    </w:p>
    <w:p w14:paraId="17AF41F1" w14:textId="12503515" w:rsidR="00A0435D" w:rsidRPr="00F90DB5" w:rsidRDefault="008568DA" w:rsidP="001C073D">
      <w:pPr>
        <w:numPr>
          <w:ilvl w:val="0"/>
          <w:numId w:val="2"/>
        </w:numPr>
        <w:jc w:val="both"/>
        <w:rPr>
          <w:rFonts w:eastAsia="Times New Roman" w:cs="Times New Roman"/>
          <w:szCs w:val="24"/>
        </w:rPr>
      </w:pPr>
      <w:r w:rsidRPr="00F90DB5">
        <w:rPr>
          <w:rFonts w:eastAsia="Times New Roman" w:cs="Times New Roman"/>
          <w:szCs w:val="24"/>
        </w:rPr>
        <w:t xml:space="preserve">State legislatures should designate a lead agency with responsibility for coordinating the various permitting processes for gathering pipelines needed for renewable gas. </w:t>
      </w:r>
      <w:r w:rsidR="00737B72" w:rsidRPr="00F90DB5">
        <w:rPr>
          <w:rFonts w:cs="Times New Roman"/>
          <w:i/>
          <w:iCs/>
          <w:szCs w:val="24"/>
        </w:rPr>
        <w:t>Id</w:t>
      </w:r>
      <w:r w:rsidR="00737B72" w:rsidRPr="00F90DB5">
        <w:rPr>
          <w:rFonts w:cs="Times New Roman"/>
          <w:szCs w:val="24"/>
        </w:rPr>
        <w:t>. at 686.</w:t>
      </w:r>
    </w:p>
    <w:p w14:paraId="338946A3" w14:textId="7153CF7B" w:rsidR="00A0435D" w:rsidRPr="00F90DB5" w:rsidRDefault="00A0435D" w:rsidP="001C073D">
      <w:pPr>
        <w:jc w:val="both"/>
        <w:rPr>
          <w:rFonts w:cs="Times New Roman"/>
          <w:szCs w:val="24"/>
        </w:rPr>
      </w:pPr>
    </w:p>
    <w:p w14:paraId="61EA7C65" w14:textId="0EF8113D" w:rsidR="00737B72" w:rsidRPr="00F90DB5" w:rsidRDefault="008568DA" w:rsidP="001C073D">
      <w:pPr>
        <w:ind w:firstLine="720"/>
        <w:jc w:val="both"/>
        <w:rPr>
          <w:rFonts w:eastAsia="Times New Roman" w:cs="Times New Roman"/>
          <w:szCs w:val="24"/>
        </w:rPr>
      </w:pPr>
      <w:r w:rsidRPr="00F90DB5">
        <w:rPr>
          <w:rFonts w:cs="Times New Roman"/>
          <w:szCs w:val="24"/>
        </w:rPr>
        <w:lastRenderedPageBreak/>
        <w:t xml:space="preserve">The accompanying annotated model state legislation provides a template for state legislatures to designate </w:t>
      </w:r>
      <w:r w:rsidRPr="00F90DB5">
        <w:rPr>
          <w:rFonts w:eastAsia="Times New Roman" w:cs="Times New Roman"/>
          <w:szCs w:val="24"/>
        </w:rPr>
        <w:t>a lead agency with responsibility for coordinating the various permitting processes for biogas facilities</w:t>
      </w:r>
      <w:r w:rsidR="00577A30">
        <w:rPr>
          <w:rFonts w:eastAsia="Times New Roman" w:cs="Times New Roman"/>
          <w:szCs w:val="24"/>
        </w:rPr>
        <w:t>, including</w:t>
      </w:r>
      <w:r w:rsidR="00640741">
        <w:rPr>
          <w:rFonts w:eastAsia="Times New Roman" w:cs="Times New Roman"/>
          <w:szCs w:val="24"/>
        </w:rPr>
        <w:t xml:space="preserve"> gathering lines and injection lines</w:t>
      </w:r>
      <w:r w:rsidRPr="00F90DB5">
        <w:rPr>
          <w:rFonts w:eastAsia="Times New Roman" w:cs="Times New Roman"/>
          <w:szCs w:val="24"/>
        </w:rPr>
        <w:t xml:space="preserve">. </w:t>
      </w:r>
      <w:r w:rsidR="00640741">
        <w:rPr>
          <w:rFonts w:eastAsia="Times New Roman" w:cs="Times New Roman"/>
          <w:szCs w:val="24"/>
        </w:rPr>
        <w:t>T</w:t>
      </w:r>
      <w:r w:rsidRPr="00F90DB5">
        <w:rPr>
          <w:rFonts w:eastAsia="Times New Roman" w:cs="Times New Roman"/>
          <w:szCs w:val="24"/>
        </w:rPr>
        <w:t>he mode</w:t>
      </w:r>
      <w:r w:rsidR="00180AFF">
        <w:rPr>
          <w:rFonts w:eastAsia="Times New Roman" w:cs="Times New Roman"/>
          <w:szCs w:val="24"/>
        </w:rPr>
        <w:t>l</w:t>
      </w:r>
      <w:r w:rsidRPr="00F90DB5">
        <w:rPr>
          <w:rFonts w:eastAsia="Times New Roman" w:cs="Times New Roman"/>
          <w:szCs w:val="24"/>
        </w:rPr>
        <w:t xml:space="preserve"> legislation addresses only biogas and </w:t>
      </w:r>
      <w:proofErr w:type="spellStart"/>
      <w:r w:rsidRPr="00F90DB5">
        <w:rPr>
          <w:rFonts w:eastAsia="Times New Roman" w:cs="Times New Roman"/>
          <w:szCs w:val="24"/>
        </w:rPr>
        <w:t>not</w:t>
      </w:r>
      <w:proofErr w:type="spellEnd"/>
      <w:r w:rsidRPr="00F90DB5">
        <w:rPr>
          <w:rFonts w:eastAsia="Times New Roman" w:cs="Times New Roman"/>
          <w:szCs w:val="24"/>
        </w:rPr>
        <w:t xml:space="preserve"> other forms of renewable gas.</w:t>
      </w:r>
    </w:p>
    <w:p w14:paraId="77E36732" w14:textId="77777777" w:rsidR="0065497F" w:rsidRPr="00F90DB5" w:rsidRDefault="0065497F" w:rsidP="001C073D">
      <w:pPr>
        <w:ind w:firstLine="720"/>
        <w:jc w:val="both"/>
        <w:rPr>
          <w:rFonts w:cs="Times New Roman"/>
          <w:szCs w:val="24"/>
        </w:rPr>
      </w:pPr>
    </w:p>
    <w:p w14:paraId="5B35F5B6" w14:textId="77777777" w:rsidR="002C79CA" w:rsidRDefault="008568DA" w:rsidP="002C79CA">
      <w:pPr>
        <w:jc w:val="both"/>
        <w:rPr>
          <w:rFonts w:cs="Times New Roman"/>
          <w:b/>
          <w:bCs/>
          <w:szCs w:val="24"/>
        </w:rPr>
      </w:pPr>
      <w:r w:rsidRPr="00F90DB5">
        <w:rPr>
          <w:rFonts w:cs="Times New Roman"/>
          <w:b/>
          <w:bCs/>
          <w:szCs w:val="24"/>
          <w:u w:val="single"/>
        </w:rPr>
        <w:t>Annotated Legislation</w:t>
      </w:r>
      <w:r w:rsidR="00A81C1C" w:rsidRPr="00F90DB5">
        <w:rPr>
          <w:rFonts w:cs="Times New Roman"/>
          <w:b/>
          <w:bCs/>
          <w:szCs w:val="24"/>
        </w:rPr>
        <w:t>.</w:t>
      </w:r>
    </w:p>
    <w:p w14:paraId="2F01419F" w14:textId="77777777" w:rsidR="002C79CA" w:rsidRDefault="002C79CA" w:rsidP="002C79CA">
      <w:pPr>
        <w:jc w:val="both"/>
        <w:rPr>
          <w:rFonts w:cs="Times New Roman"/>
          <w:b/>
          <w:bCs/>
          <w:szCs w:val="24"/>
        </w:rPr>
      </w:pPr>
    </w:p>
    <w:p w14:paraId="5E307802" w14:textId="1780FED2" w:rsidR="00F90DB5" w:rsidRPr="002C79CA" w:rsidRDefault="002C79CA" w:rsidP="002C79CA">
      <w:pPr>
        <w:jc w:val="both"/>
        <w:rPr>
          <w:rFonts w:cs="Times New Roman"/>
          <w:b/>
          <w:bCs/>
          <w:szCs w:val="24"/>
        </w:rPr>
      </w:pPr>
      <w:r>
        <w:rPr>
          <w:rFonts w:cs="Times New Roman"/>
          <w:szCs w:val="24"/>
        </w:rPr>
        <w:tab/>
      </w:r>
      <w:r>
        <w:rPr>
          <w:rFonts w:cs="Times New Roman"/>
          <w:szCs w:val="24"/>
        </w:rPr>
        <w:tab/>
      </w:r>
      <w:r>
        <w:rPr>
          <w:rFonts w:cs="Times New Roman"/>
          <w:szCs w:val="24"/>
        </w:rPr>
        <w:tab/>
      </w:r>
      <w:r>
        <w:rPr>
          <w:rFonts w:cs="Times New Roman"/>
          <w:szCs w:val="24"/>
        </w:rPr>
        <w:tab/>
      </w:r>
      <w:r>
        <w:rPr>
          <w:rFonts w:cs="Times New Roman"/>
          <w:szCs w:val="24"/>
        </w:rPr>
        <w:tab/>
      </w:r>
      <w:r w:rsidR="008568DA" w:rsidRPr="00F90DB5">
        <w:rPr>
          <w:rFonts w:cs="Times New Roman"/>
          <w:szCs w:val="24"/>
        </w:rPr>
        <w:t>A bill for an act</w:t>
      </w:r>
    </w:p>
    <w:p w14:paraId="0BAE6D67" w14:textId="17ACA86E" w:rsidR="0061717C" w:rsidRDefault="008568DA" w:rsidP="001C073D">
      <w:pPr>
        <w:jc w:val="both"/>
        <w:rPr>
          <w:rFonts w:cs="Times New Roman"/>
          <w:szCs w:val="24"/>
        </w:rPr>
      </w:pPr>
      <w:r w:rsidRPr="00F90DB5">
        <w:rPr>
          <w:rFonts w:cs="Times New Roman"/>
          <w:szCs w:val="24"/>
        </w:rPr>
        <w:t xml:space="preserve">relating to energy and the environment; establishing the </w:t>
      </w:r>
      <w:r w:rsidR="00F90DB5">
        <w:rPr>
          <w:rFonts w:cs="Times New Roman"/>
          <w:szCs w:val="24"/>
        </w:rPr>
        <w:t xml:space="preserve">Commercial </w:t>
      </w:r>
      <w:r w:rsidRPr="00F90DB5">
        <w:rPr>
          <w:rFonts w:cs="Times New Roman"/>
          <w:szCs w:val="24"/>
        </w:rPr>
        <w:t xml:space="preserve">Biogas Production Facility Permitting Act; streamlining the permitting of </w:t>
      </w:r>
      <w:r w:rsidR="00852A90" w:rsidRPr="00F90DB5">
        <w:rPr>
          <w:rFonts w:cs="Times New Roman"/>
          <w:szCs w:val="24"/>
        </w:rPr>
        <w:t xml:space="preserve">commercial </w:t>
      </w:r>
      <w:r w:rsidRPr="00F90DB5">
        <w:rPr>
          <w:rFonts w:cs="Times New Roman"/>
          <w:szCs w:val="24"/>
        </w:rPr>
        <w:t xml:space="preserve">biogas facilities in the State of </w:t>
      </w:r>
      <w:r w:rsidR="002C79CA">
        <w:rPr>
          <w:rFonts w:cs="Times New Roman"/>
          <w:szCs w:val="24"/>
        </w:rPr>
        <w:t xml:space="preserve"> [    ]    </w:t>
      </w:r>
      <w:r w:rsidR="005B6F7B">
        <w:rPr>
          <w:rFonts w:cs="Times New Roman"/>
          <w:szCs w:val="24"/>
        </w:rPr>
        <w:t>eliminating any State site permit requirement for accessory biogas production facilities;</w:t>
      </w:r>
      <w:r w:rsidRPr="00F90DB5">
        <w:rPr>
          <w:rFonts w:cs="Times New Roman"/>
          <w:szCs w:val="24"/>
        </w:rPr>
        <w:t xml:space="preserve"> encouraging cooperation and coordination between state and local regulatory authorities for the permitting of</w:t>
      </w:r>
      <w:r w:rsidR="00852A90" w:rsidRPr="00F90DB5">
        <w:rPr>
          <w:rFonts w:cs="Times New Roman"/>
          <w:szCs w:val="24"/>
        </w:rPr>
        <w:t xml:space="preserve"> commercial</w:t>
      </w:r>
      <w:r w:rsidRPr="00F90DB5">
        <w:rPr>
          <w:rFonts w:cs="Times New Roman"/>
          <w:szCs w:val="24"/>
        </w:rPr>
        <w:t xml:space="preserve"> biogas production facilities; and proposing </w:t>
      </w:r>
      <w:r w:rsidRPr="002C0FA2">
        <w:rPr>
          <w:rFonts w:cs="Times New Roman"/>
          <w:szCs w:val="24"/>
        </w:rPr>
        <w:t>coding</w:t>
      </w:r>
      <w:r w:rsidRPr="00F90DB5">
        <w:rPr>
          <w:rFonts w:cs="Times New Roman"/>
          <w:szCs w:val="24"/>
        </w:rPr>
        <w:t xml:space="preserve"> for new </w:t>
      </w:r>
      <w:r w:rsidR="00950EA4">
        <w:rPr>
          <w:rFonts w:cs="Times New Roman"/>
          <w:szCs w:val="24"/>
        </w:rPr>
        <w:t xml:space="preserve">law </w:t>
      </w:r>
      <w:r w:rsidRPr="00F90DB5">
        <w:rPr>
          <w:rFonts w:cs="Times New Roman"/>
          <w:szCs w:val="24"/>
        </w:rPr>
        <w:t xml:space="preserve">in [state statutes] and </w:t>
      </w:r>
      <w:r w:rsidR="001C073D" w:rsidRPr="00F90DB5">
        <w:rPr>
          <w:rFonts w:cs="Times New Roman"/>
          <w:szCs w:val="24"/>
        </w:rPr>
        <w:t>amending and reenacting [state statutes].</w:t>
      </w:r>
    </w:p>
    <w:p w14:paraId="29C5D4BC" w14:textId="257EF2AF" w:rsidR="00F90DB5" w:rsidRDefault="00F90DB5" w:rsidP="001C073D">
      <w:pPr>
        <w:jc w:val="both"/>
        <w:rPr>
          <w:rFonts w:cs="Times New Roman"/>
          <w:szCs w:val="24"/>
        </w:rPr>
      </w:pPr>
    </w:p>
    <w:p w14:paraId="1230FADE" w14:textId="547529BF" w:rsidR="00F90DB5" w:rsidRPr="00F90DB5" w:rsidRDefault="008568DA" w:rsidP="001C073D">
      <w:pPr>
        <w:jc w:val="both"/>
        <w:rPr>
          <w:rFonts w:cs="Times New Roman"/>
          <w:szCs w:val="24"/>
        </w:rPr>
      </w:pPr>
      <w:r>
        <w:rPr>
          <w:rFonts w:cs="Times New Roman"/>
          <w:szCs w:val="24"/>
        </w:rPr>
        <w:t xml:space="preserve">BE IT ENACTED BY THE LEGISLATURE OF THE STATE OF </w:t>
      </w:r>
      <w:r w:rsidRPr="00F90DB5">
        <w:rPr>
          <w:rFonts w:cs="Times New Roman"/>
          <w:szCs w:val="24"/>
        </w:rPr>
        <w:t>[</w:t>
      </w:r>
      <w:r w:rsidR="002C79CA">
        <w:rPr>
          <w:rFonts w:cs="Times New Roman"/>
          <w:szCs w:val="24"/>
        </w:rPr>
        <w:t xml:space="preserve">          </w:t>
      </w:r>
      <w:proofErr w:type="gramStart"/>
      <w:r w:rsidR="002C79CA">
        <w:rPr>
          <w:rFonts w:cs="Times New Roman"/>
          <w:szCs w:val="24"/>
        </w:rPr>
        <w:t xml:space="preserve">  </w:t>
      </w:r>
      <w:r w:rsidRPr="00F90DB5">
        <w:rPr>
          <w:rFonts w:cs="Times New Roman"/>
          <w:szCs w:val="24"/>
        </w:rPr>
        <w:t>]</w:t>
      </w:r>
      <w:proofErr w:type="gramEnd"/>
      <w:r>
        <w:rPr>
          <w:rFonts w:cs="Times New Roman"/>
          <w:szCs w:val="24"/>
        </w:rPr>
        <w:t>:</w:t>
      </w:r>
    </w:p>
    <w:p w14:paraId="622F5A53" w14:textId="4DA91CCF" w:rsidR="001C073D" w:rsidRPr="00F90DB5" w:rsidRDefault="001C073D" w:rsidP="001C073D">
      <w:pPr>
        <w:jc w:val="both"/>
        <w:rPr>
          <w:rFonts w:cs="Times New Roman"/>
          <w:szCs w:val="24"/>
        </w:rPr>
      </w:pPr>
    </w:p>
    <w:p w14:paraId="6BC3184C" w14:textId="08B71741" w:rsidR="001C073D" w:rsidRPr="005B6F7B" w:rsidRDefault="008568DA" w:rsidP="001C073D">
      <w:pPr>
        <w:jc w:val="both"/>
        <w:rPr>
          <w:i/>
          <w:iCs/>
        </w:rPr>
      </w:pPr>
      <w:r w:rsidRPr="00F90DB5">
        <w:rPr>
          <w:rFonts w:cs="Times New Roman"/>
          <w:i/>
          <w:iCs/>
          <w:szCs w:val="24"/>
        </w:rPr>
        <w:t>Note: This model document focuses on new legislation designating a lead state agency</w:t>
      </w:r>
      <w:r w:rsidRPr="00F90DB5">
        <w:rPr>
          <w:rFonts w:eastAsia="Times New Roman" w:cs="Times New Roman"/>
          <w:szCs w:val="24"/>
        </w:rPr>
        <w:t xml:space="preserve"> </w:t>
      </w:r>
      <w:r w:rsidRPr="00F73CFF">
        <w:rPr>
          <w:rFonts w:eastAsia="Times New Roman" w:cs="Times New Roman"/>
          <w:i/>
          <w:szCs w:val="24"/>
        </w:rPr>
        <w:t>with</w:t>
      </w:r>
      <w:r w:rsidRPr="00F90DB5">
        <w:rPr>
          <w:rFonts w:eastAsia="Times New Roman" w:cs="Times New Roman"/>
          <w:szCs w:val="24"/>
        </w:rPr>
        <w:t xml:space="preserve"> </w:t>
      </w:r>
      <w:r w:rsidRPr="00F90DB5">
        <w:rPr>
          <w:rFonts w:eastAsia="Times New Roman" w:cs="Times New Roman"/>
          <w:i/>
          <w:iCs/>
          <w:szCs w:val="24"/>
        </w:rPr>
        <w:t xml:space="preserve">responsibility for coordinating </w:t>
      </w:r>
      <w:r w:rsidR="00950EA4">
        <w:rPr>
          <w:rFonts w:eastAsia="Times New Roman" w:cs="Times New Roman"/>
          <w:i/>
          <w:iCs/>
          <w:szCs w:val="24"/>
        </w:rPr>
        <w:t>state-level</w:t>
      </w:r>
      <w:r w:rsidRPr="00F90DB5">
        <w:rPr>
          <w:rFonts w:eastAsia="Times New Roman" w:cs="Times New Roman"/>
          <w:i/>
          <w:iCs/>
          <w:szCs w:val="24"/>
        </w:rPr>
        <w:t xml:space="preserve"> permitting</w:t>
      </w:r>
      <w:r w:rsidR="00341F85">
        <w:rPr>
          <w:rFonts w:eastAsia="Times New Roman" w:cs="Times New Roman"/>
          <w:i/>
          <w:iCs/>
          <w:szCs w:val="24"/>
        </w:rPr>
        <w:t xml:space="preserve"> of</w:t>
      </w:r>
      <w:r w:rsidRPr="00F90DB5">
        <w:rPr>
          <w:rFonts w:eastAsia="Times New Roman" w:cs="Times New Roman"/>
          <w:i/>
          <w:iCs/>
          <w:szCs w:val="24"/>
        </w:rPr>
        <w:t xml:space="preserve"> biogas facilities. It is anticipated that the </w:t>
      </w:r>
      <w:r w:rsidR="00341F85">
        <w:rPr>
          <w:rFonts w:eastAsia="Times New Roman" w:cs="Times New Roman"/>
          <w:i/>
          <w:iCs/>
          <w:szCs w:val="24"/>
        </w:rPr>
        <w:t xml:space="preserve">existing </w:t>
      </w:r>
      <w:r w:rsidRPr="00F90DB5">
        <w:rPr>
          <w:rFonts w:eastAsia="Times New Roman" w:cs="Times New Roman"/>
          <w:i/>
          <w:iCs/>
          <w:szCs w:val="24"/>
        </w:rPr>
        <w:t>state code will need to be reviewed to identify any sections that will require amendment or repeal.</w:t>
      </w:r>
      <w:r w:rsidR="00397C78">
        <w:rPr>
          <w:rFonts w:eastAsia="Times New Roman" w:cs="Times New Roman"/>
          <w:i/>
          <w:iCs/>
          <w:szCs w:val="24"/>
        </w:rPr>
        <w:t xml:space="preserve"> In those states that have a state-level environmental review similar to the National Environmental Policy Act (e.g., the Minnesota Environmental Policy Act), the scope and timeframes of this model document will likely </w:t>
      </w:r>
      <w:r w:rsidR="00F90404">
        <w:rPr>
          <w:rFonts w:eastAsia="Times New Roman" w:cs="Times New Roman"/>
          <w:i/>
          <w:iCs/>
          <w:szCs w:val="24"/>
        </w:rPr>
        <w:t>need to be revised</w:t>
      </w:r>
      <w:r w:rsidR="00397C78">
        <w:rPr>
          <w:rFonts w:eastAsia="Times New Roman" w:cs="Times New Roman"/>
          <w:i/>
          <w:iCs/>
          <w:szCs w:val="24"/>
        </w:rPr>
        <w:t xml:space="preserve"> to </w:t>
      </w:r>
      <w:r w:rsidR="00624A9E">
        <w:rPr>
          <w:rFonts w:eastAsia="Times New Roman" w:cs="Times New Roman"/>
          <w:i/>
          <w:iCs/>
          <w:szCs w:val="24"/>
        </w:rPr>
        <w:t xml:space="preserve">account for the state-level environmental review. For example, a state-level environmental review document (e.g., environmental assessment or environmental impact statement) would </w:t>
      </w:r>
      <w:r w:rsidR="00F90404">
        <w:rPr>
          <w:rFonts w:eastAsia="Times New Roman" w:cs="Times New Roman"/>
          <w:i/>
          <w:iCs/>
          <w:szCs w:val="24"/>
        </w:rPr>
        <w:t xml:space="preserve">likely </w:t>
      </w:r>
      <w:r w:rsidR="00624A9E">
        <w:rPr>
          <w:rFonts w:eastAsia="Times New Roman" w:cs="Times New Roman"/>
          <w:i/>
          <w:iCs/>
          <w:szCs w:val="24"/>
        </w:rPr>
        <w:t>not be able to be completed within the abbreviated review time contemplated by this model document</w:t>
      </w:r>
      <w:r w:rsidR="00A61AF3">
        <w:rPr>
          <w:rFonts w:eastAsia="Times New Roman" w:cs="Times New Roman"/>
          <w:i/>
          <w:iCs/>
          <w:szCs w:val="24"/>
        </w:rPr>
        <w:t xml:space="preserve"> intended to streamline permitting of biogas facilities</w:t>
      </w:r>
      <w:r w:rsidR="00624A9E">
        <w:rPr>
          <w:rFonts w:eastAsia="Times New Roman" w:cs="Times New Roman"/>
          <w:i/>
          <w:iCs/>
          <w:szCs w:val="24"/>
        </w:rPr>
        <w:t>. Accordingly, adoption of this model document would likely require</w:t>
      </w:r>
      <w:r w:rsidR="00624A9E" w:rsidRPr="00624A9E">
        <w:rPr>
          <w:rFonts w:eastAsia="Times New Roman" w:cs="Times New Roman"/>
          <w:i/>
          <w:iCs/>
          <w:szCs w:val="24"/>
        </w:rPr>
        <w:t xml:space="preserve"> amendment to the state environmental review </w:t>
      </w:r>
      <w:r w:rsidR="00624A9E" w:rsidRPr="00F90404">
        <w:rPr>
          <w:rFonts w:eastAsia="Times New Roman" w:cs="Times New Roman"/>
          <w:i/>
          <w:iCs/>
          <w:szCs w:val="24"/>
        </w:rPr>
        <w:t>process to all</w:t>
      </w:r>
      <w:r w:rsidR="00624A9E" w:rsidRPr="00DF6783">
        <w:rPr>
          <w:rFonts w:eastAsia="Times New Roman" w:cs="Times New Roman"/>
          <w:i/>
          <w:iCs/>
          <w:szCs w:val="24"/>
        </w:rPr>
        <w:t xml:space="preserve">ow for </w:t>
      </w:r>
      <w:r w:rsidR="00624A9E" w:rsidRPr="00624A9E">
        <w:rPr>
          <w:i/>
          <w:iCs/>
        </w:rPr>
        <w:t xml:space="preserve">an alternate form of environmental review for biogas facilities and/or </w:t>
      </w:r>
      <w:r w:rsidR="00341F85">
        <w:rPr>
          <w:i/>
          <w:iCs/>
        </w:rPr>
        <w:t xml:space="preserve">provide </w:t>
      </w:r>
      <w:r w:rsidR="00624A9E" w:rsidRPr="00624A9E">
        <w:rPr>
          <w:i/>
          <w:iCs/>
        </w:rPr>
        <w:t xml:space="preserve">that the applicant is required to produce the environmental </w:t>
      </w:r>
      <w:r w:rsidR="00702F39">
        <w:rPr>
          <w:i/>
          <w:iCs/>
        </w:rPr>
        <w:t xml:space="preserve">review </w:t>
      </w:r>
      <w:r w:rsidR="00624A9E" w:rsidRPr="00624A9E">
        <w:rPr>
          <w:i/>
          <w:iCs/>
        </w:rPr>
        <w:t>document at the time the application is filed</w:t>
      </w:r>
      <w:r w:rsidR="00180AFF">
        <w:rPr>
          <w:i/>
          <w:iCs/>
        </w:rPr>
        <w:t>.</w:t>
      </w:r>
      <w:r w:rsidR="005B6F7B">
        <w:rPr>
          <w:i/>
          <w:iCs/>
        </w:rPr>
        <w:t xml:space="preserve"> Alternatively, the state level environmental review process could be amended to consolidate the environmental review and permitting processes (e.g., </w:t>
      </w:r>
      <w:r w:rsidR="005B6F7B" w:rsidRPr="00B96400">
        <w:rPr>
          <w:i/>
          <w:iCs/>
        </w:rPr>
        <w:t>New York’s Accelerated Renewable Energy Growth and Community Benefit</w:t>
      </w:r>
      <w:r w:rsidR="005B6F7B">
        <w:rPr>
          <w:i/>
          <w:iCs/>
        </w:rPr>
        <w:t>).</w:t>
      </w:r>
    </w:p>
    <w:p w14:paraId="55CD33F8" w14:textId="77777777" w:rsidR="00A81C1C" w:rsidRPr="00F90DB5" w:rsidRDefault="00A81C1C" w:rsidP="001C073D">
      <w:pPr>
        <w:pStyle w:val="ListParagraph"/>
        <w:jc w:val="both"/>
        <w:rPr>
          <w:rFonts w:cs="Times New Roman"/>
          <w:b/>
          <w:bCs/>
          <w:szCs w:val="24"/>
        </w:rPr>
      </w:pPr>
    </w:p>
    <w:p w14:paraId="100DB63E" w14:textId="7FE27CC1" w:rsidR="00A81C1C" w:rsidRPr="00F90DB5" w:rsidRDefault="008568DA" w:rsidP="001C073D">
      <w:pPr>
        <w:pStyle w:val="ListParagraph"/>
        <w:numPr>
          <w:ilvl w:val="0"/>
          <w:numId w:val="3"/>
        </w:numPr>
        <w:ind w:left="360"/>
        <w:jc w:val="both"/>
        <w:rPr>
          <w:rFonts w:cs="Times New Roman"/>
          <w:b/>
          <w:bCs/>
          <w:szCs w:val="24"/>
        </w:rPr>
      </w:pPr>
      <w:r w:rsidRPr="00F90DB5">
        <w:rPr>
          <w:rFonts w:cs="Times New Roman"/>
          <w:b/>
          <w:bCs/>
          <w:szCs w:val="24"/>
        </w:rPr>
        <w:t>TITLE.</w:t>
      </w:r>
    </w:p>
    <w:p w14:paraId="39A68042" w14:textId="7CBE1273" w:rsidR="00A81C1C" w:rsidRPr="00F90DB5" w:rsidRDefault="00A81C1C" w:rsidP="001C073D">
      <w:pPr>
        <w:pStyle w:val="ListParagraph"/>
        <w:ind w:left="360"/>
        <w:jc w:val="both"/>
        <w:rPr>
          <w:rFonts w:cs="Times New Roman"/>
          <w:b/>
          <w:bCs/>
          <w:szCs w:val="24"/>
        </w:rPr>
      </w:pPr>
    </w:p>
    <w:p w14:paraId="22D6B8CB" w14:textId="78C769CB" w:rsidR="0061717C" w:rsidRPr="00F90DB5" w:rsidRDefault="008568DA" w:rsidP="001C073D">
      <w:pPr>
        <w:pStyle w:val="ListParagraph"/>
        <w:ind w:left="360"/>
        <w:jc w:val="both"/>
        <w:rPr>
          <w:rFonts w:cs="Times New Roman"/>
          <w:szCs w:val="24"/>
        </w:rPr>
      </w:pPr>
      <w:r w:rsidRPr="00F90DB5">
        <w:rPr>
          <w:rFonts w:cs="Times New Roman"/>
          <w:szCs w:val="24"/>
        </w:rPr>
        <w:t>This bill may be referred to as the “</w:t>
      </w:r>
      <w:r w:rsidR="00234C6D" w:rsidRPr="00F90DB5">
        <w:rPr>
          <w:rFonts w:cs="Times New Roman"/>
          <w:szCs w:val="24"/>
        </w:rPr>
        <w:t xml:space="preserve">Commercial </w:t>
      </w:r>
      <w:r w:rsidRPr="00F90DB5">
        <w:rPr>
          <w:rFonts w:cs="Times New Roman"/>
          <w:szCs w:val="24"/>
        </w:rPr>
        <w:t>Biogas Production Facility Permitting Act</w:t>
      </w:r>
      <w:r w:rsidR="00950EA4">
        <w:rPr>
          <w:rFonts w:cs="Times New Roman"/>
          <w:szCs w:val="24"/>
        </w:rPr>
        <w:t>.</w:t>
      </w:r>
      <w:r w:rsidRPr="00F90DB5">
        <w:rPr>
          <w:rFonts w:cs="Times New Roman"/>
          <w:szCs w:val="24"/>
        </w:rPr>
        <w:t>”</w:t>
      </w:r>
    </w:p>
    <w:p w14:paraId="0D7F6111" w14:textId="77777777" w:rsidR="0061717C" w:rsidRPr="00F90DB5" w:rsidRDefault="0061717C" w:rsidP="001C073D">
      <w:pPr>
        <w:pStyle w:val="ListParagraph"/>
        <w:ind w:left="360"/>
        <w:jc w:val="both"/>
        <w:rPr>
          <w:rFonts w:cs="Times New Roman"/>
          <w:b/>
          <w:bCs/>
          <w:szCs w:val="24"/>
        </w:rPr>
      </w:pPr>
    </w:p>
    <w:p w14:paraId="6CB804F4" w14:textId="4506A67F" w:rsidR="00A81C1C" w:rsidRPr="00F90DB5" w:rsidRDefault="008568DA" w:rsidP="001C073D">
      <w:pPr>
        <w:pStyle w:val="ListParagraph"/>
        <w:numPr>
          <w:ilvl w:val="0"/>
          <w:numId w:val="3"/>
        </w:numPr>
        <w:ind w:left="360"/>
        <w:jc w:val="both"/>
        <w:rPr>
          <w:rFonts w:cs="Times New Roman"/>
          <w:b/>
          <w:bCs/>
          <w:szCs w:val="24"/>
        </w:rPr>
      </w:pPr>
      <w:r w:rsidRPr="00F90DB5">
        <w:rPr>
          <w:rFonts w:cs="Times New Roman"/>
          <w:b/>
          <w:bCs/>
          <w:szCs w:val="24"/>
        </w:rPr>
        <w:t>PURPOSE AND INTENT.</w:t>
      </w:r>
    </w:p>
    <w:p w14:paraId="55E589FC" w14:textId="61EB7D0F" w:rsidR="00A81C1C" w:rsidRPr="00F90DB5" w:rsidRDefault="00A81C1C" w:rsidP="001C073D">
      <w:pPr>
        <w:pStyle w:val="ListParagraph"/>
        <w:ind w:left="360"/>
        <w:jc w:val="both"/>
        <w:rPr>
          <w:rFonts w:cs="Times New Roman"/>
          <w:b/>
          <w:bCs/>
          <w:szCs w:val="24"/>
        </w:rPr>
      </w:pPr>
    </w:p>
    <w:p w14:paraId="33FE0CEB" w14:textId="28CA4B56" w:rsidR="00A81C1C" w:rsidRPr="00F90DB5" w:rsidRDefault="008568DA" w:rsidP="001C073D">
      <w:pPr>
        <w:ind w:left="360"/>
        <w:jc w:val="both"/>
        <w:rPr>
          <w:rFonts w:eastAsia="Times New Roman" w:cs="Times New Roman"/>
          <w:szCs w:val="24"/>
        </w:rPr>
      </w:pPr>
      <w:r w:rsidRPr="00F90DB5">
        <w:rPr>
          <w:rFonts w:cs="Times New Roman"/>
          <w:szCs w:val="24"/>
        </w:rPr>
        <w:t xml:space="preserve">To designate a </w:t>
      </w:r>
      <w:r w:rsidRPr="00F90DB5">
        <w:rPr>
          <w:rFonts w:eastAsia="Times New Roman" w:cs="Times New Roman"/>
          <w:szCs w:val="24"/>
        </w:rPr>
        <w:t xml:space="preserve">lead state agency with responsibility for coordinating the various permitting processes for biogas facilities to streamline the permitting process, encourage cooperation </w:t>
      </w:r>
      <w:r w:rsidR="0061717C" w:rsidRPr="00F90DB5">
        <w:rPr>
          <w:rFonts w:eastAsia="Times New Roman" w:cs="Times New Roman"/>
          <w:szCs w:val="24"/>
        </w:rPr>
        <w:t xml:space="preserve">and coordination </w:t>
      </w:r>
      <w:r w:rsidRPr="00F90DB5">
        <w:rPr>
          <w:rFonts w:eastAsia="Times New Roman" w:cs="Times New Roman"/>
          <w:szCs w:val="24"/>
        </w:rPr>
        <w:t xml:space="preserve">between state and local regulatory authorities, and reduce unnecessary duplication in the permitting review of </w:t>
      </w:r>
      <w:r w:rsidR="00852A90" w:rsidRPr="00F90DB5">
        <w:rPr>
          <w:rFonts w:eastAsia="Times New Roman" w:cs="Times New Roman"/>
          <w:szCs w:val="24"/>
        </w:rPr>
        <w:t xml:space="preserve">commercial </w:t>
      </w:r>
      <w:r w:rsidRPr="00F90DB5">
        <w:rPr>
          <w:rFonts w:eastAsia="Times New Roman" w:cs="Times New Roman"/>
          <w:szCs w:val="24"/>
        </w:rPr>
        <w:t>biogas</w:t>
      </w:r>
      <w:r w:rsidR="00950EA4">
        <w:rPr>
          <w:rFonts w:eastAsia="Times New Roman" w:cs="Times New Roman"/>
          <w:szCs w:val="24"/>
        </w:rPr>
        <w:t xml:space="preserve"> production</w:t>
      </w:r>
      <w:r w:rsidRPr="00F90DB5">
        <w:rPr>
          <w:rFonts w:eastAsia="Times New Roman" w:cs="Times New Roman"/>
          <w:szCs w:val="24"/>
        </w:rPr>
        <w:t xml:space="preserve"> facilities.</w:t>
      </w:r>
    </w:p>
    <w:p w14:paraId="1105C96E" w14:textId="0E4BE3A9" w:rsidR="00A81C1C" w:rsidRPr="00F90DB5" w:rsidRDefault="00A81C1C" w:rsidP="00F90DB5">
      <w:pPr>
        <w:jc w:val="both"/>
        <w:rPr>
          <w:rFonts w:cs="Times New Roman"/>
          <w:b/>
          <w:bCs/>
          <w:szCs w:val="24"/>
        </w:rPr>
      </w:pPr>
    </w:p>
    <w:p w14:paraId="38CA6281" w14:textId="46A977DC" w:rsidR="00234C6D" w:rsidRPr="00F90DB5" w:rsidRDefault="008568DA" w:rsidP="00950EA4">
      <w:pPr>
        <w:ind w:firstLine="360"/>
        <w:jc w:val="both"/>
        <w:rPr>
          <w:rFonts w:cs="Times New Roman"/>
          <w:i/>
          <w:iCs/>
          <w:szCs w:val="24"/>
        </w:rPr>
      </w:pPr>
      <w:r w:rsidRPr="00F90DB5">
        <w:rPr>
          <w:rFonts w:cs="Times New Roman"/>
          <w:i/>
          <w:iCs/>
          <w:szCs w:val="24"/>
        </w:rPr>
        <w:lastRenderedPageBreak/>
        <w:t xml:space="preserve">Note: This model document </w:t>
      </w:r>
      <w:r w:rsidR="00D05C17" w:rsidRPr="00F90DB5">
        <w:rPr>
          <w:rFonts w:cs="Times New Roman"/>
          <w:i/>
          <w:iCs/>
          <w:szCs w:val="24"/>
        </w:rPr>
        <w:t>assumes the state</w:t>
      </w:r>
      <w:r w:rsidR="00533424">
        <w:rPr>
          <w:rFonts w:cs="Times New Roman"/>
          <w:i/>
          <w:iCs/>
          <w:szCs w:val="24"/>
        </w:rPr>
        <w:t xml:space="preserve"> public utilities commission</w:t>
      </w:r>
      <w:r w:rsidR="0085728F">
        <w:rPr>
          <w:rFonts w:cs="Times New Roman"/>
          <w:i/>
          <w:iCs/>
          <w:szCs w:val="24"/>
        </w:rPr>
        <w:t xml:space="preserve"> or similar state agency</w:t>
      </w:r>
      <w:r w:rsidR="00533424">
        <w:rPr>
          <w:rFonts w:cs="Times New Roman"/>
          <w:i/>
          <w:iCs/>
          <w:szCs w:val="24"/>
        </w:rPr>
        <w:t xml:space="preserve"> (“</w:t>
      </w:r>
      <w:r w:rsidR="00D05C17" w:rsidRPr="00F90DB5">
        <w:rPr>
          <w:rFonts w:cs="Times New Roman"/>
          <w:i/>
          <w:iCs/>
          <w:szCs w:val="24"/>
        </w:rPr>
        <w:t>PUC</w:t>
      </w:r>
      <w:r w:rsidR="00533424">
        <w:rPr>
          <w:rFonts w:cs="Times New Roman"/>
          <w:i/>
          <w:iCs/>
          <w:szCs w:val="24"/>
        </w:rPr>
        <w:t>”)</w:t>
      </w:r>
      <w:r w:rsidRPr="00F90DB5">
        <w:rPr>
          <w:rFonts w:cs="Times New Roman"/>
          <w:i/>
          <w:iCs/>
          <w:szCs w:val="24"/>
        </w:rPr>
        <w:t xml:space="preserve"> will be the lead state agency. If there is </w:t>
      </w:r>
      <w:r w:rsidR="00950EA4">
        <w:rPr>
          <w:rFonts w:cs="Times New Roman"/>
          <w:i/>
          <w:iCs/>
          <w:szCs w:val="24"/>
        </w:rPr>
        <w:t xml:space="preserve">a </w:t>
      </w:r>
      <w:r w:rsidRPr="00F90DB5">
        <w:rPr>
          <w:rFonts w:cs="Times New Roman"/>
          <w:i/>
          <w:iCs/>
          <w:szCs w:val="24"/>
        </w:rPr>
        <w:t>state agency (likely the state PUC) that has current authority to issue a site permit, certificate of site compatibility, or other similar state-level siting approval for biogas</w:t>
      </w:r>
      <w:r w:rsidR="00950EA4">
        <w:rPr>
          <w:rFonts w:cs="Times New Roman"/>
          <w:i/>
          <w:iCs/>
          <w:szCs w:val="24"/>
        </w:rPr>
        <w:t xml:space="preserve"> production</w:t>
      </w:r>
      <w:r w:rsidRPr="00F90DB5">
        <w:rPr>
          <w:rFonts w:cs="Times New Roman"/>
          <w:i/>
          <w:iCs/>
          <w:szCs w:val="24"/>
        </w:rPr>
        <w:t xml:space="preserve"> facilities, the author</w:t>
      </w:r>
      <w:r w:rsidR="005B2B48">
        <w:rPr>
          <w:rFonts w:cs="Times New Roman"/>
          <w:i/>
          <w:iCs/>
          <w:szCs w:val="24"/>
        </w:rPr>
        <w:t>s</w:t>
      </w:r>
      <w:r w:rsidRPr="00F90DB5">
        <w:rPr>
          <w:rFonts w:cs="Times New Roman"/>
          <w:i/>
          <w:iCs/>
          <w:szCs w:val="24"/>
        </w:rPr>
        <w:t xml:space="preserve"> suggest such agency would be a logical choice to be designated as the lead agency. However, to the authors</w:t>
      </w:r>
      <w:r w:rsidR="008F1DD3">
        <w:rPr>
          <w:rFonts w:cs="Times New Roman"/>
          <w:i/>
          <w:iCs/>
          <w:szCs w:val="24"/>
        </w:rPr>
        <w:t>’</w:t>
      </w:r>
      <w:r w:rsidRPr="00F90DB5">
        <w:rPr>
          <w:rFonts w:cs="Times New Roman"/>
          <w:i/>
          <w:iCs/>
          <w:szCs w:val="24"/>
        </w:rPr>
        <w:t xml:space="preserve"> knowledge, in most states, a state-level siting permit from the state PUC is not</w:t>
      </w:r>
      <w:r w:rsidR="00341F85">
        <w:rPr>
          <w:rFonts w:cs="Times New Roman"/>
          <w:i/>
          <w:iCs/>
          <w:szCs w:val="24"/>
        </w:rPr>
        <w:t xml:space="preserve"> currently</w:t>
      </w:r>
      <w:r w:rsidRPr="00F90DB5">
        <w:rPr>
          <w:rFonts w:cs="Times New Roman"/>
          <w:i/>
          <w:iCs/>
          <w:szCs w:val="24"/>
        </w:rPr>
        <w:t xml:space="preserve"> required for a biogas </w:t>
      </w:r>
      <w:r w:rsidR="00950EA4">
        <w:rPr>
          <w:rFonts w:cs="Times New Roman"/>
          <w:i/>
          <w:iCs/>
          <w:szCs w:val="24"/>
        </w:rPr>
        <w:t xml:space="preserve">production </w:t>
      </w:r>
      <w:r w:rsidRPr="00F90DB5">
        <w:rPr>
          <w:rFonts w:cs="Times New Roman"/>
          <w:i/>
          <w:iCs/>
          <w:szCs w:val="24"/>
        </w:rPr>
        <w:t xml:space="preserve">facility. Accordingly, this model document includes language </w:t>
      </w:r>
      <w:r w:rsidR="00F90DB5">
        <w:rPr>
          <w:rFonts w:cs="Times New Roman"/>
          <w:i/>
          <w:iCs/>
          <w:szCs w:val="24"/>
        </w:rPr>
        <w:t xml:space="preserve">first </w:t>
      </w:r>
      <w:r w:rsidRPr="00F90DB5">
        <w:rPr>
          <w:rFonts w:cs="Times New Roman"/>
          <w:i/>
          <w:iCs/>
          <w:szCs w:val="24"/>
        </w:rPr>
        <w:t>requiring that a site permit be obtained from the PUC</w:t>
      </w:r>
      <w:r w:rsidR="00950EA4">
        <w:rPr>
          <w:rFonts w:cs="Times New Roman"/>
          <w:i/>
          <w:iCs/>
          <w:szCs w:val="24"/>
        </w:rPr>
        <w:t xml:space="preserve"> for a biogas production facility</w:t>
      </w:r>
      <w:r w:rsidRPr="00F90DB5">
        <w:rPr>
          <w:rFonts w:cs="Times New Roman"/>
          <w:i/>
          <w:iCs/>
          <w:szCs w:val="24"/>
        </w:rPr>
        <w:t>, including options for preemption of local regulation and without preemption of local regulation.</w:t>
      </w:r>
    </w:p>
    <w:p w14:paraId="59D6CB1E" w14:textId="77777777" w:rsidR="00234C6D" w:rsidRPr="00F90DB5" w:rsidRDefault="00234C6D" w:rsidP="00F90DB5">
      <w:pPr>
        <w:jc w:val="both"/>
        <w:rPr>
          <w:rFonts w:cs="Times New Roman"/>
          <w:i/>
          <w:iCs/>
          <w:szCs w:val="24"/>
        </w:rPr>
      </w:pPr>
    </w:p>
    <w:p w14:paraId="106994A7" w14:textId="2615252A" w:rsidR="006C3736" w:rsidRPr="00F90DB5" w:rsidRDefault="008568DA" w:rsidP="00F90DB5">
      <w:pPr>
        <w:jc w:val="both"/>
        <w:rPr>
          <w:rFonts w:cs="Times New Roman"/>
          <w:i/>
          <w:iCs/>
          <w:szCs w:val="24"/>
        </w:rPr>
      </w:pPr>
      <w:r w:rsidRPr="00F90DB5">
        <w:rPr>
          <w:rFonts w:cs="Times New Roman"/>
          <w:i/>
          <w:iCs/>
          <w:szCs w:val="24"/>
        </w:rPr>
        <w:t xml:space="preserve"> </w:t>
      </w:r>
      <w:r w:rsidR="00234C6D" w:rsidRPr="00F90DB5">
        <w:rPr>
          <w:rFonts w:cs="Times New Roman"/>
          <w:i/>
          <w:iCs/>
          <w:szCs w:val="24"/>
        </w:rPr>
        <w:t xml:space="preserve">If </w:t>
      </w:r>
      <w:r w:rsidRPr="00F90DB5">
        <w:rPr>
          <w:rFonts w:cs="Times New Roman"/>
          <w:i/>
          <w:iCs/>
          <w:szCs w:val="24"/>
        </w:rPr>
        <w:t>the</w:t>
      </w:r>
      <w:r w:rsidR="00217F94">
        <w:rPr>
          <w:rFonts w:cs="Times New Roman"/>
          <w:i/>
          <w:iCs/>
          <w:szCs w:val="24"/>
        </w:rPr>
        <w:t xml:space="preserve"> policymaker</w:t>
      </w:r>
      <w:r w:rsidRPr="00F90DB5">
        <w:rPr>
          <w:rFonts w:cs="Times New Roman"/>
          <w:i/>
          <w:iCs/>
          <w:szCs w:val="24"/>
        </w:rPr>
        <w:t xml:space="preserve"> us</w:t>
      </w:r>
      <w:r w:rsidR="00217F94">
        <w:rPr>
          <w:rFonts w:cs="Times New Roman"/>
          <w:i/>
          <w:iCs/>
          <w:szCs w:val="24"/>
        </w:rPr>
        <w:t>ing</w:t>
      </w:r>
      <w:r w:rsidRPr="00F90DB5">
        <w:rPr>
          <w:rFonts w:cs="Times New Roman"/>
          <w:i/>
          <w:iCs/>
          <w:szCs w:val="24"/>
        </w:rPr>
        <w:t xml:space="preserve"> this model document</w:t>
      </w:r>
      <w:r w:rsidR="00234C6D" w:rsidRPr="00F90DB5">
        <w:rPr>
          <w:rFonts w:cs="Times New Roman"/>
          <w:i/>
          <w:iCs/>
          <w:szCs w:val="24"/>
        </w:rPr>
        <w:t xml:space="preserve"> elects not to establish a state-level site permit from the PUC, the </w:t>
      </w:r>
      <w:r w:rsidR="008F1DD3">
        <w:rPr>
          <w:rFonts w:cs="Times New Roman"/>
          <w:i/>
          <w:iCs/>
          <w:szCs w:val="24"/>
        </w:rPr>
        <w:t>policymaker</w:t>
      </w:r>
      <w:r w:rsidR="00234C6D" w:rsidRPr="00F90DB5">
        <w:rPr>
          <w:rFonts w:cs="Times New Roman"/>
          <w:i/>
          <w:iCs/>
          <w:szCs w:val="24"/>
        </w:rPr>
        <w:t xml:space="preserve"> must </w:t>
      </w:r>
      <w:r w:rsidRPr="00F90DB5">
        <w:rPr>
          <w:rFonts w:cs="Times New Roman"/>
          <w:i/>
          <w:iCs/>
          <w:szCs w:val="24"/>
        </w:rPr>
        <w:t>decide whether to designate the PUC as the lead agency or another state agency</w:t>
      </w:r>
      <w:r w:rsidR="00E544F5" w:rsidRPr="00F90DB5">
        <w:rPr>
          <w:rFonts w:cs="Times New Roman"/>
          <w:i/>
          <w:iCs/>
          <w:szCs w:val="24"/>
        </w:rPr>
        <w:t>,</w:t>
      </w:r>
      <w:r w:rsidRPr="00F90DB5">
        <w:rPr>
          <w:rFonts w:cs="Times New Roman"/>
          <w:i/>
          <w:iCs/>
          <w:szCs w:val="24"/>
        </w:rPr>
        <w:t xml:space="preserve"> such as the </w:t>
      </w:r>
      <w:r w:rsidR="000421F3">
        <w:rPr>
          <w:rFonts w:cs="Times New Roman"/>
          <w:i/>
          <w:iCs/>
          <w:szCs w:val="24"/>
        </w:rPr>
        <w:t xml:space="preserve">state </w:t>
      </w:r>
      <w:r w:rsidR="00533424">
        <w:rPr>
          <w:rFonts w:cs="Times New Roman"/>
          <w:i/>
          <w:iCs/>
          <w:szCs w:val="24"/>
        </w:rPr>
        <w:t>department of natural resources</w:t>
      </w:r>
      <w:r w:rsidR="00234C6D" w:rsidRPr="00F90DB5">
        <w:rPr>
          <w:rFonts w:cs="Times New Roman"/>
          <w:i/>
          <w:iCs/>
          <w:szCs w:val="24"/>
        </w:rPr>
        <w:t>, as the lead agency with coordinating responsibilities.</w:t>
      </w:r>
    </w:p>
    <w:p w14:paraId="778BC4F8" w14:textId="481054B4" w:rsidR="006A5128" w:rsidRPr="00F90DB5" w:rsidRDefault="006A5128" w:rsidP="00F90DB5">
      <w:pPr>
        <w:jc w:val="both"/>
        <w:rPr>
          <w:rFonts w:cs="Times New Roman"/>
          <w:i/>
          <w:iCs/>
          <w:szCs w:val="24"/>
        </w:rPr>
      </w:pPr>
    </w:p>
    <w:p w14:paraId="358E6BE9" w14:textId="143F80F8" w:rsidR="006A5128" w:rsidRPr="00F90DB5" w:rsidRDefault="008568DA" w:rsidP="00F90DB5">
      <w:pPr>
        <w:jc w:val="both"/>
        <w:rPr>
          <w:rFonts w:cs="Times New Roman"/>
          <w:i/>
          <w:iCs/>
          <w:szCs w:val="24"/>
        </w:rPr>
      </w:pPr>
      <w:r w:rsidRPr="00F90DB5">
        <w:rPr>
          <w:rFonts w:cs="Times New Roman"/>
          <w:i/>
          <w:iCs/>
          <w:szCs w:val="24"/>
        </w:rPr>
        <w:t>Lastly, the author</w:t>
      </w:r>
      <w:r w:rsidR="00217F94">
        <w:rPr>
          <w:rFonts w:cs="Times New Roman"/>
          <w:i/>
          <w:iCs/>
          <w:szCs w:val="24"/>
        </w:rPr>
        <w:t>s</w:t>
      </w:r>
      <w:r w:rsidRPr="00F90DB5">
        <w:rPr>
          <w:rFonts w:cs="Times New Roman"/>
          <w:i/>
          <w:iCs/>
          <w:szCs w:val="24"/>
        </w:rPr>
        <w:t xml:space="preserve"> of this document </w:t>
      </w:r>
      <w:r w:rsidR="00F90DB5">
        <w:rPr>
          <w:rFonts w:cs="Times New Roman"/>
          <w:i/>
          <w:iCs/>
          <w:szCs w:val="24"/>
        </w:rPr>
        <w:t xml:space="preserve">strongly </w:t>
      </w:r>
      <w:r w:rsidRPr="00F90DB5">
        <w:rPr>
          <w:rFonts w:cs="Times New Roman"/>
          <w:i/>
          <w:iCs/>
          <w:szCs w:val="24"/>
        </w:rPr>
        <w:t>recommend consultation with</w:t>
      </w:r>
      <w:r w:rsidR="00F90DB5">
        <w:rPr>
          <w:rFonts w:cs="Times New Roman"/>
          <w:i/>
          <w:iCs/>
          <w:szCs w:val="24"/>
        </w:rPr>
        <w:t xml:space="preserve"> the biogas industry, developers, and other</w:t>
      </w:r>
      <w:r w:rsidRPr="00F90DB5">
        <w:rPr>
          <w:rFonts w:cs="Times New Roman"/>
          <w:i/>
          <w:iCs/>
          <w:szCs w:val="24"/>
        </w:rPr>
        <w:t xml:space="preserve"> stakeholders </w:t>
      </w:r>
      <w:r w:rsidR="00950EA4">
        <w:rPr>
          <w:rFonts w:cs="Times New Roman"/>
          <w:i/>
          <w:iCs/>
          <w:szCs w:val="24"/>
        </w:rPr>
        <w:t xml:space="preserve">in the state </w:t>
      </w:r>
      <w:r w:rsidRPr="00F90DB5">
        <w:rPr>
          <w:rFonts w:cs="Times New Roman"/>
          <w:i/>
          <w:iCs/>
          <w:szCs w:val="24"/>
        </w:rPr>
        <w:t xml:space="preserve">to ensure that the legislation effectively </w:t>
      </w:r>
      <w:r w:rsidR="00F90DB5">
        <w:rPr>
          <w:rFonts w:cs="Times New Roman"/>
          <w:i/>
          <w:iCs/>
          <w:szCs w:val="24"/>
        </w:rPr>
        <w:t xml:space="preserve">accomplishes </w:t>
      </w:r>
      <w:r w:rsidRPr="00F90DB5">
        <w:rPr>
          <w:rFonts w:cs="Times New Roman"/>
          <w:i/>
          <w:iCs/>
          <w:szCs w:val="24"/>
        </w:rPr>
        <w:t xml:space="preserve">the </w:t>
      </w:r>
      <w:r w:rsidR="00950EA4">
        <w:rPr>
          <w:rFonts w:cs="Times New Roman"/>
          <w:i/>
          <w:iCs/>
          <w:szCs w:val="24"/>
        </w:rPr>
        <w:t>goal</w:t>
      </w:r>
      <w:r w:rsidRPr="00F90DB5">
        <w:rPr>
          <w:rFonts w:cs="Times New Roman"/>
          <w:i/>
          <w:iCs/>
          <w:szCs w:val="24"/>
        </w:rPr>
        <w:t xml:space="preserve"> of streamlining and support</w:t>
      </w:r>
      <w:r w:rsidR="00F90DB5">
        <w:rPr>
          <w:rFonts w:cs="Times New Roman"/>
          <w:i/>
          <w:iCs/>
          <w:szCs w:val="24"/>
        </w:rPr>
        <w:t>ing</w:t>
      </w:r>
      <w:r w:rsidRPr="00F90DB5">
        <w:rPr>
          <w:rFonts w:cs="Times New Roman"/>
          <w:i/>
          <w:iCs/>
          <w:szCs w:val="24"/>
        </w:rPr>
        <w:t xml:space="preserve"> the increased production of biogas and delivery to end users</w:t>
      </w:r>
      <w:r w:rsidR="00F90DB5">
        <w:rPr>
          <w:rFonts w:cs="Times New Roman"/>
          <w:i/>
          <w:iCs/>
          <w:szCs w:val="24"/>
        </w:rPr>
        <w:t>.</w:t>
      </w:r>
    </w:p>
    <w:p w14:paraId="2FFF2699" w14:textId="77777777" w:rsidR="006C3736" w:rsidRPr="00F90DB5" w:rsidRDefault="006C3736" w:rsidP="001C073D">
      <w:pPr>
        <w:jc w:val="both"/>
        <w:rPr>
          <w:rFonts w:cs="Times New Roman"/>
          <w:b/>
          <w:bCs/>
          <w:szCs w:val="24"/>
        </w:rPr>
      </w:pPr>
    </w:p>
    <w:p w14:paraId="408943C8" w14:textId="20D10BA0" w:rsidR="00A81C1C" w:rsidRPr="00F90DB5" w:rsidRDefault="008568DA" w:rsidP="001C073D">
      <w:pPr>
        <w:pStyle w:val="ListParagraph"/>
        <w:numPr>
          <w:ilvl w:val="0"/>
          <w:numId w:val="3"/>
        </w:numPr>
        <w:ind w:left="360"/>
        <w:jc w:val="both"/>
        <w:rPr>
          <w:rFonts w:cs="Times New Roman"/>
          <w:b/>
          <w:bCs/>
          <w:szCs w:val="24"/>
        </w:rPr>
      </w:pPr>
      <w:r w:rsidRPr="00F90DB5">
        <w:rPr>
          <w:rFonts w:cs="Times New Roman"/>
          <w:b/>
          <w:bCs/>
          <w:szCs w:val="24"/>
        </w:rPr>
        <w:t>DEFINITIONS</w:t>
      </w:r>
      <w:r w:rsidR="00234C6D" w:rsidRPr="00F90DB5">
        <w:rPr>
          <w:rFonts w:cs="Times New Roman"/>
          <w:b/>
          <w:bCs/>
          <w:szCs w:val="24"/>
        </w:rPr>
        <w:t>.</w:t>
      </w:r>
    </w:p>
    <w:p w14:paraId="6010A26B" w14:textId="7933C300" w:rsidR="00C56190" w:rsidRPr="00F90DB5" w:rsidRDefault="00C56190" w:rsidP="00C56190">
      <w:pPr>
        <w:ind w:firstLine="360"/>
        <w:jc w:val="both"/>
        <w:rPr>
          <w:rFonts w:cs="Times New Roman"/>
          <w:szCs w:val="24"/>
        </w:rPr>
      </w:pPr>
    </w:p>
    <w:p w14:paraId="1A1F3FBC" w14:textId="24B10047" w:rsidR="0085728F" w:rsidRDefault="008568DA" w:rsidP="0085728F">
      <w:pPr>
        <w:ind w:firstLine="360"/>
        <w:jc w:val="both"/>
        <w:rPr>
          <w:rFonts w:cs="Times New Roman"/>
          <w:szCs w:val="24"/>
        </w:rPr>
      </w:pPr>
      <w:r w:rsidRPr="00F90DB5">
        <w:rPr>
          <w:rFonts w:cs="Times New Roman"/>
          <w:szCs w:val="24"/>
        </w:rPr>
        <w:t>(</w:t>
      </w:r>
      <w:r w:rsidR="00852A90" w:rsidRPr="00F90DB5">
        <w:rPr>
          <w:rFonts w:cs="Times New Roman"/>
          <w:szCs w:val="24"/>
        </w:rPr>
        <w:t>a</w:t>
      </w:r>
      <w:r w:rsidRPr="00F90DB5">
        <w:rPr>
          <w:rFonts w:cs="Times New Roman"/>
          <w:szCs w:val="24"/>
        </w:rPr>
        <w:t xml:space="preserve">) </w:t>
      </w:r>
      <w:r w:rsidR="006A5128" w:rsidRPr="00F90DB5">
        <w:rPr>
          <w:rFonts w:cs="Times New Roman"/>
          <w:szCs w:val="24"/>
        </w:rPr>
        <w:t xml:space="preserve"> </w:t>
      </w:r>
      <w:r w:rsidR="008F6376">
        <w:rPr>
          <w:rFonts w:cs="Times New Roman"/>
          <w:szCs w:val="24"/>
        </w:rPr>
        <w:t>“</w:t>
      </w:r>
      <w:r w:rsidR="00E05EE0">
        <w:rPr>
          <w:rFonts w:cs="Times New Roman"/>
          <w:szCs w:val="24"/>
        </w:rPr>
        <w:t xml:space="preserve">Accessory biogas production facility” means </w:t>
      </w:r>
      <w:r w:rsidR="00E41F75">
        <w:rPr>
          <w:rFonts w:cs="Times New Roman"/>
          <w:szCs w:val="24"/>
        </w:rPr>
        <w:t xml:space="preserve">a </w:t>
      </w:r>
      <w:r w:rsidR="00E05EE0">
        <w:rPr>
          <w:rFonts w:cs="Times New Roman"/>
          <w:szCs w:val="24"/>
        </w:rPr>
        <w:t>biogas production facility where the biogas generated offsets the energy demands of the</w:t>
      </w:r>
      <w:r w:rsidR="00E41F75">
        <w:rPr>
          <w:rFonts w:cs="Times New Roman"/>
          <w:szCs w:val="24"/>
        </w:rPr>
        <w:t xml:space="preserve"> onsite</w:t>
      </w:r>
      <w:r w:rsidR="00E05EE0">
        <w:rPr>
          <w:rFonts w:cs="Times New Roman"/>
          <w:szCs w:val="24"/>
        </w:rPr>
        <w:t xml:space="preserve"> property</w:t>
      </w:r>
      <w:r w:rsidR="00F25C2D">
        <w:rPr>
          <w:rFonts w:cs="Times New Roman"/>
          <w:szCs w:val="24"/>
        </w:rPr>
        <w:t>,</w:t>
      </w:r>
      <w:r w:rsidR="00E05EE0">
        <w:rPr>
          <w:rFonts w:cs="Times New Roman"/>
          <w:szCs w:val="24"/>
        </w:rPr>
        <w:t xml:space="preserve"> provides no more than the estimated </w:t>
      </w:r>
      <w:r w:rsidR="00884179">
        <w:rPr>
          <w:rFonts w:cs="Times New Roman"/>
          <w:szCs w:val="24"/>
        </w:rPr>
        <w:t xml:space="preserve">total </w:t>
      </w:r>
      <w:r w:rsidR="00E05EE0">
        <w:rPr>
          <w:rFonts w:cs="Times New Roman"/>
          <w:szCs w:val="24"/>
        </w:rPr>
        <w:t xml:space="preserve">energy demand for </w:t>
      </w:r>
      <w:r w:rsidR="00E41F75">
        <w:rPr>
          <w:rFonts w:cs="Times New Roman"/>
          <w:szCs w:val="24"/>
        </w:rPr>
        <w:t>the onsite property</w:t>
      </w:r>
      <w:r w:rsidR="00F25C2D">
        <w:rPr>
          <w:rFonts w:cs="Times New Roman"/>
          <w:szCs w:val="24"/>
        </w:rPr>
        <w:t>,</w:t>
      </w:r>
      <w:r w:rsidR="00E41F75">
        <w:rPr>
          <w:rFonts w:cs="Times New Roman"/>
          <w:szCs w:val="24"/>
        </w:rPr>
        <w:t xml:space="preserve"> </w:t>
      </w:r>
      <w:r w:rsidR="00E05EE0">
        <w:rPr>
          <w:rFonts w:cs="Times New Roman"/>
          <w:szCs w:val="24"/>
        </w:rPr>
        <w:t>and i</w:t>
      </w:r>
      <w:r w:rsidR="00E05EE0" w:rsidRPr="00F90DB5">
        <w:rPr>
          <w:rFonts w:cs="Times New Roman"/>
          <w:szCs w:val="24"/>
        </w:rPr>
        <w:t>s</w:t>
      </w:r>
      <w:r w:rsidR="00E05EE0">
        <w:rPr>
          <w:rFonts w:cs="Times New Roman"/>
          <w:szCs w:val="24"/>
        </w:rPr>
        <w:t xml:space="preserve"> not</w:t>
      </w:r>
      <w:r w:rsidR="00E05EE0" w:rsidRPr="00F90DB5">
        <w:rPr>
          <w:rFonts w:cs="Times New Roman"/>
          <w:szCs w:val="24"/>
        </w:rPr>
        <w:t xml:space="preserve"> used to supply offsite energy needs</w:t>
      </w:r>
      <w:r w:rsidR="00E05EE0">
        <w:rPr>
          <w:rFonts w:cs="Times New Roman"/>
          <w:szCs w:val="24"/>
        </w:rPr>
        <w:t>.</w:t>
      </w:r>
    </w:p>
    <w:p w14:paraId="1E851EFA" w14:textId="77777777" w:rsidR="0085728F" w:rsidRDefault="0085728F" w:rsidP="0085728F">
      <w:pPr>
        <w:ind w:firstLine="360"/>
        <w:jc w:val="both"/>
        <w:rPr>
          <w:rFonts w:cs="Times New Roman"/>
          <w:szCs w:val="24"/>
        </w:rPr>
      </w:pPr>
    </w:p>
    <w:p w14:paraId="0F7FBFB2" w14:textId="6A935F0D" w:rsidR="008F6376" w:rsidRDefault="008568DA" w:rsidP="0085728F">
      <w:pPr>
        <w:ind w:firstLine="360"/>
        <w:jc w:val="both"/>
        <w:rPr>
          <w:rFonts w:cs="Times New Roman"/>
          <w:szCs w:val="24"/>
        </w:rPr>
      </w:pPr>
      <w:proofErr w:type="gramStart"/>
      <w:r>
        <w:rPr>
          <w:rFonts w:cs="Times New Roman"/>
          <w:szCs w:val="24"/>
        </w:rPr>
        <w:t>(b)  “</w:t>
      </w:r>
      <w:proofErr w:type="gramEnd"/>
      <w:r>
        <w:rPr>
          <w:rFonts w:cs="Times New Roman"/>
          <w:szCs w:val="24"/>
        </w:rPr>
        <w:t xml:space="preserve">Act” means the </w:t>
      </w:r>
      <w:r w:rsidRPr="00F90DB5">
        <w:rPr>
          <w:rFonts w:cs="Times New Roman"/>
          <w:szCs w:val="24"/>
        </w:rPr>
        <w:t>Commercial Biogas Production Facility Permitting Act</w:t>
      </w:r>
      <w:r>
        <w:rPr>
          <w:rFonts w:cs="Times New Roman"/>
          <w:szCs w:val="24"/>
        </w:rPr>
        <w:t>.</w:t>
      </w:r>
    </w:p>
    <w:p w14:paraId="4F65916D" w14:textId="77777777" w:rsidR="008F6376" w:rsidRDefault="008F6376" w:rsidP="00C56190">
      <w:pPr>
        <w:ind w:firstLine="360"/>
        <w:jc w:val="both"/>
        <w:rPr>
          <w:rFonts w:cs="Times New Roman"/>
          <w:szCs w:val="24"/>
        </w:rPr>
      </w:pPr>
    </w:p>
    <w:p w14:paraId="1E3A8E12" w14:textId="2CA9BE5A" w:rsidR="00C56190" w:rsidRPr="00F90DB5" w:rsidRDefault="008568DA" w:rsidP="00C56190">
      <w:pPr>
        <w:ind w:firstLine="360"/>
        <w:jc w:val="both"/>
        <w:rPr>
          <w:rFonts w:cs="Times New Roman"/>
          <w:color w:val="323232"/>
          <w:szCs w:val="24"/>
        </w:rPr>
      </w:pPr>
      <w:proofErr w:type="gramStart"/>
      <w:r>
        <w:rPr>
          <w:rFonts w:cs="Times New Roman"/>
          <w:szCs w:val="24"/>
        </w:rPr>
        <w:t>(</w:t>
      </w:r>
      <w:r w:rsidR="00624A9E">
        <w:rPr>
          <w:rFonts w:cs="Times New Roman"/>
          <w:szCs w:val="24"/>
        </w:rPr>
        <w:t>c</w:t>
      </w:r>
      <w:r>
        <w:rPr>
          <w:rFonts w:cs="Times New Roman"/>
          <w:szCs w:val="24"/>
        </w:rPr>
        <w:t xml:space="preserve">) </w:t>
      </w:r>
      <w:r w:rsidR="0085728F">
        <w:rPr>
          <w:rFonts w:cs="Times New Roman"/>
          <w:szCs w:val="24"/>
        </w:rPr>
        <w:t xml:space="preserve"> </w:t>
      </w:r>
      <w:r w:rsidRPr="00F90DB5">
        <w:rPr>
          <w:rFonts w:cs="Times New Roman"/>
          <w:szCs w:val="24"/>
        </w:rPr>
        <w:t>“</w:t>
      </w:r>
      <w:proofErr w:type="gramEnd"/>
      <w:r w:rsidRPr="00F90DB5">
        <w:rPr>
          <w:rFonts w:cs="Times New Roman"/>
          <w:szCs w:val="24"/>
        </w:rPr>
        <w:t xml:space="preserve">Biogas” </w:t>
      </w:r>
      <w:r w:rsidRPr="00F90DB5">
        <w:rPr>
          <w:rFonts w:cs="Times New Roman"/>
          <w:color w:val="323232"/>
          <w:szCs w:val="24"/>
        </w:rPr>
        <w:t xml:space="preserve">means gas that is generated from organic waste, through anaerobic digestion, gasification, pyrolysis, or other technology that converts organic waste to gas. Biogas may be produced from, but not limited to, any of the following sources: </w:t>
      </w:r>
    </w:p>
    <w:p w14:paraId="3370E363" w14:textId="77777777" w:rsidR="00C56190" w:rsidRPr="00F90DB5" w:rsidRDefault="008568DA" w:rsidP="00C56190">
      <w:pPr>
        <w:ind w:firstLine="720"/>
        <w:jc w:val="both"/>
        <w:rPr>
          <w:rFonts w:cs="Times New Roman"/>
          <w:color w:val="323232"/>
          <w:szCs w:val="24"/>
        </w:rPr>
      </w:pPr>
      <w:r w:rsidRPr="00F90DB5">
        <w:rPr>
          <w:rFonts w:cs="Times New Roman"/>
          <w:color w:val="323232"/>
          <w:szCs w:val="24"/>
        </w:rPr>
        <w:t xml:space="preserve">(i) Agricultural waste remaining after all reasonably usable food content is extracted; </w:t>
      </w:r>
    </w:p>
    <w:p w14:paraId="5A5B3D85" w14:textId="77777777" w:rsidR="00C56190" w:rsidRPr="00F90DB5" w:rsidRDefault="008568DA" w:rsidP="00C56190">
      <w:pPr>
        <w:ind w:firstLine="720"/>
        <w:jc w:val="both"/>
        <w:rPr>
          <w:rFonts w:cs="Times New Roman"/>
          <w:color w:val="323232"/>
          <w:szCs w:val="24"/>
        </w:rPr>
      </w:pPr>
      <w:r w:rsidRPr="00F90DB5">
        <w:rPr>
          <w:rFonts w:cs="Times New Roman"/>
          <w:color w:val="323232"/>
          <w:szCs w:val="24"/>
        </w:rPr>
        <w:t xml:space="preserve">(ii) Forest waste produced from sustainable forest management practices; </w:t>
      </w:r>
    </w:p>
    <w:p w14:paraId="1891C6DC" w14:textId="77777777" w:rsidR="00C56190" w:rsidRPr="00F90DB5" w:rsidRDefault="008568DA" w:rsidP="00C56190">
      <w:pPr>
        <w:ind w:firstLine="720"/>
        <w:jc w:val="both"/>
        <w:rPr>
          <w:rFonts w:cs="Times New Roman"/>
          <w:color w:val="323232"/>
          <w:szCs w:val="24"/>
        </w:rPr>
      </w:pPr>
      <w:r w:rsidRPr="00F90DB5">
        <w:rPr>
          <w:rFonts w:cs="Times New Roman"/>
          <w:color w:val="323232"/>
          <w:szCs w:val="24"/>
        </w:rPr>
        <w:t xml:space="preserve">(iii) Landfill gas; </w:t>
      </w:r>
    </w:p>
    <w:p w14:paraId="043C462A" w14:textId="77777777" w:rsidR="00C56190" w:rsidRPr="00F90DB5" w:rsidRDefault="008568DA" w:rsidP="00C56190">
      <w:pPr>
        <w:ind w:firstLine="720"/>
        <w:jc w:val="both"/>
        <w:rPr>
          <w:rFonts w:cs="Times New Roman"/>
          <w:color w:val="323232"/>
          <w:szCs w:val="24"/>
        </w:rPr>
      </w:pPr>
      <w:r w:rsidRPr="00F90DB5">
        <w:rPr>
          <w:rFonts w:cs="Times New Roman"/>
          <w:color w:val="323232"/>
          <w:szCs w:val="24"/>
        </w:rPr>
        <w:t xml:space="preserve">(iv) Wastewater treatment gas and biosolids; or </w:t>
      </w:r>
    </w:p>
    <w:p w14:paraId="60C870DC" w14:textId="56C14B0A" w:rsidR="00C56190" w:rsidRPr="00F90DB5" w:rsidRDefault="008568DA" w:rsidP="00C56190">
      <w:pPr>
        <w:ind w:left="720"/>
        <w:jc w:val="both"/>
        <w:rPr>
          <w:rFonts w:cs="Times New Roman"/>
          <w:color w:val="323232"/>
          <w:szCs w:val="24"/>
        </w:rPr>
      </w:pPr>
      <w:r w:rsidRPr="00F90DB5">
        <w:rPr>
          <w:rFonts w:cs="Times New Roman"/>
          <w:color w:val="323232"/>
          <w:szCs w:val="24"/>
        </w:rPr>
        <w:t>(v) Diverted organic waste, if the waste is separated and processed to (A) enhance the recovery of recyclable materials and (B) minimize air emissions and residual wastes in accordance with applicable standards.</w:t>
      </w:r>
    </w:p>
    <w:p w14:paraId="0868ED27" w14:textId="3C5E9A61" w:rsidR="00C56190" w:rsidRPr="00F90DB5" w:rsidRDefault="00C56190" w:rsidP="00C56190">
      <w:pPr>
        <w:ind w:firstLine="360"/>
        <w:jc w:val="both"/>
        <w:rPr>
          <w:rFonts w:cs="Times New Roman"/>
          <w:szCs w:val="24"/>
        </w:rPr>
      </w:pPr>
    </w:p>
    <w:p w14:paraId="0865C0D7" w14:textId="103493DC" w:rsidR="00DB53C4" w:rsidRDefault="008568DA" w:rsidP="00DB53C4">
      <w:pPr>
        <w:ind w:firstLine="360"/>
        <w:jc w:val="both"/>
        <w:rPr>
          <w:rFonts w:cs="Times New Roman"/>
          <w:szCs w:val="24"/>
        </w:rPr>
      </w:pPr>
      <w:r w:rsidRPr="00F90DB5">
        <w:rPr>
          <w:rFonts w:cs="Times New Roman"/>
          <w:szCs w:val="24"/>
        </w:rPr>
        <w:t>(</w:t>
      </w:r>
      <w:r w:rsidR="00624A9E">
        <w:rPr>
          <w:rFonts w:cs="Times New Roman"/>
          <w:szCs w:val="24"/>
        </w:rPr>
        <w:t>d</w:t>
      </w:r>
      <w:r w:rsidRPr="00F90DB5">
        <w:rPr>
          <w:rFonts w:cs="Times New Roman"/>
          <w:szCs w:val="24"/>
        </w:rPr>
        <w:t>)</w:t>
      </w:r>
      <w:r w:rsidR="006A5128" w:rsidRPr="00F90DB5">
        <w:rPr>
          <w:rFonts w:cs="Times New Roman"/>
          <w:szCs w:val="24"/>
        </w:rPr>
        <w:t xml:space="preserve"> </w:t>
      </w:r>
      <w:r w:rsidRPr="00F90DB5">
        <w:rPr>
          <w:rFonts w:cs="Times New Roman"/>
          <w:szCs w:val="24"/>
        </w:rPr>
        <w:t xml:space="preserve"> “Commercial biogas production facility” </w:t>
      </w:r>
      <w:r w:rsidR="00234C6D" w:rsidRPr="00F90DB5">
        <w:rPr>
          <w:rFonts w:cs="Times New Roman"/>
          <w:szCs w:val="24"/>
        </w:rPr>
        <w:t xml:space="preserve">or “CBPF” </w:t>
      </w:r>
      <w:r w:rsidRPr="00F90DB5">
        <w:rPr>
          <w:rFonts w:cs="Times New Roman"/>
          <w:szCs w:val="24"/>
        </w:rPr>
        <w:t xml:space="preserve">means a facility </w:t>
      </w:r>
      <w:r w:rsidR="009F6995">
        <w:rPr>
          <w:rFonts w:cs="Times New Roman"/>
          <w:szCs w:val="24"/>
        </w:rPr>
        <w:t xml:space="preserve">that </w:t>
      </w:r>
      <w:r w:rsidR="009F6995" w:rsidRPr="00F90DB5">
        <w:rPr>
          <w:rFonts w:cs="Times New Roman"/>
          <w:szCs w:val="24"/>
        </w:rPr>
        <w:t>produc</w:t>
      </w:r>
      <w:r w:rsidR="009F6995">
        <w:rPr>
          <w:rFonts w:cs="Times New Roman"/>
          <w:szCs w:val="24"/>
        </w:rPr>
        <w:t>es</w:t>
      </w:r>
      <w:r w:rsidR="00C2680C">
        <w:rPr>
          <w:rFonts w:cs="Times New Roman"/>
          <w:szCs w:val="24"/>
        </w:rPr>
        <w:t>, process</w:t>
      </w:r>
      <w:r w:rsidR="009F6995">
        <w:rPr>
          <w:rFonts w:cs="Times New Roman"/>
          <w:szCs w:val="24"/>
        </w:rPr>
        <w:t>es</w:t>
      </w:r>
      <w:r w:rsidR="00C2680C">
        <w:rPr>
          <w:rFonts w:cs="Times New Roman"/>
          <w:szCs w:val="24"/>
        </w:rPr>
        <w:t xml:space="preserve">, and/or </w:t>
      </w:r>
      <w:r w:rsidR="009F6995">
        <w:rPr>
          <w:rFonts w:cs="Times New Roman"/>
          <w:szCs w:val="24"/>
        </w:rPr>
        <w:t>stores</w:t>
      </w:r>
      <w:r w:rsidRPr="00F90DB5">
        <w:rPr>
          <w:rFonts w:cs="Times New Roman"/>
          <w:szCs w:val="24"/>
        </w:rPr>
        <w:t xml:space="preserve"> biogas</w:t>
      </w:r>
      <w:r w:rsidR="00AD0CCC">
        <w:rPr>
          <w:rFonts w:cs="Times New Roman"/>
          <w:szCs w:val="24"/>
        </w:rPr>
        <w:t>, including those associated gathering lines</w:t>
      </w:r>
      <w:r w:rsidR="009F6995">
        <w:rPr>
          <w:rFonts w:cs="Times New Roman"/>
          <w:szCs w:val="24"/>
        </w:rPr>
        <w:t xml:space="preserve"> or injection lines</w:t>
      </w:r>
      <w:r w:rsidR="00AD0CCC">
        <w:rPr>
          <w:rFonts w:cs="Times New Roman"/>
          <w:szCs w:val="24"/>
        </w:rPr>
        <w:t>,</w:t>
      </w:r>
      <w:r w:rsidRPr="00F90DB5">
        <w:rPr>
          <w:rFonts w:cs="Times New Roman"/>
          <w:szCs w:val="24"/>
        </w:rPr>
        <w:t xml:space="preserve"> where the biogas generated is used to </w:t>
      </w:r>
      <w:r w:rsidR="00397C78">
        <w:rPr>
          <w:rFonts w:cs="Times New Roman"/>
          <w:szCs w:val="24"/>
        </w:rPr>
        <w:t xml:space="preserve">primarily </w:t>
      </w:r>
      <w:r w:rsidRPr="00F90DB5">
        <w:rPr>
          <w:rFonts w:cs="Times New Roman"/>
          <w:szCs w:val="24"/>
        </w:rPr>
        <w:t>supply offsite energy needs, including both facilities where biogas produced onsite is supplied offsite.</w:t>
      </w:r>
      <w:r w:rsidR="0085728F">
        <w:rPr>
          <w:rFonts w:cs="Times New Roman"/>
          <w:szCs w:val="24"/>
        </w:rPr>
        <w:t xml:space="preserve"> CBPF shall not include accessory biogas production facilities.</w:t>
      </w:r>
    </w:p>
    <w:p w14:paraId="0009036A" w14:textId="74D49FCB" w:rsidR="009F6995" w:rsidRDefault="009F6995" w:rsidP="00DB53C4">
      <w:pPr>
        <w:ind w:firstLine="360"/>
        <w:jc w:val="both"/>
        <w:rPr>
          <w:rFonts w:cs="Times New Roman"/>
          <w:szCs w:val="24"/>
        </w:rPr>
      </w:pPr>
    </w:p>
    <w:p w14:paraId="247B5DA5" w14:textId="347929D4" w:rsidR="009F6995" w:rsidRPr="00F90DB5" w:rsidRDefault="008568DA" w:rsidP="009F6995">
      <w:pPr>
        <w:ind w:firstLine="360"/>
        <w:jc w:val="both"/>
        <w:rPr>
          <w:rFonts w:cs="Times New Roman"/>
          <w:szCs w:val="24"/>
        </w:rPr>
      </w:pPr>
      <w:proofErr w:type="gramStart"/>
      <w:r>
        <w:rPr>
          <w:rFonts w:cs="Times New Roman"/>
          <w:szCs w:val="24"/>
        </w:rPr>
        <w:lastRenderedPageBreak/>
        <w:t>(e)  “</w:t>
      </w:r>
      <w:proofErr w:type="gramEnd"/>
      <w:r>
        <w:rPr>
          <w:rFonts w:cs="Times New Roman"/>
          <w:szCs w:val="24"/>
        </w:rPr>
        <w:t>Gathering line” means a pipeline that transports biogas from a production site to a centralized location for processing and/or storage.</w:t>
      </w:r>
    </w:p>
    <w:p w14:paraId="4C41E8C3" w14:textId="77777777" w:rsidR="00600853" w:rsidRPr="00F90DB5" w:rsidRDefault="00600853" w:rsidP="00DB53C4">
      <w:pPr>
        <w:ind w:firstLine="360"/>
        <w:jc w:val="both"/>
        <w:rPr>
          <w:rFonts w:cs="Times New Roman"/>
          <w:szCs w:val="24"/>
        </w:rPr>
      </w:pPr>
    </w:p>
    <w:p w14:paraId="4EF25549" w14:textId="701FC912" w:rsidR="00600853" w:rsidRDefault="008568DA" w:rsidP="00600853">
      <w:pPr>
        <w:ind w:firstLine="360"/>
        <w:jc w:val="both"/>
        <w:rPr>
          <w:rFonts w:cs="Times New Roman"/>
          <w:szCs w:val="24"/>
        </w:rPr>
      </w:pPr>
      <w:r w:rsidRPr="00F90DB5">
        <w:rPr>
          <w:rFonts w:cs="Times New Roman"/>
          <w:szCs w:val="24"/>
        </w:rPr>
        <w:t>(</w:t>
      </w:r>
      <w:r w:rsidR="009F6995">
        <w:rPr>
          <w:rFonts w:cs="Times New Roman"/>
          <w:szCs w:val="24"/>
        </w:rPr>
        <w:t>f</w:t>
      </w:r>
      <w:r w:rsidRPr="00F90DB5">
        <w:rPr>
          <w:rFonts w:cs="Times New Roman"/>
          <w:szCs w:val="24"/>
        </w:rPr>
        <w:t>)  “Governmental approval” means any approval, authorization, determination</w:t>
      </w:r>
      <w:r w:rsidR="00997CF1">
        <w:rPr>
          <w:rFonts w:cs="Times New Roman"/>
          <w:szCs w:val="24"/>
        </w:rPr>
        <w:t>,</w:t>
      </w:r>
      <w:r w:rsidRPr="00F90DB5">
        <w:rPr>
          <w:rFonts w:cs="Times New Roman"/>
          <w:szCs w:val="24"/>
        </w:rPr>
        <w:t xml:space="preserve"> license, consent, consultation, exemption, waiver, registration, filing, notification, revocation, modification, or other f</w:t>
      </w:r>
      <w:r w:rsidR="00997CF1">
        <w:rPr>
          <w:rFonts w:cs="Times New Roman"/>
          <w:szCs w:val="24"/>
        </w:rPr>
        <w:t>orm of</w:t>
      </w:r>
      <w:r w:rsidRPr="00F90DB5">
        <w:rPr>
          <w:rFonts w:cs="Times New Roman"/>
          <w:szCs w:val="24"/>
        </w:rPr>
        <w:t xml:space="preserve"> governmental permission or notice required to be</w:t>
      </w:r>
      <w:r w:rsidR="00997CF1">
        <w:rPr>
          <w:rFonts w:cs="Times New Roman"/>
          <w:szCs w:val="24"/>
        </w:rPr>
        <w:t>,</w:t>
      </w:r>
      <w:r w:rsidRPr="00F90DB5">
        <w:rPr>
          <w:rFonts w:cs="Times New Roman"/>
          <w:szCs w:val="24"/>
        </w:rPr>
        <w:t xml:space="preserve"> or voluntarily</w:t>
      </w:r>
      <w:r w:rsidR="00997CF1">
        <w:rPr>
          <w:rFonts w:cs="Times New Roman"/>
          <w:szCs w:val="24"/>
        </w:rPr>
        <w:t>,</w:t>
      </w:r>
      <w:r w:rsidRPr="00F90DB5">
        <w:rPr>
          <w:rFonts w:cs="Times New Roman"/>
          <w:szCs w:val="24"/>
        </w:rPr>
        <w:t xml:space="preserve"> obtained from or submitted to the State of [state] or any agency or local government unit thereof.</w:t>
      </w:r>
    </w:p>
    <w:p w14:paraId="580F10CA" w14:textId="5503F4D7" w:rsidR="009F6995" w:rsidRDefault="009F6995" w:rsidP="00600853">
      <w:pPr>
        <w:ind w:firstLine="360"/>
        <w:jc w:val="both"/>
        <w:rPr>
          <w:rFonts w:cs="Times New Roman"/>
          <w:szCs w:val="24"/>
        </w:rPr>
      </w:pPr>
    </w:p>
    <w:p w14:paraId="13D4C5AF" w14:textId="1CF5B260" w:rsidR="009F6995" w:rsidRPr="00F90DB5" w:rsidRDefault="008568DA" w:rsidP="00600853">
      <w:pPr>
        <w:ind w:firstLine="360"/>
        <w:jc w:val="both"/>
        <w:rPr>
          <w:rFonts w:cs="Times New Roman"/>
          <w:szCs w:val="24"/>
        </w:rPr>
      </w:pPr>
      <w:proofErr w:type="gramStart"/>
      <w:r>
        <w:rPr>
          <w:rFonts w:cs="Times New Roman"/>
          <w:szCs w:val="24"/>
        </w:rPr>
        <w:t>(g)  “</w:t>
      </w:r>
      <w:proofErr w:type="gramEnd"/>
      <w:r>
        <w:rPr>
          <w:rFonts w:cs="Times New Roman"/>
          <w:szCs w:val="24"/>
        </w:rPr>
        <w:t>Injection line” means a pipeline that transports biogas from a biogas processing and/or storage facility to injection into a transmission line.</w:t>
      </w:r>
    </w:p>
    <w:p w14:paraId="42E7AAE5" w14:textId="4C93DCB2" w:rsidR="00DB53C4" w:rsidRPr="00F90DB5" w:rsidRDefault="00DB53C4" w:rsidP="00600853">
      <w:pPr>
        <w:jc w:val="both"/>
        <w:rPr>
          <w:rFonts w:cs="Times New Roman"/>
          <w:szCs w:val="24"/>
        </w:rPr>
      </w:pPr>
    </w:p>
    <w:p w14:paraId="5F8679C5" w14:textId="36F41BC6" w:rsidR="00DB53C4" w:rsidRPr="00F90DB5" w:rsidRDefault="008568DA" w:rsidP="00DB53C4">
      <w:pPr>
        <w:ind w:firstLine="360"/>
        <w:jc w:val="both"/>
        <w:rPr>
          <w:rFonts w:cs="Times New Roman"/>
          <w:szCs w:val="24"/>
        </w:rPr>
      </w:pPr>
      <w:proofErr w:type="gramStart"/>
      <w:r w:rsidRPr="00F90DB5">
        <w:rPr>
          <w:rFonts w:cs="Times New Roman"/>
          <w:szCs w:val="24"/>
        </w:rPr>
        <w:t>(</w:t>
      </w:r>
      <w:r w:rsidR="00614BC2">
        <w:rPr>
          <w:rFonts w:cs="Times New Roman"/>
          <w:szCs w:val="24"/>
        </w:rPr>
        <w:t>h</w:t>
      </w:r>
      <w:r w:rsidRPr="00F90DB5">
        <w:rPr>
          <w:rFonts w:cs="Times New Roman"/>
          <w:szCs w:val="24"/>
        </w:rPr>
        <w:t xml:space="preserve">) </w:t>
      </w:r>
      <w:r w:rsidR="006A5128" w:rsidRPr="00F90DB5">
        <w:rPr>
          <w:rFonts w:cs="Times New Roman"/>
          <w:szCs w:val="24"/>
        </w:rPr>
        <w:t xml:space="preserve"> </w:t>
      </w:r>
      <w:r w:rsidRPr="00F90DB5">
        <w:rPr>
          <w:rFonts w:cs="Times New Roman"/>
          <w:szCs w:val="24"/>
        </w:rPr>
        <w:t>“</w:t>
      </w:r>
      <w:proofErr w:type="gramEnd"/>
      <w:r w:rsidRPr="00F90DB5">
        <w:rPr>
          <w:rFonts w:cs="Times New Roman"/>
          <w:szCs w:val="24"/>
        </w:rPr>
        <w:t xml:space="preserve">Lead </w:t>
      </w:r>
      <w:r w:rsidR="00BE45A7" w:rsidRPr="00F90DB5">
        <w:rPr>
          <w:rFonts w:cs="Times New Roman"/>
          <w:szCs w:val="24"/>
        </w:rPr>
        <w:t>s</w:t>
      </w:r>
      <w:r w:rsidRPr="00F90DB5">
        <w:rPr>
          <w:rFonts w:cs="Times New Roman"/>
          <w:szCs w:val="24"/>
        </w:rPr>
        <w:t xml:space="preserve">tate </w:t>
      </w:r>
      <w:r w:rsidR="00BE45A7" w:rsidRPr="00F90DB5">
        <w:rPr>
          <w:rFonts w:cs="Times New Roman"/>
          <w:szCs w:val="24"/>
        </w:rPr>
        <w:t>a</w:t>
      </w:r>
      <w:r w:rsidRPr="00F90DB5">
        <w:rPr>
          <w:rFonts w:cs="Times New Roman"/>
          <w:szCs w:val="24"/>
        </w:rPr>
        <w:t>gency” means the [</w:t>
      </w:r>
      <w:r w:rsidR="00D05C17" w:rsidRPr="00F90DB5">
        <w:rPr>
          <w:rFonts w:cs="Times New Roman"/>
          <w:color w:val="000000"/>
          <w:szCs w:val="24"/>
        </w:rPr>
        <w:t>state PUC</w:t>
      </w:r>
      <w:r w:rsidRPr="00F90DB5">
        <w:rPr>
          <w:rFonts w:cs="Times New Roman"/>
          <w:szCs w:val="24"/>
        </w:rPr>
        <w:t>]</w:t>
      </w:r>
      <w:r w:rsidR="00E544F5" w:rsidRPr="00F90DB5">
        <w:rPr>
          <w:rFonts w:cs="Times New Roman"/>
          <w:szCs w:val="24"/>
        </w:rPr>
        <w:t xml:space="preserve">, which shall be responsible for navigating a </w:t>
      </w:r>
      <w:r w:rsidR="009A1256">
        <w:rPr>
          <w:rFonts w:cs="Times New Roman"/>
          <w:szCs w:val="24"/>
        </w:rPr>
        <w:t>CBPF</w:t>
      </w:r>
      <w:r w:rsidR="00E544F5" w:rsidRPr="00F90DB5">
        <w:rPr>
          <w:rFonts w:cs="Times New Roman"/>
          <w:szCs w:val="24"/>
        </w:rPr>
        <w:t xml:space="preserve"> project through the state environmental review and permitting process.</w:t>
      </w:r>
    </w:p>
    <w:p w14:paraId="20A44333" w14:textId="58B2BED0" w:rsidR="00DB53C4" w:rsidRPr="00F90DB5" w:rsidRDefault="00DB53C4" w:rsidP="00BE45A7">
      <w:pPr>
        <w:jc w:val="both"/>
        <w:rPr>
          <w:rFonts w:cs="Times New Roman"/>
          <w:szCs w:val="24"/>
        </w:rPr>
      </w:pPr>
    </w:p>
    <w:p w14:paraId="0F9B974A" w14:textId="4DDA5A63" w:rsidR="00600853" w:rsidRPr="00F90DB5" w:rsidRDefault="008568DA" w:rsidP="00600853">
      <w:pPr>
        <w:ind w:firstLine="360"/>
        <w:jc w:val="both"/>
        <w:rPr>
          <w:rFonts w:cs="Times New Roman"/>
          <w:szCs w:val="24"/>
        </w:rPr>
      </w:pPr>
      <w:proofErr w:type="gramStart"/>
      <w:r w:rsidRPr="00F90DB5">
        <w:rPr>
          <w:rFonts w:cs="Times New Roman"/>
          <w:szCs w:val="24"/>
        </w:rPr>
        <w:t>(</w:t>
      </w:r>
      <w:r w:rsidR="00614BC2">
        <w:rPr>
          <w:rFonts w:cs="Times New Roman"/>
          <w:szCs w:val="24"/>
        </w:rPr>
        <w:t>i</w:t>
      </w:r>
      <w:r w:rsidRPr="00F90DB5">
        <w:rPr>
          <w:rFonts w:cs="Times New Roman"/>
          <w:szCs w:val="24"/>
        </w:rPr>
        <w:t>)</w:t>
      </w:r>
      <w:r w:rsidR="006A5128" w:rsidRPr="00F90DB5">
        <w:rPr>
          <w:rFonts w:cs="Times New Roman"/>
          <w:szCs w:val="24"/>
        </w:rPr>
        <w:t xml:space="preserve"> </w:t>
      </w:r>
      <w:r w:rsidRPr="00F90DB5">
        <w:rPr>
          <w:rFonts w:cs="Times New Roman"/>
          <w:szCs w:val="24"/>
        </w:rPr>
        <w:t xml:space="preserve"> “</w:t>
      </w:r>
      <w:proofErr w:type="gramEnd"/>
      <w:r w:rsidRPr="00F90DB5">
        <w:rPr>
          <w:rFonts w:cs="Times New Roman"/>
          <w:szCs w:val="24"/>
        </w:rPr>
        <w:t xml:space="preserve">Local </w:t>
      </w:r>
      <w:r w:rsidR="00BE45A7" w:rsidRPr="00F90DB5">
        <w:rPr>
          <w:rFonts w:cs="Times New Roman"/>
          <w:szCs w:val="24"/>
        </w:rPr>
        <w:t>g</w:t>
      </w:r>
      <w:r w:rsidRPr="00F90DB5">
        <w:rPr>
          <w:rFonts w:cs="Times New Roman"/>
          <w:szCs w:val="24"/>
        </w:rPr>
        <w:t xml:space="preserve">overnment </w:t>
      </w:r>
      <w:r w:rsidR="00BE45A7" w:rsidRPr="00F90DB5">
        <w:rPr>
          <w:rFonts w:cs="Times New Roman"/>
          <w:szCs w:val="24"/>
        </w:rPr>
        <w:t>u</w:t>
      </w:r>
      <w:r w:rsidRPr="00F90DB5">
        <w:rPr>
          <w:rFonts w:cs="Times New Roman"/>
          <w:szCs w:val="24"/>
        </w:rPr>
        <w:t xml:space="preserve">nit” means </w:t>
      </w:r>
      <w:r w:rsidR="006C3736" w:rsidRPr="00F90DB5">
        <w:rPr>
          <w:rFonts w:cs="Times New Roman"/>
          <w:szCs w:val="24"/>
        </w:rPr>
        <w:t>governmental entities or political subdivisions of the state</w:t>
      </w:r>
      <w:r w:rsidR="00E544F5" w:rsidRPr="00F90DB5">
        <w:rPr>
          <w:rFonts w:cs="Times New Roman"/>
          <w:szCs w:val="24"/>
        </w:rPr>
        <w:t xml:space="preserve"> that provide functions and services at the local level, including, without limitation, counties, townships, towns, and cities.</w:t>
      </w:r>
    </w:p>
    <w:p w14:paraId="33DAB92C" w14:textId="77777777" w:rsidR="00600853" w:rsidRPr="00F90DB5" w:rsidRDefault="00600853" w:rsidP="00600853">
      <w:pPr>
        <w:ind w:firstLine="360"/>
        <w:jc w:val="both"/>
        <w:rPr>
          <w:rFonts w:cs="Times New Roman"/>
          <w:szCs w:val="24"/>
        </w:rPr>
      </w:pPr>
    </w:p>
    <w:p w14:paraId="62930A62" w14:textId="4CCA718A" w:rsidR="004E6B51" w:rsidRDefault="008568DA" w:rsidP="00600853">
      <w:pPr>
        <w:ind w:firstLine="360"/>
        <w:jc w:val="both"/>
        <w:rPr>
          <w:rFonts w:cs="Times New Roman"/>
          <w:szCs w:val="24"/>
        </w:rPr>
      </w:pPr>
      <w:proofErr w:type="gramStart"/>
      <w:r w:rsidRPr="00F90DB5">
        <w:rPr>
          <w:rFonts w:cs="Times New Roman"/>
          <w:szCs w:val="24"/>
        </w:rPr>
        <w:t>(</w:t>
      </w:r>
      <w:r w:rsidR="00614BC2">
        <w:rPr>
          <w:rFonts w:cs="Times New Roman"/>
          <w:szCs w:val="24"/>
        </w:rPr>
        <w:t>j</w:t>
      </w:r>
      <w:r w:rsidRPr="00F90DB5">
        <w:rPr>
          <w:rFonts w:cs="Times New Roman"/>
          <w:szCs w:val="24"/>
        </w:rPr>
        <w:t xml:space="preserve">)  </w:t>
      </w:r>
      <w:r>
        <w:rPr>
          <w:rFonts w:cs="Times New Roman"/>
          <w:szCs w:val="24"/>
        </w:rPr>
        <w:t>“</w:t>
      </w:r>
      <w:proofErr w:type="gramEnd"/>
      <w:r>
        <w:rPr>
          <w:rFonts w:cs="Times New Roman"/>
          <w:szCs w:val="24"/>
        </w:rPr>
        <w:t xml:space="preserve">Offsite” means any property that is not </w:t>
      </w:r>
      <w:r w:rsidR="00E41F75">
        <w:rPr>
          <w:rFonts w:cs="Times New Roman"/>
          <w:szCs w:val="24"/>
        </w:rPr>
        <w:t>part of the onsite property</w:t>
      </w:r>
      <w:r>
        <w:rPr>
          <w:rFonts w:cs="Times New Roman"/>
          <w:szCs w:val="24"/>
        </w:rPr>
        <w:t>.</w:t>
      </w:r>
    </w:p>
    <w:p w14:paraId="765D27CB" w14:textId="77777777" w:rsidR="004E6B51" w:rsidRDefault="004E6B51" w:rsidP="00600853">
      <w:pPr>
        <w:ind w:firstLine="360"/>
        <w:jc w:val="both"/>
        <w:rPr>
          <w:rFonts w:cs="Times New Roman"/>
          <w:szCs w:val="24"/>
        </w:rPr>
      </w:pPr>
    </w:p>
    <w:p w14:paraId="60DD246B" w14:textId="5B19FAC1" w:rsidR="004E6B51" w:rsidRDefault="008568DA" w:rsidP="00600853">
      <w:pPr>
        <w:ind w:firstLine="360"/>
        <w:jc w:val="both"/>
        <w:rPr>
          <w:rFonts w:cs="Times New Roman"/>
          <w:szCs w:val="24"/>
        </w:rPr>
      </w:pPr>
      <w:proofErr w:type="gramStart"/>
      <w:r>
        <w:rPr>
          <w:rFonts w:cs="Times New Roman"/>
          <w:szCs w:val="24"/>
        </w:rPr>
        <w:t>(</w:t>
      </w:r>
      <w:r w:rsidR="00614BC2">
        <w:rPr>
          <w:rFonts w:cs="Times New Roman"/>
          <w:szCs w:val="24"/>
        </w:rPr>
        <w:t>k</w:t>
      </w:r>
      <w:r>
        <w:rPr>
          <w:rFonts w:cs="Times New Roman"/>
          <w:szCs w:val="24"/>
        </w:rPr>
        <w:t>)  “</w:t>
      </w:r>
      <w:proofErr w:type="gramEnd"/>
      <w:r>
        <w:rPr>
          <w:rFonts w:cs="Times New Roman"/>
          <w:szCs w:val="24"/>
        </w:rPr>
        <w:t xml:space="preserve">Onsite” means the property where a biogas production facility is located </w:t>
      </w:r>
      <w:r w:rsidR="00E41F75">
        <w:rPr>
          <w:rFonts w:cs="Times New Roman"/>
          <w:szCs w:val="24"/>
        </w:rPr>
        <w:t>and any</w:t>
      </w:r>
      <w:r>
        <w:rPr>
          <w:rFonts w:cs="Times New Roman"/>
          <w:szCs w:val="24"/>
        </w:rPr>
        <w:t xml:space="preserve"> contiguous properties under common ownership as the property where a biogas production facility is located.</w:t>
      </w:r>
    </w:p>
    <w:p w14:paraId="6CA6876E" w14:textId="77777777" w:rsidR="004E6B51" w:rsidRDefault="004E6B51" w:rsidP="00600853">
      <w:pPr>
        <w:ind w:firstLine="360"/>
        <w:jc w:val="both"/>
        <w:rPr>
          <w:rFonts w:cs="Times New Roman"/>
          <w:szCs w:val="24"/>
        </w:rPr>
      </w:pPr>
    </w:p>
    <w:p w14:paraId="430F0FB7" w14:textId="452C7076" w:rsidR="00600853" w:rsidRDefault="008568DA" w:rsidP="00600853">
      <w:pPr>
        <w:ind w:firstLine="360"/>
        <w:jc w:val="both"/>
        <w:rPr>
          <w:rFonts w:cs="Times New Roman"/>
          <w:szCs w:val="24"/>
        </w:rPr>
      </w:pPr>
      <w:r>
        <w:rPr>
          <w:rFonts w:cs="Times New Roman"/>
          <w:szCs w:val="24"/>
        </w:rPr>
        <w:t>(</w:t>
      </w:r>
      <w:r w:rsidR="00614BC2">
        <w:rPr>
          <w:rFonts w:cs="Times New Roman"/>
          <w:szCs w:val="24"/>
        </w:rPr>
        <w:t>l</w:t>
      </w:r>
      <w:r>
        <w:rPr>
          <w:rFonts w:cs="Times New Roman"/>
          <w:szCs w:val="24"/>
        </w:rPr>
        <w:t xml:space="preserve">)  </w:t>
      </w:r>
      <w:r w:rsidRPr="00F90DB5">
        <w:rPr>
          <w:rFonts w:cs="Times New Roman"/>
          <w:szCs w:val="24"/>
        </w:rPr>
        <w:t xml:space="preserve">“Non-lead </w:t>
      </w:r>
      <w:r w:rsidR="00F90404">
        <w:rPr>
          <w:rFonts w:cs="Times New Roman"/>
          <w:szCs w:val="24"/>
        </w:rPr>
        <w:t>S</w:t>
      </w:r>
      <w:r w:rsidR="00F90404" w:rsidRPr="00F90DB5">
        <w:rPr>
          <w:rFonts w:cs="Times New Roman"/>
          <w:szCs w:val="24"/>
        </w:rPr>
        <w:t>tate agenc</w:t>
      </w:r>
      <w:r w:rsidR="00F90404">
        <w:rPr>
          <w:rFonts w:cs="Times New Roman"/>
          <w:szCs w:val="24"/>
        </w:rPr>
        <w:t>y</w:t>
      </w:r>
      <w:r w:rsidRPr="00F90DB5">
        <w:rPr>
          <w:rFonts w:cs="Times New Roman"/>
          <w:szCs w:val="24"/>
        </w:rPr>
        <w:t xml:space="preserve">” means any [state] agency with authority over the siting, development, construction, or operation of a </w:t>
      </w:r>
      <w:r w:rsidR="009A1256">
        <w:rPr>
          <w:rFonts w:cs="Times New Roman"/>
          <w:szCs w:val="24"/>
        </w:rPr>
        <w:t xml:space="preserve">CBPF </w:t>
      </w:r>
      <w:r w:rsidRPr="00F90DB5">
        <w:rPr>
          <w:rFonts w:cs="Times New Roman"/>
          <w:szCs w:val="24"/>
        </w:rPr>
        <w:t>in the</w:t>
      </w:r>
      <w:r w:rsidR="00997CF1">
        <w:rPr>
          <w:rFonts w:cs="Times New Roman"/>
          <w:szCs w:val="24"/>
        </w:rPr>
        <w:t xml:space="preserve"> State of</w:t>
      </w:r>
      <w:r w:rsidRPr="00F90DB5">
        <w:rPr>
          <w:rFonts w:cs="Times New Roman"/>
          <w:szCs w:val="24"/>
        </w:rPr>
        <w:t xml:space="preserve"> [state] including, without limitation, [list of state agencies with potential jurisdiction over the siting, permitting, or environmental review of a biogas facility </w:t>
      </w:r>
      <w:r w:rsidR="00997CF1">
        <w:rPr>
          <w:rFonts w:cs="Times New Roman"/>
          <w:szCs w:val="24"/>
        </w:rPr>
        <w:t xml:space="preserve">other than </w:t>
      </w:r>
      <w:r w:rsidRPr="00F90DB5">
        <w:rPr>
          <w:rFonts w:cs="Times New Roman"/>
          <w:szCs w:val="24"/>
        </w:rPr>
        <w:t xml:space="preserve">the </w:t>
      </w:r>
      <w:r w:rsidR="00997CF1">
        <w:rPr>
          <w:rFonts w:cs="Times New Roman"/>
          <w:szCs w:val="24"/>
        </w:rPr>
        <w:t>l</w:t>
      </w:r>
      <w:r w:rsidRPr="00F90DB5">
        <w:rPr>
          <w:rFonts w:cs="Times New Roman"/>
          <w:szCs w:val="24"/>
        </w:rPr>
        <w:t xml:space="preserve">ead </w:t>
      </w:r>
      <w:r w:rsidR="009A1256">
        <w:rPr>
          <w:rFonts w:cs="Times New Roman"/>
          <w:szCs w:val="24"/>
        </w:rPr>
        <w:t>s</w:t>
      </w:r>
      <w:r w:rsidR="009A1256" w:rsidRPr="00F90DB5">
        <w:rPr>
          <w:rFonts w:cs="Times New Roman"/>
          <w:szCs w:val="24"/>
        </w:rPr>
        <w:t xml:space="preserve">tate </w:t>
      </w:r>
      <w:r w:rsidR="009A1256">
        <w:rPr>
          <w:rFonts w:cs="Times New Roman"/>
          <w:szCs w:val="24"/>
        </w:rPr>
        <w:t>a</w:t>
      </w:r>
      <w:r w:rsidR="009A1256" w:rsidRPr="00F90DB5">
        <w:rPr>
          <w:rFonts w:cs="Times New Roman"/>
          <w:szCs w:val="24"/>
        </w:rPr>
        <w:t>gency</w:t>
      </w:r>
      <w:r w:rsidRPr="00F90DB5">
        <w:rPr>
          <w:rFonts w:cs="Times New Roman"/>
          <w:szCs w:val="24"/>
        </w:rPr>
        <w:t xml:space="preserve">, such as </w:t>
      </w:r>
      <w:r w:rsidR="00397C78">
        <w:rPr>
          <w:rFonts w:cs="Times New Roman"/>
          <w:szCs w:val="24"/>
        </w:rPr>
        <w:t xml:space="preserve">the </w:t>
      </w:r>
      <w:r w:rsidR="009A1256">
        <w:rPr>
          <w:rFonts w:cs="Times New Roman"/>
          <w:szCs w:val="24"/>
        </w:rPr>
        <w:t xml:space="preserve">state public utilities commission, department of natural resources, pollution control agency, state historic preservation office, department of agriculture, department of commerce, </w:t>
      </w:r>
      <w:r w:rsidRPr="00F90DB5">
        <w:rPr>
          <w:rFonts w:cs="Times New Roman"/>
          <w:szCs w:val="24"/>
        </w:rPr>
        <w:t>soil/water conservation districts</w:t>
      </w:r>
      <w:r w:rsidR="009A1256">
        <w:rPr>
          <w:rFonts w:cs="Times New Roman"/>
          <w:szCs w:val="24"/>
        </w:rPr>
        <w:t>, or other similar state agencies with permitting jurisdiction over a CBPF</w:t>
      </w:r>
      <w:r w:rsidRPr="00F90DB5">
        <w:rPr>
          <w:rFonts w:cs="Times New Roman"/>
          <w:szCs w:val="24"/>
        </w:rPr>
        <w:t>]</w:t>
      </w:r>
      <w:r w:rsidR="00997CF1">
        <w:rPr>
          <w:rFonts w:cs="Times New Roman"/>
          <w:szCs w:val="24"/>
        </w:rPr>
        <w:t>.</w:t>
      </w:r>
    </w:p>
    <w:p w14:paraId="0BA0BDD5" w14:textId="309F3905" w:rsidR="00D93335" w:rsidRDefault="00D93335" w:rsidP="00600853">
      <w:pPr>
        <w:ind w:firstLine="360"/>
        <w:jc w:val="both"/>
        <w:rPr>
          <w:rFonts w:cs="Times New Roman"/>
          <w:szCs w:val="24"/>
        </w:rPr>
      </w:pPr>
    </w:p>
    <w:p w14:paraId="675B47D6" w14:textId="2E41426D" w:rsidR="00D93335" w:rsidRPr="00F90DB5" w:rsidRDefault="008568DA" w:rsidP="00600853">
      <w:pPr>
        <w:ind w:firstLine="360"/>
        <w:jc w:val="both"/>
        <w:rPr>
          <w:rFonts w:cs="Times New Roman"/>
          <w:szCs w:val="24"/>
        </w:rPr>
      </w:pPr>
      <w:r>
        <w:rPr>
          <w:rFonts w:cs="Times New Roman"/>
          <w:szCs w:val="24"/>
        </w:rPr>
        <w:t>(</w:t>
      </w:r>
      <w:r w:rsidR="00614BC2">
        <w:rPr>
          <w:rFonts w:cs="Times New Roman"/>
          <w:szCs w:val="24"/>
        </w:rPr>
        <w:t>m</w:t>
      </w:r>
      <w:r>
        <w:rPr>
          <w:rFonts w:cs="Times New Roman"/>
          <w:szCs w:val="24"/>
        </w:rPr>
        <w:t xml:space="preserve">)  “Person” means </w:t>
      </w:r>
      <w:r w:rsidR="007D1A42" w:rsidRPr="00614BC2">
        <w:rPr>
          <w:color w:val="000000"/>
          <w:szCs w:val="24"/>
          <w:shd w:val="clear" w:color="auto" w:fill="FFFFFF"/>
        </w:rPr>
        <w:t>an individual, partnership, joint venture, private or public corporation, association, firm, public service company, cooperative, political subdivision, municipal corporation, government agency, public utility district, or any other entity, public or private, however organized.</w:t>
      </w:r>
    </w:p>
    <w:p w14:paraId="5D2EF859" w14:textId="6DFA57F0" w:rsidR="00234C6D" w:rsidRPr="00F90DB5" w:rsidRDefault="00234C6D" w:rsidP="00DB53C4">
      <w:pPr>
        <w:ind w:firstLine="360"/>
        <w:jc w:val="both"/>
        <w:rPr>
          <w:rFonts w:cs="Times New Roman"/>
          <w:szCs w:val="24"/>
        </w:rPr>
      </w:pPr>
    </w:p>
    <w:p w14:paraId="380C8F78" w14:textId="54E33482" w:rsidR="00234C6D" w:rsidRDefault="008568DA" w:rsidP="00DB53C4">
      <w:pPr>
        <w:ind w:firstLine="360"/>
        <w:jc w:val="both"/>
        <w:rPr>
          <w:rFonts w:cs="Times New Roman"/>
          <w:szCs w:val="24"/>
        </w:rPr>
      </w:pPr>
      <w:proofErr w:type="gramStart"/>
      <w:r w:rsidRPr="00F90DB5">
        <w:rPr>
          <w:rFonts w:cs="Times New Roman"/>
          <w:szCs w:val="24"/>
        </w:rPr>
        <w:t>(</w:t>
      </w:r>
      <w:r w:rsidR="00614BC2">
        <w:rPr>
          <w:rFonts w:cs="Times New Roman"/>
          <w:szCs w:val="24"/>
        </w:rPr>
        <w:t>n</w:t>
      </w:r>
      <w:r w:rsidRPr="00F90DB5">
        <w:rPr>
          <w:rFonts w:cs="Times New Roman"/>
          <w:szCs w:val="24"/>
        </w:rPr>
        <w:t xml:space="preserve">) </w:t>
      </w:r>
      <w:r w:rsidR="006A5128" w:rsidRPr="00F90DB5">
        <w:rPr>
          <w:rFonts w:cs="Times New Roman"/>
          <w:szCs w:val="24"/>
        </w:rPr>
        <w:t xml:space="preserve"> </w:t>
      </w:r>
      <w:r w:rsidRPr="00F90DB5">
        <w:rPr>
          <w:rFonts w:cs="Times New Roman"/>
          <w:szCs w:val="24"/>
        </w:rPr>
        <w:t>“</w:t>
      </w:r>
      <w:proofErr w:type="gramEnd"/>
      <w:r w:rsidRPr="00F90DB5">
        <w:rPr>
          <w:rFonts w:cs="Times New Roman"/>
          <w:szCs w:val="24"/>
        </w:rPr>
        <w:t xml:space="preserve">Site permit” means the site permit issued by </w:t>
      </w:r>
      <w:r w:rsidR="00B353A5" w:rsidRPr="00F90DB5">
        <w:rPr>
          <w:rFonts w:cs="Times New Roman"/>
          <w:szCs w:val="24"/>
        </w:rPr>
        <w:t>the [</w:t>
      </w:r>
      <w:r w:rsidR="00B353A5" w:rsidRPr="00F90DB5">
        <w:rPr>
          <w:rFonts w:cs="Times New Roman"/>
          <w:color w:val="000000"/>
          <w:szCs w:val="24"/>
        </w:rPr>
        <w:t>state PUC</w:t>
      </w:r>
      <w:r w:rsidR="00B353A5" w:rsidRPr="00F90DB5">
        <w:rPr>
          <w:rFonts w:cs="Times New Roman"/>
          <w:szCs w:val="24"/>
        </w:rPr>
        <w:t xml:space="preserve">] </w:t>
      </w:r>
      <w:r w:rsidRPr="00F90DB5">
        <w:rPr>
          <w:rFonts w:cs="Times New Roman"/>
          <w:szCs w:val="24"/>
        </w:rPr>
        <w:t>for a CBPF under [this chapter; chapter establishing site permit procedures].</w:t>
      </w:r>
    </w:p>
    <w:p w14:paraId="399FDEFE" w14:textId="453A9AE7" w:rsidR="009F6995" w:rsidRDefault="009F6995" w:rsidP="00DB53C4">
      <w:pPr>
        <w:ind w:firstLine="360"/>
        <w:jc w:val="both"/>
        <w:rPr>
          <w:rFonts w:cs="Times New Roman"/>
          <w:szCs w:val="24"/>
        </w:rPr>
      </w:pPr>
    </w:p>
    <w:p w14:paraId="008B833C" w14:textId="56C50381" w:rsidR="009F6995" w:rsidRDefault="008568DA" w:rsidP="00614BC2">
      <w:pPr>
        <w:ind w:firstLine="360"/>
        <w:jc w:val="both"/>
        <w:rPr>
          <w:rFonts w:cs="Times New Roman"/>
          <w:szCs w:val="24"/>
        </w:rPr>
      </w:pPr>
      <w:r>
        <w:rPr>
          <w:rFonts w:cs="Times New Roman"/>
          <w:szCs w:val="24"/>
        </w:rPr>
        <w:t>(</w:t>
      </w:r>
      <w:r w:rsidR="00614BC2">
        <w:rPr>
          <w:rFonts w:cs="Times New Roman"/>
          <w:szCs w:val="24"/>
        </w:rPr>
        <w:t>o</w:t>
      </w:r>
      <w:r>
        <w:rPr>
          <w:rFonts w:cs="Times New Roman"/>
          <w:szCs w:val="24"/>
        </w:rPr>
        <w:t>)  “Transmission line” means a pipeline, other than a gathering line or injection line, that transports gas from a gathering system, the outlet of a gas processing plant, or a storage field</w:t>
      </w:r>
      <w:r w:rsidR="00614BC2">
        <w:rPr>
          <w:rFonts w:cs="Times New Roman"/>
          <w:szCs w:val="24"/>
        </w:rPr>
        <w:t xml:space="preserve"> to a distribution center, distribution system, storage facility, large-volume customer, or another storage field.</w:t>
      </w:r>
    </w:p>
    <w:p w14:paraId="703B32AE" w14:textId="25EF40BE" w:rsidR="00397C78" w:rsidRDefault="00397C78" w:rsidP="00DB53C4">
      <w:pPr>
        <w:ind w:firstLine="360"/>
        <w:jc w:val="both"/>
        <w:rPr>
          <w:rFonts w:cs="Times New Roman"/>
          <w:szCs w:val="24"/>
        </w:rPr>
      </w:pPr>
    </w:p>
    <w:p w14:paraId="669389CB" w14:textId="7E7AB034" w:rsidR="00397C78" w:rsidRDefault="008568DA" w:rsidP="00397C78">
      <w:pPr>
        <w:ind w:firstLine="360"/>
        <w:jc w:val="both"/>
        <w:rPr>
          <w:rFonts w:cs="Times New Roman"/>
          <w:szCs w:val="24"/>
        </w:rPr>
      </w:pPr>
      <w:r w:rsidRPr="00F90DB5">
        <w:rPr>
          <w:rFonts w:cs="Times New Roman"/>
          <w:i/>
          <w:iCs/>
          <w:szCs w:val="24"/>
        </w:rPr>
        <w:t>Note: Th</w:t>
      </w:r>
      <w:r>
        <w:rPr>
          <w:rFonts w:cs="Times New Roman"/>
          <w:i/>
          <w:iCs/>
          <w:szCs w:val="24"/>
        </w:rPr>
        <w:t>e definitions should be modified as necessary.</w:t>
      </w:r>
    </w:p>
    <w:p w14:paraId="3A4F3CC8" w14:textId="0CDB96DB" w:rsidR="00C56190" w:rsidRPr="00F90DB5" w:rsidRDefault="00C56190" w:rsidP="00234C6D">
      <w:pPr>
        <w:jc w:val="both"/>
        <w:rPr>
          <w:rFonts w:cs="Times New Roman"/>
          <w:szCs w:val="24"/>
        </w:rPr>
      </w:pPr>
    </w:p>
    <w:p w14:paraId="7F2BCD32" w14:textId="33B72679" w:rsidR="00234C6D" w:rsidRDefault="008568DA" w:rsidP="008F6376">
      <w:pPr>
        <w:pStyle w:val="ListParagraph"/>
        <w:numPr>
          <w:ilvl w:val="0"/>
          <w:numId w:val="3"/>
        </w:numPr>
        <w:ind w:left="360"/>
        <w:jc w:val="both"/>
        <w:rPr>
          <w:rFonts w:cs="Times New Roman"/>
          <w:b/>
          <w:bCs/>
          <w:szCs w:val="24"/>
        </w:rPr>
      </w:pPr>
      <w:r w:rsidRPr="00F90DB5">
        <w:rPr>
          <w:rFonts w:cs="Times New Roman"/>
          <w:b/>
          <w:bCs/>
          <w:szCs w:val="24"/>
        </w:rPr>
        <w:t>SITE PERMIT.</w:t>
      </w:r>
    </w:p>
    <w:p w14:paraId="144BD02B" w14:textId="77777777" w:rsidR="008F6376" w:rsidRPr="008F6376" w:rsidRDefault="008F6376" w:rsidP="008F6376">
      <w:pPr>
        <w:pStyle w:val="ListParagraph"/>
        <w:ind w:left="360"/>
        <w:jc w:val="both"/>
        <w:rPr>
          <w:rFonts w:cs="Times New Roman"/>
          <w:b/>
          <w:bCs/>
          <w:szCs w:val="24"/>
        </w:rPr>
      </w:pPr>
    </w:p>
    <w:p w14:paraId="64D170C4" w14:textId="7E14C448" w:rsidR="00234C6D" w:rsidRPr="00F90DB5" w:rsidRDefault="008568DA" w:rsidP="00476A64">
      <w:pPr>
        <w:pStyle w:val="NormalWeb"/>
        <w:shd w:val="clear" w:color="auto" w:fill="FFFFFF"/>
        <w:spacing w:before="0" w:beforeAutospacing="0" w:after="0" w:afterAutospacing="0"/>
        <w:ind w:firstLine="480"/>
        <w:jc w:val="both"/>
        <w:rPr>
          <w:color w:val="000000"/>
        </w:rPr>
      </w:pPr>
      <w:r w:rsidRPr="00F90DB5">
        <w:rPr>
          <w:color w:val="000000"/>
        </w:rPr>
        <w:t xml:space="preserve">(a) </w:t>
      </w:r>
      <w:r w:rsidR="006A5128" w:rsidRPr="00F90DB5">
        <w:rPr>
          <w:color w:val="000000"/>
        </w:rPr>
        <w:t xml:space="preserve"> </w:t>
      </w:r>
      <w:r w:rsidRPr="00F90DB5">
        <w:rPr>
          <w:color w:val="000000"/>
        </w:rPr>
        <w:t xml:space="preserve">No person may construct a </w:t>
      </w:r>
      <w:r w:rsidRPr="00F90DB5">
        <w:t>CBPF</w:t>
      </w:r>
      <w:r w:rsidRPr="00F90DB5">
        <w:rPr>
          <w:color w:val="000000"/>
        </w:rPr>
        <w:t xml:space="preserve"> without</w:t>
      </w:r>
      <w:r w:rsidR="00997CF1">
        <w:rPr>
          <w:color w:val="000000"/>
        </w:rPr>
        <w:t xml:space="preserve"> first obtaining</w:t>
      </w:r>
      <w:r w:rsidRPr="00F90DB5">
        <w:rPr>
          <w:color w:val="000000"/>
        </w:rPr>
        <w:t xml:space="preserve"> a site permit </w:t>
      </w:r>
      <w:r w:rsidR="00950EA4">
        <w:rPr>
          <w:color w:val="000000"/>
        </w:rPr>
        <w:t>from</w:t>
      </w:r>
      <w:r w:rsidRPr="00F90DB5">
        <w:rPr>
          <w:color w:val="000000"/>
        </w:rPr>
        <w:t xml:space="preserve"> the [state PUC]</w:t>
      </w:r>
      <w:r w:rsidR="00476A64" w:rsidRPr="00F90DB5">
        <w:rPr>
          <w:color w:val="000000"/>
        </w:rPr>
        <w:t>.</w:t>
      </w:r>
      <w:r w:rsidR="00397C78">
        <w:rPr>
          <w:color w:val="000000"/>
        </w:rPr>
        <w:t xml:space="preserve"> No site permit from the [state PUC] shall be required for an accessory biogas production facility.</w:t>
      </w:r>
    </w:p>
    <w:p w14:paraId="7504D897" w14:textId="77777777" w:rsidR="00476A64" w:rsidRPr="00F90DB5" w:rsidRDefault="00476A64" w:rsidP="00476A64">
      <w:pPr>
        <w:pStyle w:val="NormalWeb"/>
        <w:shd w:val="clear" w:color="auto" w:fill="FFFFFF"/>
        <w:spacing w:before="0" w:beforeAutospacing="0" w:after="0" w:afterAutospacing="0"/>
        <w:ind w:firstLine="480"/>
        <w:jc w:val="both"/>
        <w:rPr>
          <w:color w:val="000000"/>
        </w:rPr>
      </w:pPr>
    </w:p>
    <w:p w14:paraId="51DFEED0" w14:textId="298E3941" w:rsidR="00234C6D" w:rsidRPr="00F90DB5" w:rsidRDefault="008568DA" w:rsidP="00476A64">
      <w:pPr>
        <w:pStyle w:val="NormalWeb"/>
        <w:shd w:val="clear" w:color="auto" w:fill="FFFFFF"/>
        <w:spacing w:before="0" w:beforeAutospacing="0" w:after="0" w:afterAutospacing="0"/>
        <w:ind w:firstLine="480"/>
        <w:jc w:val="both"/>
        <w:rPr>
          <w:color w:val="000000"/>
        </w:rPr>
      </w:pPr>
      <w:r w:rsidRPr="00F90DB5">
        <w:rPr>
          <w:color w:val="000000"/>
        </w:rPr>
        <w:t xml:space="preserve">(b) </w:t>
      </w:r>
      <w:r w:rsidR="006A5128" w:rsidRPr="00F90DB5">
        <w:rPr>
          <w:color w:val="000000"/>
        </w:rPr>
        <w:t xml:space="preserve"> </w:t>
      </w:r>
      <w:r w:rsidRPr="00F90DB5">
        <w:rPr>
          <w:color w:val="000000"/>
        </w:rPr>
        <w:t xml:space="preserve">Any person seeking to construct a </w:t>
      </w:r>
      <w:r w:rsidRPr="00F90DB5">
        <w:t>CBPF</w:t>
      </w:r>
      <w:r w:rsidRPr="00F90DB5">
        <w:rPr>
          <w:color w:val="000000"/>
        </w:rPr>
        <w:t xml:space="preserve"> shall submit an application to the </w:t>
      </w:r>
      <w:r w:rsidR="00997CF1" w:rsidRPr="00F90DB5">
        <w:rPr>
          <w:color w:val="000000"/>
        </w:rPr>
        <w:t>[state PUC]</w:t>
      </w:r>
      <w:r w:rsidR="00997CF1">
        <w:rPr>
          <w:color w:val="000000"/>
        </w:rPr>
        <w:t xml:space="preserve"> </w:t>
      </w:r>
      <w:r w:rsidRPr="00F90DB5">
        <w:rPr>
          <w:color w:val="000000"/>
        </w:rPr>
        <w:t xml:space="preserve">for a site permit in accordance with </w:t>
      </w:r>
      <w:r w:rsidR="00997CF1" w:rsidRPr="00F90DB5">
        <w:t>[this chapter; chapter establishing site permit procedures]</w:t>
      </w:r>
      <w:r w:rsidR="00997CF1">
        <w:t xml:space="preserve"> </w:t>
      </w:r>
      <w:r w:rsidRPr="00F90DB5">
        <w:rPr>
          <w:color w:val="000000"/>
        </w:rPr>
        <w:t xml:space="preserve">and any rules adopted by the </w:t>
      </w:r>
      <w:r w:rsidR="00476A64" w:rsidRPr="00F90DB5">
        <w:rPr>
          <w:color w:val="000000"/>
        </w:rPr>
        <w:t>[state PUC]</w:t>
      </w:r>
      <w:r w:rsidRPr="00F90DB5">
        <w:rPr>
          <w:color w:val="000000"/>
        </w:rPr>
        <w:t>.</w:t>
      </w:r>
    </w:p>
    <w:p w14:paraId="5AE1C094" w14:textId="77777777" w:rsidR="00476A64" w:rsidRPr="00F90DB5" w:rsidRDefault="00476A64" w:rsidP="00476A64">
      <w:pPr>
        <w:pStyle w:val="NormalWeb"/>
        <w:shd w:val="clear" w:color="auto" w:fill="FFFFFF"/>
        <w:spacing w:before="0" w:beforeAutospacing="0" w:after="0" w:afterAutospacing="0"/>
        <w:ind w:firstLine="480"/>
        <w:jc w:val="both"/>
        <w:rPr>
          <w:color w:val="000000"/>
        </w:rPr>
      </w:pPr>
    </w:p>
    <w:p w14:paraId="16D972B6" w14:textId="393C0C55" w:rsidR="00234C6D" w:rsidRPr="00F90DB5" w:rsidRDefault="008568DA" w:rsidP="00476A64">
      <w:pPr>
        <w:pStyle w:val="NormalWeb"/>
        <w:shd w:val="clear" w:color="auto" w:fill="FFFFFF"/>
        <w:spacing w:before="0" w:beforeAutospacing="0" w:after="0" w:afterAutospacing="0"/>
        <w:ind w:firstLine="480"/>
        <w:jc w:val="both"/>
        <w:rPr>
          <w:color w:val="000000"/>
        </w:rPr>
      </w:pPr>
      <w:r w:rsidRPr="00F90DB5">
        <w:rPr>
          <w:color w:val="000000"/>
        </w:rPr>
        <w:t>(c)</w:t>
      </w:r>
      <w:r w:rsidR="006A5128" w:rsidRPr="00F90DB5">
        <w:rPr>
          <w:color w:val="000000"/>
        </w:rPr>
        <w:t xml:space="preserve"> </w:t>
      </w:r>
      <w:r w:rsidRPr="00F90DB5">
        <w:rPr>
          <w:color w:val="000000"/>
        </w:rPr>
        <w:t xml:space="preserve"> The [state PUC] shall make a final decision on an application for a site permit for a </w:t>
      </w:r>
      <w:r w:rsidRPr="00F90DB5">
        <w:t>CBPF</w:t>
      </w:r>
      <w:r w:rsidRPr="00F90DB5">
        <w:rPr>
          <w:color w:val="000000"/>
        </w:rPr>
        <w:t xml:space="preserve"> within [</w:t>
      </w:r>
      <w:r w:rsidR="00950EA4">
        <w:rPr>
          <w:color w:val="000000"/>
        </w:rPr>
        <w:t>sixty (</w:t>
      </w:r>
      <w:r w:rsidRPr="00F90DB5">
        <w:rPr>
          <w:color w:val="000000"/>
        </w:rPr>
        <w:t>60</w:t>
      </w:r>
      <w:r w:rsidR="00950EA4">
        <w:rPr>
          <w:color w:val="000000"/>
        </w:rPr>
        <w:t>)</w:t>
      </w:r>
      <w:r w:rsidRPr="00F90DB5">
        <w:rPr>
          <w:color w:val="000000"/>
        </w:rPr>
        <w:t xml:space="preserve">] days after acceptance of a complete application by the </w:t>
      </w:r>
      <w:r w:rsidR="00997CF1" w:rsidRPr="00F90DB5">
        <w:rPr>
          <w:color w:val="000000"/>
        </w:rPr>
        <w:t>[state PUC]</w:t>
      </w:r>
      <w:r w:rsidRPr="00F90DB5">
        <w:rPr>
          <w:color w:val="000000"/>
        </w:rPr>
        <w:t xml:space="preserve">. The [state PUC] may extend </w:t>
      </w:r>
      <w:r w:rsidR="00533424">
        <w:rPr>
          <w:color w:val="000000"/>
        </w:rPr>
        <w:t>by up to [</w:t>
      </w:r>
      <w:r w:rsidR="00486725">
        <w:rPr>
          <w:color w:val="000000"/>
        </w:rPr>
        <w:t>sixty (</w:t>
      </w:r>
      <w:r w:rsidR="00533424">
        <w:rPr>
          <w:color w:val="000000"/>
        </w:rPr>
        <w:t>60</w:t>
      </w:r>
      <w:r w:rsidR="00486725">
        <w:rPr>
          <w:color w:val="000000"/>
        </w:rPr>
        <w:t>)</w:t>
      </w:r>
      <w:r w:rsidR="00533424">
        <w:rPr>
          <w:color w:val="000000"/>
        </w:rPr>
        <w:t xml:space="preserve"> days] </w:t>
      </w:r>
      <w:r w:rsidRPr="00F90DB5">
        <w:rPr>
          <w:color w:val="000000"/>
        </w:rPr>
        <w:t>this deadline for cause</w:t>
      </w:r>
      <w:r w:rsidR="00997CF1">
        <w:rPr>
          <w:color w:val="000000"/>
        </w:rPr>
        <w:t>.</w:t>
      </w:r>
    </w:p>
    <w:p w14:paraId="7062F16B" w14:textId="77777777" w:rsidR="00476A64" w:rsidRPr="00F90DB5" w:rsidRDefault="00476A64" w:rsidP="00476A64">
      <w:pPr>
        <w:pStyle w:val="NormalWeb"/>
        <w:shd w:val="clear" w:color="auto" w:fill="FFFFFF"/>
        <w:spacing w:before="0" w:beforeAutospacing="0" w:after="0" w:afterAutospacing="0"/>
        <w:ind w:firstLine="480"/>
        <w:jc w:val="both"/>
        <w:rPr>
          <w:color w:val="000000"/>
        </w:rPr>
      </w:pPr>
    </w:p>
    <w:p w14:paraId="7761A24C" w14:textId="72284004" w:rsidR="00234C6D" w:rsidRPr="00F90DB5" w:rsidRDefault="008568DA" w:rsidP="00476A64">
      <w:pPr>
        <w:pStyle w:val="NormalWeb"/>
        <w:shd w:val="clear" w:color="auto" w:fill="FFFFFF"/>
        <w:spacing w:before="0" w:beforeAutospacing="0" w:after="0" w:afterAutospacing="0"/>
        <w:ind w:firstLine="480"/>
        <w:jc w:val="both"/>
        <w:rPr>
          <w:color w:val="000000"/>
        </w:rPr>
      </w:pPr>
      <w:r w:rsidRPr="00F90DB5">
        <w:rPr>
          <w:color w:val="000000"/>
        </w:rPr>
        <w:t xml:space="preserve">(d) </w:t>
      </w:r>
      <w:r w:rsidR="006A5128" w:rsidRPr="00F90DB5">
        <w:rPr>
          <w:color w:val="000000"/>
        </w:rPr>
        <w:t xml:space="preserve"> </w:t>
      </w:r>
      <w:r w:rsidRPr="00F90DB5">
        <w:rPr>
          <w:color w:val="000000"/>
        </w:rPr>
        <w:t>The [state PUC] may place conditions in a</w:t>
      </w:r>
      <w:r w:rsidR="00950EA4">
        <w:rPr>
          <w:color w:val="000000"/>
        </w:rPr>
        <w:t xml:space="preserve"> site</w:t>
      </w:r>
      <w:r w:rsidRPr="00F90DB5">
        <w:rPr>
          <w:color w:val="000000"/>
        </w:rPr>
        <w:t xml:space="preserve"> permit and may deny, modify, suspend, or revoke a </w:t>
      </w:r>
      <w:r w:rsidR="00950EA4">
        <w:rPr>
          <w:color w:val="000000"/>
        </w:rPr>
        <w:t xml:space="preserve">site </w:t>
      </w:r>
      <w:r w:rsidRPr="00F90DB5">
        <w:rPr>
          <w:color w:val="000000"/>
        </w:rPr>
        <w:t>permit.</w:t>
      </w:r>
    </w:p>
    <w:p w14:paraId="58EDB258" w14:textId="77777777" w:rsidR="00476A64" w:rsidRPr="00F90DB5" w:rsidRDefault="00476A64" w:rsidP="00476A64">
      <w:pPr>
        <w:pStyle w:val="NormalWeb"/>
        <w:shd w:val="clear" w:color="auto" w:fill="FFFFFF"/>
        <w:spacing w:before="0" w:beforeAutospacing="0" w:after="0" w:afterAutospacing="0"/>
        <w:ind w:firstLine="480"/>
        <w:jc w:val="both"/>
        <w:rPr>
          <w:color w:val="000000"/>
        </w:rPr>
      </w:pPr>
    </w:p>
    <w:p w14:paraId="5F370D00" w14:textId="15E0BA82" w:rsidR="00C56190" w:rsidRPr="00F90DB5" w:rsidRDefault="008568DA" w:rsidP="00476A64">
      <w:pPr>
        <w:ind w:firstLine="360"/>
        <w:jc w:val="both"/>
        <w:rPr>
          <w:rFonts w:cs="Times New Roman"/>
          <w:i/>
          <w:iCs/>
          <w:szCs w:val="24"/>
        </w:rPr>
      </w:pPr>
      <w:r w:rsidRPr="00F90DB5">
        <w:rPr>
          <w:rFonts w:cs="Times New Roman"/>
          <w:i/>
          <w:iCs/>
          <w:szCs w:val="24"/>
        </w:rPr>
        <w:t xml:space="preserve">Note: This model document does not establish the specific procedures and standards for the application, PUC review, and issuance of the site permit. The author anticipates the user of model document would likely amend the state’s current state-level energy facility permitting </w:t>
      </w:r>
      <w:r w:rsidR="00997CF1">
        <w:rPr>
          <w:rFonts w:cs="Times New Roman"/>
          <w:i/>
          <w:iCs/>
          <w:szCs w:val="24"/>
        </w:rPr>
        <w:t xml:space="preserve">statute and rules </w:t>
      </w:r>
      <w:r w:rsidRPr="00F90DB5">
        <w:rPr>
          <w:rFonts w:cs="Times New Roman"/>
          <w:i/>
          <w:iCs/>
          <w:szCs w:val="24"/>
        </w:rPr>
        <w:t>to include CBPF</w:t>
      </w:r>
      <w:r w:rsidR="00997CF1">
        <w:rPr>
          <w:rFonts w:cs="Times New Roman"/>
          <w:i/>
          <w:iCs/>
          <w:szCs w:val="24"/>
        </w:rPr>
        <w:t>s</w:t>
      </w:r>
      <w:r w:rsidRPr="00F90DB5">
        <w:rPr>
          <w:rFonts w:cs="Times New Roman"/>
          <w:i/>
          <w:iCs/>
          <w:szCs w:val="24"/>
        </w:rPr>
        <w:t>. In the interest of streamlining the permitting of biogas facilities, the author</w:t>
      </w:r>
      <w:r w:rsidR="0047703F">
        <w:rPr>
          <w:rFonts w:cs="Times New Roman"/>
          <w:i/>
          <w:iCs/>
          <w:szCs w:val="24"/>
        </w:rPr>
        <w:t>s</w:t>
      </w:r>
      <w:r w:rsidRPr="00F90DB5">
        <w:rPr>
          <w:rFonts w:cs="Times New Roman"/>
          <w:i/>
          <w:iCs/>
          <w:szCs w:val="24"/>
        </w:rPr>
        <w:t xml:space="preserve"> suggest that the state-level review process</w:t>
      </w:r>
      <w:r w:rsidR="00997CF1">
        <w:rPr>
          <w:rFonts w:cs="Times New Roman"/>
          <w:i/>
          <w:iCs/>
          <w:szCs w:val="24"/>
        </w:rPr>
        <w:t xml:space="preserve"> for CBPFs</w:t>
      </w:r>
      <w:r w:rsidRPr="00F90DB5">
        <w:rPr>
          <w:rFonts w:cs="Times New Roman"/>
          <w:i/>
          <w:iCs/>
          <w:szCs w:val="24"/>
        </w:rPr>
        <w:t xml:space="preserve"> should be truncated as compared to the process for larger or more controversial energy facilities such as </w:t>
      </w:r>
      <w:r w:rsidR="00533424">
        <w:rPr>
          <w:rFonts w:cs="Times New Roman"/>
          <w:i/>
          <w:iCs/>
          <w:szCs w:val="24"/>
        </w:rPr>
        <w:t xml:space="preserve">natural gas plants, </w:t>
      </w:r>
      <w:r w:rsidRPr="00F90DB5">
        <w:rPr>
          <w:rFonts w:cs="Times New Roman"/>
          <w:i/>
          <w:iCs/>
          <w:szCs w:val="24"/>
        </w:rPr>
        <w:t>commercial wind farms, pipelines, or electric transmission lines.</w:t>
      </w:r>
      <w:r w:rsidR="005B6F7B">
        <w:rPr>
          <w:rFonts w:cs="Times New Roman"/>
          <w:i/>
          <w:iCs/>
          <w:szCs w:val="24"/>
        </w:rPr>
        <w:t xml:space="preserve"> Alternatively, a voluntary or mandatory pre-filing process could be established to streamline the permitting process and allow permit issuance within the contemplated short timeframe from application acceptance.</w:t>
      </w:r>
    </w:p>
    <w:p w14:paraId="0E0BA78D" w14:textId="77777777" w:rsidR="00476A64" w:rsidRPr="00F90DB5" w:rsidRDefault="00476A64" w:rsidP="00476A64">
      <w:pPr>
        <w:jc w:val="both"/>
        <w:rPr>
          <w:rFonts w:cs="Times New Roman"/>
          <w:szCs w:val="24"/>
        </w:rPr>
      </w:pPr>
    </w:p>
    <w:p w14:paraId="3444CDB1" w14:textId="230B563E" w:rsidR="00476A64" w:rsidRPr="00F90DB5" w:rsidRDefault="008568DA" w:rsidP="00476A64">
      <w:pPr>
        <w:pStyle w:val="ListParagraph"/>
        <w:numPr>
          <w:ilvl w:val="0"/>
          <w:numId w:val="3"/>
        </w:numPr>
        <w:ind w:left="360"/>
        <w:jc w:val="both"/>
        <w:rPr>
          <w:rFonts w:cs="Times New Roman"/>
          <w:b/>
          <w:bCs/>
          <w:szCs w:val="24"/>
        </w:rPr>
      </w:pPr>
      <w:r w:rsidRPr="00F90DB5">
        <w:rPr>
          <w:rFonts w:cs="Times New Roman"/>
          <w:b/>
          <w:bCs/>
          <w:szCs w:val="24"/>
        </w:rPr>
        <w:t xml:space="preserve">EFFECT OF ISSUANCE OF SITE PERMIT – LOCAL </w:t>
      </w:r>
      <w:r w:rsidR="00C564FE">
        <w:rPr>
          <w:rFonts w:cs="Times New Roman"/>
          <w:b/>
          <w:bCs/>
          <w:szCs w:val="24"/>
        </w:rPr>
        <w:t>REGULATION</w:t>
      </w:r>
      <w:r w:rsidRPr="00F90DB5">
        <w:rPr>
          <w:rFonts w:cs="Times New Roman"/>
          <w:b/>
          <w:bCs/>
          <w:szCs w:val="24"/>
        </w:rPr>
        <w:t>.</w:t>
      </w:r>
    </w:p>
    <w:p w14:paraId="4FBC2FB5" w14:textId="5D3A20DE" w:rsidR="0065497F" w:rsidRPr="00F90DB5" w:rsidRDefault="0065497F" w:rsidP="00C564FE">
      <w:pPr>
        <w:jc w:val="both"/>
        <w:rPr>
          <w:rFonts w:cs="Times New Roman"/>
          <w:szCs w:val="24"/>
        </w:rPr>
      </w:pPr>
    </w:p>
    <w:p w14:paraId="723887C2" w14:textId="1814AA0E" w:rsidR="006A5128" w:rsidRPr="00F90DB5" w:rsidRDefault="008568DA" w:rsidP="006A5128">
      <w:pPr>
        <w:ind w:firstLine="360"/>
        <w:jc w:val="both"/>
        <w:rPr>
          <w:rFonts w:cs="Times New Roman"/>
          <w:color w:val="000000"/>
          <w:szCs w:val="24"/>
          <w:shd w:val="clear" w:color="auto" w:fill="FFFFFF"/>
        </w:rPr>
      </w:pPr>
      <w:r w:rsidRPr="00F90DB5">
        <w:rPr>
          <w:rFonts w:cs="Times New Roman"/>
          <w:szCs w:val="24"/>
        </w:rPr>
        <w:t>(a)</w:t>
      </w:r>
      <w:r w:rsidR="0065497F" w:rsidRPr="00F90DB5">
        <w:rPr>
          <w:rFonts w:cs="Times New Roman"/>
          <w:szCs w:val="24"/>
        </w:rPr>
        <w:t xml:space="preserve">  A site permit</w:t>
      </w:r>
      <w:r w:rsidRPr="00F90DB5">
        <w:rPr>
          <w:rFonts w:cs="Times New Roman"/>
          <w:szCs w:val="24"/>
        </w:rPr>
        <w:t xml:space="preserve"> issued for a CBPF</w:t>
      </w:r>
      <w:r w:rsidR="0065497F" w:rsidRPr="00F90DB5">
        <w:rPr>
          <w:rFonts w:cs="Times New Roman"/>
          <w:szCs w:val="24"/>
        </w:rPr>
        <w:t xml:space="preserve"> from the [state PUC] </w:t>
      </w:r>
      <w:r w:rsidRPr="00F90DB5">
        <w:rPr>
          <w:rFonts w:cs="Times New Roman"/>
          <w:szCs w:val="24"/>
        </w:rPr>
        <w:t>does not</w:t>
      </w:r>
      <w:r w:rsidR="0065497F" w:rsidRPr="00F90DB5">
        <w:rPr>
          <w:rFonts w:cs="Times New Roman"/>
          <w:szCs w:val="24"/>
        </w:rPr>
        <w:t xml:space="preserve">, subject to </w:t>
      </w:r>
      <w:r w:rsidR="00F11E54">
        <w:rPr>
          <w:rFonts w:cs="Times New Roman"/>
          <w:szCs w:val="24"/>
        </w:rPr>
        <w:t>paragraph (b) below</w:t>
      </w:r>
      <w:r w:rsidR="0065497F" w:rsidRPr="00F90DB5">
        <w:rPr>
          <w:rFonts w:cs="Times New Roman"/>
          <w:szCs w:val="24"/>
        </w:rPr>
        <w:t xml:space="preserve">, </w:t>
      </w:r>
      <w:r w:rsidRPr="00F90DB5">
        <w:rPr>
          <w:rFonts w:cs="Times New Roman"/>
          <w:szCs w:val="24"/>
        </w:rPr>
        <w:t>supersede or preempt a</w:t>
      </w:r>
      <w:r w:rsidR="00BF7E28">
        <w:rPr>
          <w:rFonts w:cs="Times New Roman"/>
          <w:szCs w:val="24"/>
        </w:rPr>
        <w:t>ny</w:t>
      </w:r>
      <w:r w:rsidRPr="00F90DB5">
        <w:rPr>
          <w:rFonts w:cs="Times New Roman"/>
          <w:szCs w:val="24"/>
        </w:rPr>
        <w:t xml:space="preserve"> </w:t>
      </w:r>
      <w:r w:rsidRPr="00F90DB5">
        <w:rPr>
          <w:rFonts w:cs="Times New Roman"/>
          <w:color w:val="000000"/>
          <w:szCs w:val="24"/>
          <w:shd w:val="clear" w:color="auto" w:fill="FFFFFF"/>
        </w:rPr>
        <w:t>zoning, building, or land use rules, regulations, or ordinances adopted by a local government unit and a site may not be designated by the [state PUC] which violates local land use, zoning, or building rules, regulations, or ordinances.</w:t>
      </w:r>
      <w:r>
        <w:rPr>
          <w:rStyle w:val="FootnoteReference"/>
          <w:rFonts w:cs="Times New Roman"/>
          <w:color w:val="000000"/>
          <w:szCs w:val="24"/>
          <w:shd w:val="clear" w:color="auto" w:fill="FFFFFF"/>
        </w:rPr>
        <w:footnoteReference w:id="2"/>
      </w:r>
    </w:p>
    <w:p w14:paraId="3A856110" w14:textId="29E97E14" w:rsidR="0065497F" w:rsidRPr="00F90DB5" w:rsidRDefault="0065497F" w:rsidP="006A5128">
      <w:pPr>
        <w:jc w:val="both"/>
        <w:rPr>
          <w:rFonts w:cs="Times New Roman"/>
          <w:szCs w:val="24"/>
        </w:rPr>
      </w:pPr>
    </w:p>
    <w:p w14:paraId="3DD3B534" w14:textId="6DF0E558" w:rsidR="006A5128" w:rsidRPr="00F90DB5" w:rsidRDefault="008568DA" w:rsidP="006A5128">
      <w:pPr>
        <w:ind w:firstLine="360"/>
        <w:jc w:val="both"/>
        <w:rPr>
          <w:rFonts w:cs="Times New Roman"/>
          <w:color w:val="000000"/>
          <w:szCs w:val="24"/>
          <w:shd w:val="clear" w:color="auto" w:fill="FFFFFF"/>
        </w:rPr>
      </w:pPr>
      <w:r w:rsidRPr="00F90DB5">
        <w:rPr>
          <w:rFonts w:cs="Times New Roman"/>
          <w:szCs w:val="24"/>
        </w:rPr>
        <w:t>(b)</w:t>
      </w:r>
      <w:r w:rsidR="0065497F" w:rsidRPr="00F90DB5">
        <w:rPr>
          <w:rFonts w:cs="Times New Roman"/>
          <w:szCs w:val="24"/>
        </w:rPr>
        <w:t xml:space="preserve">  </w:t>
      </w:r>
      <w:r w:rsidRPr="00F90DB5">
        <w:rPr>
          <w:rFonts w:cs="Times New Roman"/>
          <w:szCs w:val="24"/>
        </w:rPr>
        <w:t xml:space="preserve">A site permit issued for a CBPF from the [state PUC] supersedes and preempts any </w:t>
      </w:r>
      <w:r w:rsidRPr="00F90DB5">
        <w:rPr>
          <w:rFonts w:cs="Times New Roman"/>
          <w:color w:val="000000"/>
          <w:szCs w:val="24"/>
          <w:shd w:val="clear" w:color="auto" w:fill="FFFFFF"/>
        </w:rPr>
        <w:t>zoning, building, or land use rules, regulations, or ordinances adopted by a local government unit, upon a finding by the [state PUC] that the rule, regulation, or ordinance of the local government unit is unreasonably restrictive in view of existing technology, factors of cost or economics, needs of consumers</w:t>
      </w:r>
      <w:r w:rsidR="005B6F7B">
        <w:rPr>
          <w:rFonts w:cs="Times New Roman"/>
          <w:color w:val="000000"/>
          <w:szCs w:val="24"/>
          <w:shd w:val="clear" w:color="auto" w:fill="FFFFFF"/>
        </w:rPr>
        <w:t xml:space="preserve">, </w:t>
      </w:r>
      <w:r w:rsidR="00C564FE">
        <w:rPr>
          <w:rFonts w:cs="Times New Roman"/>
          <w:color w:val="000000"/>
          <w:szCs w:val="24"/>
          <w:shd w:val="clear" w:color="auto" w:fill="FFFFFF"/>
        </w:rPr>
        <w:t xml:space="preserve">or </w:t>
      </w:r>
      <w:r w:rsidR="005B6F7B">
        <w:t>any environmental or other benefits of the CBPF and the ability of the CBPF to contribute to the achievement of State climate goals.</w:t>
      </w:r>
      <w:r w:rsidR="00C564FE">
        <w:rPr>
          <w:rFonts w:cs="Times New Roman"/>
          <w:color w:val="000000"/>
          <w:szCs w:val="24"/>
          <w:shd w:val="clear" w:color="auto" w:fill="FFFFFF"/>
        </w:rPr>
        <w:t xml:space="preserve"> </w:t>
      </w:r>
      <w:r w:rsidRPr="00F90DB5">
        <w:rPr>
          <w:rFonts w:cs="Times New Roman"/>
          <w:color w:val="000000"/>
          <w:szCs w:val="24"/>
          <w:shd w:val="clear" w:color="auto" w:fill="FFFFFF"/>
        </w:rPr>
        <w:t>Without such a finding, a site may not be designated which violates local land use, zoning, or building rules, regulations, or ordinances.</w:t>
      </w:r>
    </w:p>
    <w:p w14:paraId="7D9681E1" w14:textId="196E57C1" w:rsidR="0065497F" w:rsidRPr="00F90DB5" w:rsidRDefault="008568DA" w:rsidP="00476A64">
      <w:pPr>
        <w:ind w:firstLine="360"/>
        <w:jc w:val="both"/>
        <w:rPr>
          <w:rFonts w:cs="Times New Roman"/>
          <w:color w:val="000000"/>
          <w:szCs w:val="24"/>
          <w:shd w:val="clear" w:color="auto" w:fill="FFFFFF"/>
        </w:rPr>
      </w:pPr>
      <w:r w:rsidRPr="00F90DB5">
        <w:rPr>
          <w:rFonts w:cs="Times New Roman"/>
          <w:color w:val="000000"/>
          <w:szCs w:val="24"/>
          <w:shd w:val="clear" w:color="auto" w:fill="FFFFFF"/>
        </w:rPr>
        <w:lastRenderedPageBreak/>
        <w:t xml:space="preserve"> </w:t>
      </w:r>
    </w:p>
    <w:p w14:paraId="7D3DEA16" w14:textId="231F3D14" w:rsidR="006A5128" w:rsidRPr="00F90DB5" w:rsidRDefault="008568DA" w:rsidP="006A5128">
      <w:pPr>
        <w:pStyle w:val="ListParagraph"/>
        <w:numPr>
          <w:ilvl w:val="0"/>
          <w:numId w:val="3"/>
        </w:numPr>
        <w:ind w:left="360"/>
        <w:jc w:val="both"/>
        <w:rPr>
          <w:rFonts w:cs="Times New Roman"/>
          <w:b/>
          <w:bCs/>
          <w:szCs w:val="24"/>
        </w:rPr>
      </w:pPr>
      <w:r w:rsidRPr="00F90DB5">
        <w:rPr>
          <w:rFonts w:cs="Times New Roman"/>
          <w:b/>
          <w:bCs/>
          <w:szCs w:val="24"/>
        </w:rPr>
        <w:t>COORDINATION OF STATE AGENCY REVIEW.</w:t>
      </w:r>
    </w:p>
    <w:p w14:paraId="0076F705" w14:textId="6EEF2A9E" w:rsidR="00BD3D7D" w:rsidRPr="00F90DB5" w:rsidRDefault="00BD3D7D" w:rsidP="00BD3D7D">
      <w:pPr>
        <w:pStyle w:val="ListParagraph"/>
        <w:ind w:left="360"/>
        <w:jc w:val="both"/>
        <w:rPr>
          <w:rFonts w:cs="Times New Roman"/>
          <w:b/>
          <w:bCs/>
          <w:szCs w:val="24"/>
        </w:rPr>
      </w:pPr>
    </w:p>
    <w:p w14:paraId="6842EB41" w14:textId="02F4D6BF" w:rsidR="00BD3D7D" w:rsidRPr="00F90DB5" w:rsidRDefault="008568DA" w:rsidP="00BD3D7D">
      <w:pPr>
        <w:pStyle w:val="ListParagraph"/>
        <w:ind w:left="360"/>
        <w:jc w:val="both"/>
        <w:rPr>
          <w:rFonts w:cs="Times New Roman"/>
          <w:szCs w:val="24"/>
        </w:rPr>
      </w:pPr>
      <w:r w:rsidRPr="00F90DB5">
        <w:rPr>
          <w:rFonts w:cs="Times New Roman"/>
          <w:szCs w:val="24"/>
        </w:rPr>
        <w:t xml:space="preserve">(a)  The [state PUC] shall act as the lead agency for the purposes of coordinating all applicable </w:t>
      </w:r>
      <w:r w:rsidR="00600853" w:rsidRPr="00F90DB5">
        <w:rPr>
          <w:rFonts w:cs="Times New Roman"/>
          <w:szCs w:val="24"/>
        </w:rPr>
        <w:t>g</w:t>
      </w:r>
      <w:r w:rsidRPr="00F90DB5">
        <w:rPr>
          <w:rFonts w:cs="Times New Roman"/>
          <w:szCs w:val="24"/>
        </w:rPr>
        <w:t>overnmental approval</w:t>
      </w:r>
      <w:r w:rsidR="00600853" w:rsidRPr="00F90DB5">
        <w:rPr>
          <w:rFonts w:cs="Times New Roman"/>
          <w:szCs w:val="24"/>
        </w:rPr>
        <w:t>s</w:t>
      </w:r>
      <w:r w:rsidRPr="00F90DB5">
        <w:rPr>
          <w:rFonts w:cs="Times New Roman"/>
          <w:szCs w:val="24"/>
        </w:rPr>
        <w:t xml:space="preserve"> under State law </w:t>
      </w:r>
      <w:r w:rsidR="00BF7E28">
        <w:rPr>
          <w:rFonts w:cs="Times New Roman"/>
          <w:szCs w:val="24"/>
        </w:rPr>
        <w:t>necessary or desirable for</w:t>
      </w:r>
      <w:r w:rsidRPr="00F90DB5">
        <w:rPr>
          <w:rFonts w:cs="Times New Roman"/>
          <w:szCs w:val="24"/>
        </w:rPr>
        <w:t xml:space="preserve"> the siting, development, construction, or operation of </w:t>
      </w:r>
      <w:r w:rsidR="00BF7E28">
        <w:rPr>
          <w:rFonts w:cs="Times New Roman"/>
          <w:szCs w:val="24"/>
        </w:rPr>
        <w:t xml:space="preserve">a </w:t>
      </w:r>
      <w:r w:rsidRPr="00F90DB5">
        <w:rPr>
          <w:rFonts w:cs="Times New Roman"/>
          <w:szCs w:val="24"/>
        </w:rPr>
        <w:t>CBPF in the State of [state].</w:t>
      </w:r>
    </w:p>
    <w:p w14:paraId="4B8E8198" w14:textId="350E8B19" w:rsidR="00BD3D7D" w:rsidRPr="00F90DB5" w:rsidRDefault="00BD3D7D" w:rsidP="00BD3D7D">
      <w:pPr>
        <w:pStyle w:val="ListParagraph"/>
        <w:ind w:left="360"/>
        <w:jc w:val="both"/>
        <w:rPr>
          <w:rFonts w:cs="Times New Roman"/>
          <w:szCs w:val="24"/>
        </w:rPr>
      </w:pPr>
    </w:p>
    <w:p w14:paraId="52D35E88" w14:textId="44189EC3" w:rsidR="005D5C38" w:rsidRPr="00F90DB5" w:rsidRDefault="008568DA" w:rsidP="00BD3D7D">
      <w:pPr>
        <w:pStyle w:val="ListParagraph"/>
        <w:ind w:left="360"/>
        <w:jc w:val="both"/>
        <w:rPr>
          <w:rFonts w:cs="Times New Roman"/>
          <w:szCs w:val="24"/>
        </w:rPr>
      </w:pPr>
      <w:r w:rsidRPr="00F90DB5">
        <w:rPr>
          <w:rFonts w:cs="Times New Roman"/>
          <w:szCs w:val="24"/>
        </w:rPr>
        <w:t xml:space="preserve">(b) Each non-lead State agency or local government unit considering an aspect of an application for a State governmental approval for a </w:t>
      </w:r>
      <w:r w:rsidR="008D3FFF">
        <w:rPr>
          <w:rFonts w:cs="Times New Roman"/>
          <w:szCs w:val="24"/>
        </w:rPr>
        <w:t>CBPF</w:t>
      </w:r>
      <w:r w:rsidRPr="00F90DB5">
        <w:rPr>
          <w:rFonts w:cs="Times New Roman"/>
          <w:szCs w:val="24"/>
        </w:rPr>
        <w:t xml:space="preserve"> shall be a party to the </w:t>
      </w:r>
      <w:r w:rsidR="008D3FFF">
        <w:rPr>
          <w:rFonts w:cs="Times New Roman"/>
          <w:szCs w:val="24"/>
        </w:rPr>
        <w:t>CBPF</w:t>
      </w:r>
      <w:r w:rsidRPr="00F90DB5">
        <w:rPr>
          <w:rFonts w:cs="Times New Roman"/>
          <w:szCs w:val="24"/>
        </w:rPr>
        <w:t xml:space="preserve"> site permit proceedings before the [state PUC]</w:t>
      </w:r>
      <w:r w:rsidR="00BF7E28">
        <w:rPr>
          <w:rFonts w:cs="Times New Roman"/>
          <w:szCs w:val="24"/>
        </w:rPr>
        <w:t>.</w:t>
      </w:r>
    </w:p>
    <w:p w14:paraId="1BB59A84" w14:textId="77777777" w:rsidR="005D5C38" w:rsidRPr="00F90DB5" w:rsidRDefault="005D5C38" w:rsidP="00BD3D7D">
      <w:pPr>
        <w:pStyle w:val="ListParagraph"/>
        <w:ind w:left="360"/>
        <w:jc w:val="both"/>
        <w:rPr>
          <w:rFonts w:cs="Times New Roman"/>
          <w:szCs w:val="24"/>
        </w:rPr>
      </w:pPr>
    </w:p>
    <w:p w14:paraId="5DDA9E87" w14:textId="06C7C888" w:rsidR="00F90404" w:rsidRDefault="008568DA" w:rsidP="00F90404">
      <w:pPr>
        <w:pStyle w:val="ListParagraph"/>
        <w:ind w:left="360"/>
        <w:jc w:val="both"/>
        <w:rPr>
          <w:rFonts w:cs="Times New Roman"/>
          <w:szCs w:val="24"/>
        </w:rPr>
      </w:pPr>
      <w:r w:rsidRPr="00F90DB5">
        <w:rPr>
          <w:rFonts w:cs="Times New Roman"/>
          <w:szCs w:val="24"/>
        </w:rPr>
        <w:t>(c)  In the CB</w:t>
      </w:r>
      <w:r w:rsidR="008D3FFF">
        <w:rPr>
          <w:rFonts w:cs="Times New Roman"/>
          <w:szCs w:val="24"/>
        </w:rPr>
        <w:t>P</w:t>
      </w:r>
      <w:r w:rsidRPr="00F90DB5">
        <w:rPr>
          <w:rFonts w:cs="Times New Roman"/>
          <w:szCs w:val="24"/>
        </w:rPr>
        <w:t>F site permit proceedings, the [state PUC] shall establish a schedule for all government</w:t>
      </w:r>
      <w:r>
        <w:rPr>
          <w:rFonts w:cs="Times New Roman"/>
          <w:szCs w:val="24"/>
        </w:rPr>
        <w:t>al</w:t>
      </w:r>
      <w:r w:rsidRPr="00F90DB5">
        <w:rPr>
          <w:rFonts w:cs="Times New Roman"/>
          <w:szCs w:val="24"/>
        </w:rPr>
        <w:t xml:space="preserve"> approvals</w:t>
      </w:r>
      <w:r>
        <w:rPr>
          <w:rFonts w:cs="Times New Roman"/>
          <w:szCs w:val="24"/>
        </w:rPr>
        <w:t xml:space="preserve"> to be issued by e</w:t>
      </w:r>
      <w:r w:rsidRPr="00F90DB5">
        <w:rPr>
          <w:rFonts w:cs="Times New Roman"/>
          <w:szCs w:val="24"/>
        </w:rPr>
        <w:t xml:space="preserve">ach non-lead State agency or local government unit considering an aspect of an application for a State governmental approval for a </w:t>
      </w:r>
      <w:r w:rsidR="008D3FFF">
        <w:rPr>
          <w:rFonts w:cs="Times New Roman"/>
          <w:szCs w:val="24"/>
        </w:rPr>
        <w:t>CBPF</w:t>
      </w:r>
      <w:r w:rsidRPr="00F90DB5">
        <w:rPr>
          <w:rFonts w:cs="Times New Roman"/>
          <w:szCs w:val="24"/>
        </w:rPr>
        <w:t xml:space="preserve">. In establishing the schedule, the [state PUC] shall (i) ensure expeditious completion of all such proceedings, and (ii) comply with applicable schedules established by State law. Prior to setting such schedule, the [state PUC] shall provide a proposed schedule to each non-lead State agency or local government unit. The [state PUC] shall allow [ten (10)] days for the non-lead State agencies or local government units to provide comments on the [state PUC’s] proposed schedule.  The [state PUC] shall take into account all such </w:t>
      </w:r>
      <w:r w:rsidR="00660C6D">
        <w:rPr>
          <w:rFonts w:cs="Times New Roman"/>
          <w:szCs w:val="24"/>
        </w:rPr>
        <w:t xml:space="preserve">comments </w:t>
      </w:r>
      <w:r w:rsidRPr="00F90DB5">
        <w:rPr>
          <w:rFonts w:cs="Times New Roman"/>
          <w:szCs w:val="24"/>
        </w:rPr>
        <w:t xml:space="preserve">from a </w:t>
      </w:r>
      <w:r w:rsidR="00660C6D">
        <w:rPr>
          <w:rFonts w:cs="Times New Roman"/>
          <w:szCs w:val="24"/>
        </w:rPr>
        <w:t xml:space="preserve">non-lead </w:t>
      </w:r>
      <w:r w:rsidRPr="00F90DB5">
        <w:rPr>
          <w:rFonts w:cs="Times New Roman"/>
          <w:szCs w:val="24"/>
        </w:rPr>
        <w:t xml:space="preserve">State agency </w:t>
      </w:r>
      <w:r w:rsidR="00F73CFF">
        <w:rPr>
          <w:rFonts w:cs="Times New Roman"/>
          <w:szCs w:val="24"/>
        </w:rPr>
        <w:t xml:space="preserve">or </w:t>
      </w:r>
      <w:r w:rsidR="00660C6D">
        <w:rPr>
          <w:rFonts w:cs="Times New Roman"/>
          <w:szCs w:val="24"/>
        </w:rPr>
        <w:t xml:space="preserve">local government unit </w:t>
      </w:r>
      <w:r w:rsidRPr="00F90DB5">
        <w:rPr>
          <w:rFonts w:cs="Times New Roman"/>
          <w:szCs w:val="24"/>
        </w:rPr>
        <w:t xml:space="preserve">before the [state PUC] reaches a final decision on the schedule and shall specify the reasons for granting or denying </w:t>
      </w:r>
      <w:r w:rsidR="00660C6D">
        <w:rPr>
          <w:rFonts w:cs="Times New Roman"/>
          <w:szCs w:val="24"/>
        </w:rPr>
        <w:t xml:space="preserve">any </w:t>
      </w:r>
      <w:r w:rsidRPr="00F90DB5">
        <w:rPr>
          <w:rFonts w:cs="Times New Roman"/>
          <w:szCs w:val="24"/>
        </w:rPr>
        <w:t>requests for schedule modifications.</w:t>
      </w:r>
    </w:p>
    <w:p w14:paraId="5B3A21F5" w14:textId="77777777" w:rsidR="00F90404" w:rsidRDefault="00F90404" w:rsidP="00F90404">
      <w:pPr>
        <w:pStyle w:val="ListParagraph"/>
        <w:ind w:left="360"/>
        <w:jc w:val="both"/>
        <w:rPr>
          <w:rFonts w:cs="Times New Roman"/>
          <w:szCs w:val="24"/>
        </w:rPr>
      </w:pPr>
    </w:p>
    <w:p w14:paraId="1C204EEF" w14:textId="7C6F9105" w:rsidR="00F90404" w:rsidRDefault="008568DA" w:rsidP="00F90404">
      <w:pPr>
        <w:pStyle w:val="ListParagraph"/>
        <w:ind w:left="360"/>
        <w:jc w:val="both"/>
        <w:rPr>
          <w:rFonts w:cs="Times New Roman"/>
          <w:szCs w:val="24"/>
        </w:rPr>
      </w:pPr>
      <w:r>
        <w:rPr>
          <w:rFonts w:cs="Times New Roman"/>
          <w:szCs w:val="24"/>
        </w:rPr>
        <w:t xml:space="preserve">(d)  </w:t>
      </w:r>
      <w:r w:rsidR="00BD3D7D" w:rsidRPr="00F90DB5">
        <w:rPr>
          <w:rFonts w:cs="Times New Roman"/>
          <w:szCs w:val="24"/>
        </w:rPr>
        <w:t>Each</w:t>
      </w:r>
      <w:r w:rsidR="00600853" w:rsidRPr="00F90DB5">
        <w:rPr>
          <w:rFonts w:cs="Times New Roman"/>
          <w:szCs w:val="24"/>
        </w:rPr>
        <w:t xml:space="preserve"> non-lead S</w:t>
      </w:r>
      <w:r w:rsidR="00BD3D7D" w:rsidRPr="00F90DB5">
        <w:rPr>
          <w:rFonts w:cs="Times New Roman"/>
          <w:szCs w:val="24"/>
        </w:rPr>
        <w:t xml:space="preserve">tate agency or local government unit considering an aspect of an application for a State governmental approval for a </w:t>
      </w:r>
      <w:r w:rsidR="008D3FFF">
        <w:rPr>
          <w:rFonts w:cs="Times New Roman"/>
          <w:szCs w:val="24"/>
        </w:rPr>
        <w:t>CBPF</w:t>
      </w:r>
      <w:r w:rsidR="00BD3D7D" w:rsidRPr="00F90DB5">
        <w:rPr>
          <w:rFonts w:cs="Times New Roman"/>
          <w:szCs w:val="24"/>
        </w:rPr>
        <w:t xml:space="preserve"> shall cooperate with the [</w:t>
      </w:r>
      <w:r w:rsidR="00BF7E28">
        <w:rPr>
          <w:rFonts w:cs="Times New Roman"/>
          <w:szCs w:val="24"/>
        </w:rPr>
        <w:t>s</w:t>
      </w:r>
      <w:r w:rsidR="00BD3D7D" w:rsidRPr="00F90DB5">
        <w:rPr>
          <w:rFonts w:cs="Times New Roman"/>
          <w:szCs w:val="24"/>
        </w:rPr>
        <w:t>tate PUC] and comply with the deadlines established by the [</w:t>
      </w:r>
      <w:r w:rsidR="00BF7E28">
        <w:rPr>
          <w:rFonts w:cs="Times New Roman"/>
          <w:szCs w:val="24"/>
        </w:rPr>
        <w:t>s</w:t>
      </w:r>
      <w:r w:rsidR="00BD3D7D" w:rsidRPr="00F90DB5">
        <w:rPr>
          <w:rFonts w:cs="Times New Roman"/>
          <w:szCs w:val="24"/>
        </w:rPr>
        <w:t>tate PUC].</w:t>
      </w:r>
    </w:p>
    <w:p w14:paraId="6F6EDBD1" w14:textId="0AF3E3FB" w:rsidR="00F90404" w:rsidRDefault="00F90404" w:rsidP="00F90404">
      <w:pPr>
        <w:pStyle w:val="ListParagraph"/>
        <w:ind w:left="360"/>
        <w:jc w:val="both"/>
        <w:rPr>
          <w:rFonts w:cs="Times New Roman"/>
          <w:szCs w:val="24"/>
        </w:rPr>
      </w:pPr>
    </w:p>
    <w:p w14:paraId="497DBBD2" w14:textId="39C4EF7A" w:rsidR="00F90404" w:rsidRDefault="008568DA" w:rsidP="00F90404">
      <w:pPr>
        <w:pStyle w:val="ListParagraph"/>
        <w:ind w:left="360"/>
        <w:jc w:val="both"/>
        <w:rPr>
          <w:rFonts w:cs="Times New Roman"/>
          <w:szCs w:val="24"/>
        </w:rPr>
      </w:pPr>
      <w:r>
        <w:rPr>
          <w:rFonts w:cs="Times New Roman"/>
          <w:szCs w:val="24"/>
        </w:rPr>
        <w:t xml:space="preserve">(e)  </w:t>
      </w:r>
      <w:r w:rsidRPr="00F90DB5">
        <w:rPr>
          <w:rFonts w:cs="Times New Roman"/>
          <w:szCs w:val="24"/>
        </w:rPr>
        <w:t xml:space="preserve">Each non-lead State agency or local government unit considering an aspect of an application for a State governmental approval for a </w:t>
      </w:r>
      <w:r w:rsidR="008D3FFF">
        <w:rPr>
          <w:rFonts w:cs="Times New Roman"/>
          <w:szCs w:val="24"/>
        </w:rPr>
        <w:t>CBPF</w:t>
      </w:r>
      <w:r>
        <w:rPr>
          <w:rFonts w:cs="Times New Roman"/>
          <w:szCs w:val="24"/>
        </w:rPr>
        <w:t xml:space="preserve"> shall be bound to the decisions of the [state PUC], with respect to the site designation, and with respect to other matters for which authority has been granted to the [state PUC] by this </w:t>
      </w:r>
      <w:r w:rsidRPr="00DD4654">
        <w:rPr>
          <w:rFonts w:cs="Times New Roman"/>
          <w:szCs w:val="24"/>
        </w:rPr>
        <w:t>chapter.</w:t>
      </w:r>
    </w:p>
    <w:p w14:paraId="236BD5C5" w14:textId="7AF4A0EF" w:rsidR="00F90404" w:rsidRDefault="00F90404" w:rsidP="00F90404">
      <w:pPr>
        <w:pStyle w:val="ListParagraph"/>
        <w:ind w:left="360"/>
        <w:jc w:val="both"/>
        <w:rPr>
          <w:rFonts w:cs="Times New Roman"/>
          <w:szCs w:val="24"/>
        </w:rPr>
      </w:pPr>
    </w:p>
    <w:p w14:paraId="15CEDDC6" w14:textId="660E5A09" w:rsidR="00F90404" w:rsidRPr="00F90404" w:rsidRDefault="008568DA" w:rsidP="00F90404">
      <w:pPr>
        <w:pStyle w:val="ListParagraph"/>
        <w:ind w:left="360"/>
        <w:jc w:val="both"/>
        <w:rPr>
          <w:rFonts w:cs="Times New Roman"/>
          <w:szCs w:val="24"/>
        </w:rPr>
      </w:pPr>
      <w:r>
        <w:rPr>
          <w:rFonts w:cs="Times New Roman"/>
          <w:szCs w:val="24"/>
        </w:rPr>
        <w:t xml:space="preserve">(f)  </w:t>
      </w:r>
      <w:r w:rsidRPr="00F90DB5">
        <w:rPr>
          <w:rFonts w:cs="Times New Roman"/>
          <w:szCs w:val="24"/>
        </w:rPr>
        <w:t xml:space="preserve">Each non-lead State agency or local government unit considering an aspect of an application for a State governmental approval for a </w:t>
      </w:r>
      <w:r w:rsidR="008D3FFF">
        <w:rPr>
          <w:rFonts w:cs="Times New Roman"/>
          <w:szCs w:val="24"/>
        </w:rPr>
        <w:t>CBPF</w:t>
      </w:r>
      <w:r>
        <w:rPr>
          <w:rFonts w:cs="Times New Roman"/>
          <w:szCs w:val="24"/>
        </w:rPr>
        <w:t xml:space="preserve"> shall participate during </w:t>
      </w:r>
      <w:r w:rsidR="00D93335">
        <w:rPr>
          <w:rFonts w:cs="Times New Roman"/>
          <w:szCs w:val="24"/>
        </w:rPr>
        <w:t>siting at public hearings</w:t>
      </w:r>
      <w:r>
        <w:rPr>
          <w:rFonts w:cs="Times New Roman"/>
          <w:szCs w:val="24"/>
        </w:rPr>
        <w:t xml:space="preserve"> and shall clearly state whether the site being considered for designation or permit and other design matters under consideration for approval will be in compliance with </w:t>
      </w:r>
      <w:r w:rsidR="00277748">
        <w:rPr>
          <w:rFonts w:cs="Times New Roman"/>
          <w:szCs w:val="24"/>
        </w:rPr>
        <w:t xml:space="preserve">the </w:t>
      </w:r>
      <w:r>
        <w:rPr>
          <w:rFonts w:cs="Times New Roman"/>
          <w:szCs w:val="24"/>
        </w:rPr>
        <w:t>standards, rules, or policies</w:t>
      </w:r>
      <w:r w:rsidR="00277748">
        <w:rPr>
          <w:rFonts w:cs="Times New Roman"/>
          <w:szCs w:val="24"/>
        </w:rPr>
        <w:t xml:space="preserve"> of such</w:t>
      </w:r>
      <w:r w:rsidR="00F73CFF">
        <w:rPr>
          <w:rFonts w:cs="Times New Roman"/>
          <w:szCs w:val="24"/>
        </w:rPr>
        <w:t xml:space="preserve"> non-lead</w:t>
      </w:r>
      <w:r w:rsidR="00277748">
        <w:rPr>
          <w:rFonts w:cs="Times New Roman"/>
          <w:szCs w:val="24"/>
        </w:rPr>
        <w:t xml:space="preserve"> </w:t>
      </w:r>
      <w:r w:rsidR="00F73CFF">
        <w:rPr>
          <w:rFonts w:cs="Times New Roman"/>
          <w:szCs w:val="24"/>
        </w:rPr>
        <w:t>S</w:t>
      </w:r>
      <w:r w:rsidR="00277748">
        <w:rPr>
          <w:rFonts w:cs="Times New Roman"/>
          <w:szCs w:val="24"/>
        </w:rPr>
        <w:t>tate agency or local governmental unit</w:t>
      </w:r>
      <w:r>
        <w:rPr>
          <w:rFonts w:cs="Times New Roman"/>
          <w:szCs w:val="24"/>
        </w:rPr>
        <w:t>.</w:t>
      </w:r>
    </w:p>
    <w:p w14:paraId="065DD677" w14:textId="58F94B5A" w:rsidR="00BD3D7D" w:rsidRPr="00F90DB5" w:rsidRDefault="00BD3D7D" w:rsidP="00BD3D7D">
      <w:pPr>
        <w:pStyle w:val="ListParagraph"/>
        <w:ind w:left="360"/>
        <w:jc w:val="both"/>
        <w:rPr>
          <w:rFonts w:cs="Times New Roman"/>
          <w:szCs w:val="24"/>
        </w:rPr>
      </w:pPr>
    </w:p>
    <w:p w14:paraId="7A80C921" w14:textId="65752C52" w:rsidR="00BC61E6" w:rsidRPr="00F90404" w:rsidRDefault="008568DA" w:rsidP="00F90404">
      <w:pPr>
        <w:pStyle w:val="ListParagraph"/>
        <w:ind w:left="360"/>
        <w:jc w:val="both"/>
      </w:pPr>
      <w:r w:rsidRPr="00F90DB5">
        <w:rPr>
          <w:rFonts w:cs="Times New Roman"/>
          <w:i/>
          <w:iCs/>
          <w:szCs w:val="24"/>
        </w:rPr>
        <w:t xml:space="preserve">Note: </w:t>
      </w:r>
      <w:r w:rsidR="00F90404">
        <w:rPr>
          <w:rFonts w:cs="Times New Roman"/>
          <w:i/>
          <w:iCs/>
          <w:szCs w:val="24"/>
        </w:rPr>
        <w:t>T</w:t>
      </w:r>
      <w:r w:rsidRPr="00F90DB5">
        <w:rPr>
          <w:rFonts w:cs="Times New Roman"/>
          <w:i/>
          <w:iCs/>
          <w:szCs w:val="24"/>
        </w:rPr>
        <w:t xml:space="preserve">he reference to a local government unit </w:t>
      </w:r>
      <w:r w:rsidR="00F90404">
        <w:rPr>
          <w:rFonts w:cs="Times New Roman"/>
          <w:i/>
          <w:iCs/>
          <w:szCs w:val="24"/>
        </w:rPr>
        <w:t>paragraphs (d)-(f)</w:t>
      </w:r>
      <w:r w:rsidR="00CD310A">
        <w:rPr>
          <w:rFonts w:cs="Times New Roman"/>
          <w:i/>
          <w:iCs/>
          <w:szCs w:val="24"/>
        </w:rPr>
        <w:t xml:space="preserve"> </w:t>
      </w:r>
      <w:r w:rsidRPr="00F90DB5">
        <w:rPr>
          <w:rFonts w:cs="Times New Roman"/>
          <w:i/>
          <w:iCs/>
          <w:szCs w:val="24"/>
        </w:rPr>
        <w:t>is intended to refer to state laws implemented at the local level. For example, in Minnesota, local government units implement the state wetland law.</w:t>
      </w:r>
    </w:p>
    <w:p w14:paraId="0641B259" w14:textId="2163AF17" w:rsidR="00D05C17" w:rsidRPr="00F90DB5" w:rsidRDefault="00D05C17" w:rsidP="00BC61E6">
      <w:pPr>
        <w:pStyle w:val="ListParagraph"/>
        <w:ind w:left="360"/>
        <w:jc w:val="both"/>
        <w:rPr>
          <w:rFonts w:cs="Times New Roman"/>
          <w:szCs w:val="24"/>
        </w:rPr>
      </w:pPr>
    </w:p>
    <w:p w14:paraId="0840C606" w14:textId="6AB2BEB4" w:rsidR="00D05C17" w:rsidRPr="00F90DB5" w:rsidRDefault="008568DA" w:rsidP="00BC61E6">
      <w:pPr>
        <w:pStyle w:val="ListParagraph"/>
        <w:ind w:left="360"/>
        <w:jc w:val="both"/>
        <w:rPr>
          <w:rFonts w:cs="Times New Roman"/>
          <w:szCs w:val="24"/>
        </w:rPr>
      </w:pPr>
      <w:r w:rsidRPr="00F90DB5">
        <w:rPr>
          <w:rFonts w:cs="Times New Roman"/>
          <w:szCs w:val="24"/>
        </w:rPr>
        <w:t>(</w:t>
      </w:r>
      <w:r w:rsidR="00F90404">
        <w:rPr>
          <w:rFonts w:cs="Times New Roman"/>
          <w:szCs w:val="24"/>
        </w:rPr>
        <w:t>g</w:t>
      </w:r>
      <w:r w:rsidRPr="00F90DB5">
        <w:rPr>
          <w:rFonts w:cs="Times New Roman"/>
          <w:szCs w:val="24"/>
        </w:rPr>
        <w:t>) [remedy if cooperating agency fails to meet established schedule]</w:t>
      </w:r>
    </w:p>
    <w:p w14:paraId="64CAB7EC" w14:textId="5056FC7E" w:rsidR="00BD3D7D" w:rsidRPr="00F90DB5" w:rsidRDefault="00BD3D7D" w:rsidP="00BD3D7D">
      <w:pPr>
        <w:pStyle w:val="ListParagraph"/>
        <w:ind w:left="360"/>
        <w:jc w:val="both"/>
        <w:rPr>
          <w:rFonts w:cs="Times New Roman"/>
          <w:b/>
          <w:bCs/>
          <w:szCs w:val="24"/>
        </w:rPr>
      </w:pPr>
    </w:p>
    <w:p w14:paraId="6AF5E17F" w14:textId="6B3A2C91" w:rsidR="006A5128" w:rsidRPr="00F90DB5" w:rsidRDefault="008568DA" w:rsidP="00F90DB5">
      <w:pPr>
        <w:pStyle w:val="ListParagraph"/>
        <w:ind w:left="360"/>
        <w:jc w:val="both"/>
        <w:rPr>
          <w:rFonts w:cs="Times New Roman"/>
          <w:b/>
          <w:bCs/>
          <w:szCs w:val="24"/>
        </w:rPr>
      </w:pPr>
      <w:r w:rsidRPr="00F90DB5">
        <w:rPr>
          <w:rFonts w:cs="Times New Roman"/>
          <w:i/>
          <w:iCs/>
          <w:szCs w:val="24"/>
        </w:rPr>
        <w:t xml:space="preserve">Note: This model document includes a placeholder for the remedy and rights of the applicant if a </w:t>
      </w:r>
      <w:r w:rsidR="00F73CFF" w:rsidRPr="00F25C2D">
        <w:rPr>
          <w:rFonts w:cs="Times New Roman"/>
          <w:i/>
          <w:iCs/>
          <w:szCs w:val="24"/>
        </w:rPr>
        <w:t>non-lead State agency or local government unit</w:t>
      </w:r>
      <w:r w:rsidR="00F73CFF" w:rsidRPr="00F90DB5">
        <w:rPr>
          <w:rFonts w:cs="Times New Roman"/>
          <w:szCs w:val="24"/>
        </w:rPr>
        <w:t xml:space="preserve"> </w:t>
      </w:r>
      <w:r w:rsidRPr="00F90DB5">
        <w:rPr>
          <w:rFonts w:cs="Times New Roman"/>
          <w:i/>
          <w:iCs/>
          <w:szCs w:val="24"/>
        </w:rPr>
        <w:t xml:space="preserve">does not adhere to the schedule established </w:t>
      </w:r>
      <w:r w:rsidRPr="00F90DB5">
        <w:rPr>
          <w:rFonts w:cs="Times New Roman"/>
          <w:i/>
          <w:iCs/>
          <w:szCs w:val="24"/>
        </w:rPr>
        <w:lastRenderedPageBreak/>
        <w:t>by the state PUC. Options may include</w:t>
      </w:r>
      <w:r w:rsidR="00F11E54">
        <w:rPr>
          <w:rFonts w:cs="Times New Roman"/>
          <w:i/>
          <w:iCs/>
          <w:szCs w:val="24"/>
        </w:rPr>
        <w:t>:</w:t>
      </w:r>
      <w:r w:rsidRPr="00F90DB5">
        <w:rPr>
          <w:rFonts w:cs="Times New Roman"/>
          <w:i/>
          <w:iCs/>
          <w:szCs w:val="24"/>
        </w:rPr>
        <w:t xml:space="preserve"> </w:t>
      </w:r>
      <w:r w:rsidR="00F11E54">
        <w:rPr>
          <w:rFonts w:cs="Times New Roman"/>
          <w:i/>
          <w:iCs/>
          <w:szCs w:val="24"/>
        </w:rPr>
        <w:t xml:space="preserve">(i) </w:t>
      </w:r>
      <w:r w:rsidRPr="00F90DB5">
        <w:rPr>
          <w:rFonts w:cs="Times New Roman"/>
          <w:i/>
          <w:iCs/>
          <w:szCs w:val="24"/>
        </w:rPr>
        <w:t xml:space="preserve">judicial review </w:t>
      </w:r>
      <w:r w:rsidR="00F11E54">
        <w:rPr>
          <w:rFonts w:cs="Times New Roman"/>
          <w:i/>
          <w:iCs/>
          <w:szCs w:val="24"/>
        </w:rPr>
        <w:t>and/</w:t>
      </w:r>
      <w:r w:rsidRPr="00F90DB5">
        <w:rPr>
          <w:rFonts w:cs="Times New Roman"/>
          <w:i/>
          <w:iCs/>
          <w:szCs w:val="24"/>
        </w:rPr>
        <w:t xml:space="preserve">or </w:t>
      </w:r>
      <w:r w:rsidR="00BF7E28">
        <w:rPr>
          <w:rFonts w:cs="Times New Roman"/>
          <w:i/>
          <w:iCs/>
          <w:szCs w:val="24"/>
        </w:rPr>
        <w:t xml:space="preserve">that </w:t>
      </w:r>
      <w:r w:rsidRPr="00F90DB5">
        <w:rPr>
          <w:rFonts w:cs="Times New Roman"/>
          <w:i/>
          <w:iCs/>
          <w:szCs w:val="24"/>
        </w:rPr>
        <w:t xml:space="preserve">such permits are deemed issued unless cause </w:t>
      </w:r>
      <w:r w:rsidR="00BF7E28">
        <w:rPr>
          <w:rFonts w:cs="Times New Roman"/>
          <w:i/>
          <w:iCs/>
          <w:szCs w:val="24"/>
        </w:rPr>
        <w:t xml:space="preserve">for the delay </w:t>
      </w:r>
      <w:r w:rsidRPr="00F90DB5">
        <w:rPr>
          <w:rFonts w:cs="Times New Roman"/>
          <w:i/>
          <w:iCs/>
          <w:szCs w:val="24"/>
        </w:rPr>
        <w:t>is shown by the cooperating agency. If the state has a permitting efficiency law and/or</w:t>
      </w:r>
      <w:r w:rsidR="00F11E54">
        <w:rPr>
          <w:rFonts w:cs="Times New Roman"/>
          <w:i/>
          <w:iCs/>
          <w:szCs w:val="24"/>
        </w:rPr>
        <w:t xml:space="preserve"> a</w:t>
      </w:r>
      <w:r w:rsidRPr="00F90DB5">
        <w:rPr>
          <w:rFonts w:cs="Times New Roman"/>
          <w:i/>
          <w:iCs/>
          <w:szCs w:val="24"/>
        </w:rPr>
        <w:t xml:space="preserve"> law that provides that if an agency does not approve or deny an application within </w:t>
      </w:r>
      <w:r w:rsidR="00BF7E28">
        <w:rPr>
          <w:rFonts w:cs="Times New Roman"/>
          <w:i/>
          <w:iCs/>
          <w:szCs w:val="24"/>
        </w:rPr>
        <w:t>a certain amount of time</w:t>
      </w:r>
      <w:r w:rsidRPr="00F90DB5">
        <w:rPr>
          <w:rFonts w:cs="Times New Roman"/>
          <w:i/>
          <w:iCs/>
          <w:szCs w:val="24"/>
        </w:rPr>
        <w:t xml:space="preserve"> of a complete application, such permit is deemed approved, it may be appropriate to include here a cross-reference to such state law.</w:t>
      </w:r>
    </w:p>
    <w:p w14:paraId="3929375E" w14:textId="77777777" w:rsidR="006A5128" w:rsidRPr="00F90DB5" w:rsidRDefault="006A5128" w:rsidP="006A5128">
      <w:pPr>
        <w:jc w:val="both"/>
        <w:rPr>
          <w:rFonts w:cs="Times New Roman"/>
          <w:szCs w:val="24"/>
        </w:rPr>
      </w:pPr>
    </w:p>
    <w:sectPr w:rsidR="006A5128" w:rsidRPr="00F90DB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DC4CF" w14:textId="77777777" w:rsidR="00F023D6" w:rsidRDefault="00F023D6">
      <w:r>
        <w:separator/>
      </w:r>
    </w:p>
  </w:endnote>
  <w:endnote w:type="continuationSeparator" w:id="0">
    <w:p w14:paraId="63E92BD5" w14:textId="77777777" w:rsidR="00F023D6" w:rsidRDefault="00F02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4031411"/>
      <w:docPartObj>
        <w:docPartGallery w:val="Page Numbers (Bottom of Page)"/>
        <w:docPartUnique/>
      </w:docPartObj>
    </w:sdtPr>
    <w:sdtEndPr>
      <w:rPr>
        <w:noProof/>
        <w:sz w:val="22"/>
      </w:rPr>
    </w:sdtEndPr>
    <w:sdtContent>
      <w:p w14:paraId="3012C1B3" w14:textId="0D72DD58" w:rsidR="006A5128" w:rsidRPr="00737B72" w:rsidRDefault="008568DA">
        <w:pPr>
          <w:pStyle w:val="Footer"/>
          <w:jc w:val="center"/>
          <w:rPr>
            <w:sz w:val="22"/>
          </w:rPr>
        </w:pPr>
        <w:r w:rsidRPr="00737B72">
          <w:rPr>
            <w:sz w:val="22"/>
          </w:rPr>
          <w:fldChar w:fldCharType="begin"/>
        </w:r>
        <w:r w:rsidRPr="00737B72">
          <w:rPr>
            <w:sz w:val="22"/>
          </w:rPr>
          <w:instrText xml:space="preserve"> PAGE   \* MERGEFORMAT </w:instrText>
        </w:r>
        <w:r w:rsidRPr="00737B72">
          <w:rPr>
            <w:sz w:val="22"/>
          </w:rPr>
          <w:fldChar w:fldCharType="separate"/>
        </w:r>
        <w:r w:rsidR="00561F4B">
          <w:rPr>
            <w:noProof/>
            <w:sz w:val="22"/>
          </w:rPr>
          <w:t>7</w:t>
        </w:r>
        <w:r w:rsidRPr="00737B72">
          <w:rPr>
            <w:noProof/>
            <w:sz w:val="22"/>
          </w:rPr>
          <w:fldChar w:fldCharType="end"/>
        </w:r>
      </w:p>
    </w:sdtContent>
  </w:sdt>
  <w:p w14:paraId="3F1C6D3D" w14:textId="77777777" w:rsidR="006A5128" w:rsidRDefault="006A51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9BED0" w14:textId="77777777" w:rsidR="00F023D6" w:rsidRDefault="00F023D6" w:rsidP="007D29C9">
      <w:r>
        <w:separator/>
      </w:r>
    </w:p>
  </w:footnote>
  <w:footnote w:type="continuationSeparator" w:id="0">
    <w:p w14:paraId="056FF9D1" w14:textId="77777777" w:rsidR="00F023D6" w:rsidRDefault="00F023D6" w:rsidP="007D29C9">
      <w:r>
        <w:continuationSeparator/>
      </w:r>
    </w:p>
  </w:footnote>
  <w:footnote w:id="1">
    <w:p w14:paraId="691F7BC4" w14:textId="553BF4B2" w:rsidR="006A5128" w:rsidRDefault="008568DA" w:rsidP="00F90DB5">
      <w:pPr>
        <w:pStyle w:val="FootnoteText"/>
        <w:jc w:val="both"/>
      </w:pPr>
      <w:r w:rsidRPr="00F90DB5">
        <w:rPr>
          <w:rStyle w:val="FootnoteReference"/>
          <w:rFonts w:cs="Times New Roman"/>
        </w:rPr>
        <w:footnoteRef/>
      </w:r>
      <w:r w:rsidRPr="00F90DB5">
        <w:rPr>
          <w:rFonts w:cs="Times New Roman"/>
        </w:rPr>
        <w:t xml:space="preserve"> The LP</w:t>
      </w:r>
      <w:r w:rsidR="00950EA4">
        <w:rPr>
          <w:rFonts w:cs="Times New Roman"/>
        </w:rPr>
        <w:t>D</w:t>
      </w:r>
      <w:r w:rsidRPr="00F90DB5">
        <w:rPr>
          <w:rFonts w:cs="Times New Roman"/>
        </w:rPr>
        <w:t>D’s original recommendation was to designate a single agency with responsibility for issuing all necessary permits for biogas facilities. For purposes of this model legislation</w:t>
      </w:r>
      <w:r w:rsidR="00F90DB5" w:rsidRPr="00F90DB5">
        <w:rPr>
          <w:rFonts w:cs="Times New Roman"/>
        </w:rPr>
        <w:t xml:space="preserve"> document</w:t>
      </w:r>
      <w:r w:rsidRPr="00F90DB5">
        <w:rPr>
          <w:rFonts w:cs="Times New Roman"/>
        </w:rPr>
        <w:t xml:space="preserve">, </w:t>
      </w:r>
      <w:r w:rsidR="00F90DB5" w:rsidRPr="00F90DB5">
        <w:rPr>
          <w:rFonts w:cs="Times New Roman"/>
        </w:rPr>
        <w:t>the author</w:t>
      </w:r>
      <w:r w:rsidR="00F647A5">
        <w:rPr>
          <w:rFonts w:cs="Times New Roman"/>
        </w:rPr>
        <w:t>s</w:t>
      </w:r>
      <w:r w:rsidR="00F90DB5" w:rsidRPr="00F90DB5">
        <w:rPr>
          <w:rFonts w:cs="Times New Roman"/>
        </w:rPr>
        <w:t xml:space="preserve"> revised </w:t>
      </w:r>
      <w:r w:rsidRPr="00F90DB5">
        <w:rPr>
          <w:rFonts w:cs="Times New Roman"/>
        </w:rPr>
        <w:t>the recommendation to designate a lead</w:t>
      </w:r>
      <w:r w:rsidR="00950EA4">
        <w:rPr>
          <w:rFonts w:cs="Times New Roman"/>
        </w:rPr>
        <w:t>, not single,</w:t>
      </w:r>
      <w:r w:rsidRPr="00F90DB5">
        <w:rPr>
          <w:rFonts w:cs="Times New Roman"/>
        </w:rPr>
        <w:t xml:space="preserve"> agency</w:t>
      </w:r>
      <w:r>
        <w:t xml:space="preserve"> with coordinating responsibilities.</w:t>
      </w:r>
    </w:p>
  </w:footnote>
  <w:footnote w:id="2">
    <w:p w14:paraId="6E828EA8" w14:textId="790F6F47" w:rsidR="00F73CFF" w:rsidRDefault="008568DA" w:rsidP="00F25C2D">
      <w:pPr>
        <w:pStyle w:val="CommentText"/>
        <w:jc w:val="both"/>
        <w:rPr>
          <w:rFonts w:ascii="Roboto" w:hAnsi="Roboto"/>
        </w:rPr>
      </w:pPr>
      <w:r>
        <w:rPr>
          <w:rStyle w:val="FootnoteReference"/>
        </w:rPr>
        <w:footnoteRef/>
      </w:r>
      <w:r>
        <w:t xml:space="preserve"> Model zoning regulations to make </w:t>
      </w:r>
      <w:r w:rsidRPr="00F73CFF">
        <w:t xml:space="preserve">biogas production facilities a contemplated and accepted use, which would make development of such facilities quicker and less costly, can be found at </w:t>
      </w:r>
      <w:r w:rsidRPr="003B4BA9">
        <w:t>https://lpdd.org/resources/lpdd-model-law-biogas-zoning-ordinance.</w:t>
      </w:r>
    </w:p>
    <w:p w14:paraId="6BCC9288" w14:textId="21A7B573" w:rsidR="00F73CFF" w:rsidRDefault="00F73CFF" w:rsidP="00F73CFF">
      <w:pPr>
        <w:pStyle w:val="FootnoteText"/>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3538D"/>
    <w:multiLevelType w:val="hybridMultilevel"/>
    <w:tmpl w:val="0A385E16"/>
    <w:lvl w:ilvl="0" w:tplc="94E82112">
      <w:start w:val="1"/>
      <w:numFmt w:val="upperRoman"/>
      <w:lvlText w:val="%1."/>
      <w:lvlJc w:val="right"/>
      <w:pPr>
        <w:ind w:left="720" w:hanging="360"/>
      </w:pPr>
    </w:lvl>
    <w:lvl w:ilvl="1" w:tplc="325425CA">
      <w:start w:val="1"/>
      <w:numFmt w:val="lowerLetter"/>
      <w:lvlText w:val="%2."/>
      <w:lvlJc w:val="left"/>
      <w:pPr>
        <w:ind w:left="1440" w:hanging="360"/>
      </w:pPr>
    </w:lvl>
    <w:lvl w:ilvl="2" w:tplc="04023232" w:tentative="1">
      <w:start w:val="1"/>
      <w:numFmt w:val="lowerRoman"/>
      <w:lvlText w:val="%3."/>
      <w:lvlJc w:val="right"/>
      <w:pPr>
        <w:ind w:left="2160" w:hanging="180"/>
      </w:pPr>
    </w:lvl>
    <w:lvl w:ilvl="3" w:tplc="38D23EF4" w:tentative="1">
      <w:start w:val="1"/>
      <w:numFmt w:val="decimal"/>
      <w:lvlText w:val="%4."/>
      <w:lvlJc w:val="left"/>
      <w:pPr>
        <w:ind w:left="2880" w:hanging="360"/>
      </w:pPr>
    </w:lvl>
    <w:lvl w:ilvl="4" w:tplc="9CCCBF74" w:tentative="1">
      <w:start w:val="1"/>
      <w:numFmt w:val="lowerLetter"/>
      <w:lvlText w:val="%5."/>
      <w:lvlJc w:val="left"/>
      <w:pPr>
        <w:ind w:left="3600" w:hanging="360"/>
      </w:pPr>
    </w:lvl>
    <w:lvl w:ilvl="5" w:tplc="532C2AB4" w:tentative="1">
      <w:start w:val="1"/>
      <w:numFmt w:val="lowerRoman"/>
      <w:lvlText w:val="%6."/>
      <w:lvlJc w:val="right"/>
      <w:pPr>
        <w:ind w:left="4320" w:hanging="180"/>
      </w:pPr>
    </w:lvl>
    <w:lvl w:ilvl="6" w:tplc="9DF081A2" w:tentative="1">
      <w:start w:val="1"/>
      <w:numFmt w:val="decimal"/>
      <w:lvlText w:val="%7."/>
      <w:lvlJc w:val="left"/>
      <w:pPr>
        <w:ind w:left="5040" w:hanging="360"/>
      </w:pPr>
    </w:lvl>
    <w:lvl w:ilvl="7" w:tplc="91FE64C8" w:tentative="1">
      <w:start w:val="1"/>
      <w:numFmt w:val="lowerLetter"/>
      <w:lvlText w:val="%8."/>
      <w:lvlJc w:val="left"/>
      <w:pPr>
        <w:ind w:left="5760" w:hanging="360"/>
      </w:pPr>
    </w:lvl>
    <w:lvl w:ilvl="8" w:tplc="E2707B8E" w:tentative="1">
      <w:start w:val="1"/>
      <w:numFmt w:val="lowerRoman"/>
      <w:lvlText w:val="%9."/>
      <w:lvlJc w:val="right"/>
      <w:pPr>
        <w:ind w:left="6480" w:hanging="180"/>
      </w:pPr>
    </w:lvl>
  </w:abstractNum>
  <w:abstractNum w:abstractNumId="1" w15:restartNumberingAfterBreak="0">
    <w:nsid w:val="2AEE1EBA"/>
    <w:multiLevelType w:val="hybridMultilevel"/>
    <w:tmpl w:val="DD467A80"/>
    <w:lvl w:ilvl="0" w:tplc="3CAC1C3A">
      <w:start w:val="1"/>
      <w:numFmt w:val="upperRoman"/>
      <w:lvlText w:val="%1."/>
      <w:lvlJc w:val="right"/>
      <w:pPr>
        <w:ind w:left="720" w:hanging="360"/>
      </w:pPr>
    </w:lvl>
    <w:lvl w:ilvl="1" w:tplc="3ACABACC">
      <w:start w:val="1"/>
      <w:numFmt w:val="lowerLetter"/>
      <w:lvlText w:val="%2."/>
      <w:lvlJc w:val="left"/>
      <w:pPr>
        <w:ind w:left="1440" w:hanging="360"/>
      </w:pPr>
    </w:lvl>
    <w:lvl w:ilvl="2" w:tplc="D2BE594A">
      <w:start w:val="1"/>
      <w:numFmt w:val="lowerRoman"/>
      <w:lvlText w:val="%3."/>
      <w:lvlJc w:val="right"/>
      <w:pPr>
        <w:ind w:left="2160" w:hanging="180"/>
      </w:pPr>
    </w:lvl>
    <w:lvl w:ilvl="3" w:tplc="F20EA55E" w:tentative="1">
      <w:start w:val="1"/>
      <w:numFmt w:val="decimal"/>
      <w:lvlText w:val="%4."/>
      <w:lvlJc w:val="left"/>
      <w:pPr>
        <w:ind w:left="2880" w:hanging="360"/>
      </w:pPr>
    </w:lvl>
    <w:lvl w:ilvl="4" w:tplc="ACBC2166" w:tentative="1">
      <w:start w:val="1"/>
      <w:numFmt w:val="lowerLetter"/>
      <w:lvlText w:val="%5."/>
      <w:lvlJc w:val="left"/>
      <w:pPr>
        <w:ind w:left="3600" w:hanging="360"/>
      </w:pPr>
    </w:lvl>
    <w:lvl w:ilvl="5" w:tplc="AE34A83A" w:tentative="1">
      <w:start w:val="1"/>
      <w:numFmt w:val="lowerRoman"/>
      <w:lvlText w:val="%6."/>
      <w:lvlJc w:val="right"/>
      <w:pPr>
        <w:ind w:left="4320" w:hanging="180"/>
      </w:pPr>
    </w:lvl>
    <w:lvl w:ilvl="6" w:tplc="691CE6EC" w:tentative="1">
      <w:start w:val="1"/>
      <w:numFmt w:val="decimal"/>
      <w:lvlText w:val="%7."/>
      <w:lvlJc w:val="left"/>
      <w:pPr>
        <w:ind w:left="5040" w:hanging="360"/>
      </w:pPr>
    </w:lvl>
    <w:lvl w:ilvl="7" w:tplc="82964BA6" w:tentative="1">
      <w:start w:val="1"/>
      <w:numFmt w:val="lowerLetter"/>
      <w:lvlText w:val="%8."/>
      <w:lvlJc w:val="left"/>
      <w:pPr>
        <w:ind w:left="5760" w:hanging="360"/>
      </w:pPr>
    </w:lvl>
    <w:lvl w:ilvl="8" w:tplc="78388238" w:tentative="1">
      <w:start w:val="1"/>
      <w:numFmt w:val="lowerRoman"/>
      <w:lvlText w:val="%9."/>
      <w:lvlJc w:val="right"/>
      <w:pPr>
        <w:ind w:left="6480" w:hanging="180"/>
      </w:pPr>
    </w:lvl>
  </w:abstractNum>
  <w:abstractNum w:abstractNumId="2" w15:restartNumberingAfterBreak="0">
    <w:nsid w:val="53E94635"/>
    <w:multiLevelType w:val="hybridMultilevel"/>
    <w:tmpl w:val="3DDA563A"/>
    <w:lvl w:ilvl="0" w:tplc="AB183D3E">
      <w:start w:val="1"/>
      <w:numFmt w:val="decimal"/>
      <w:lvlText w:val="%1."/>
      <w:lvlJc w:val="left"/>
      <w:pPr>
        <w:ind w:left="720" w:hanging="360"/>
      </w:pPr>
    </w:lvl>
    <w:lvl w:ilvl="1" w:tplc="CFB05238">
      <w:start w:val="1"/>
      <w:numFmt w:val="lowerLetter"/>
      <w:lvlText w:val="%2."/>
      <w:lvlJc w:val="left"/>
      <w:pPr>
        <w:ind w:left="1440" w:hanging="360"/>
      </w:pPr>
    </w:lvl>
    <w:lvl w:ilvl="2" w:tplc="92AEA578">
      <w:start w:val="1"/>
      <w:numFmt w:val="lowerRoman"/>
      <w:lvlText w:val="%3."/>
      <w:lvlJc w:val="right"/>
      <w:pPr>
        <w:ind w:left="2160" w:hanging="180"/>
      </w:pPr>
    </w:lvl>
    <w:lvl w:ilvl="3" w:tplc="7EB44064">
      <w:start w:val="1"/>
      <w:numFmt w:val="decimal"/>
      <w:lvlText w:val="%4."/>
      <w:lvlJc w:val="left"/>
      <w:pPr>
        <w:ind w:left="2880" w:hanging="360"/>
      </w:pPr>
    </w:lvl>
    <w:lvl w:ilvl="4" w:tplc="9940CBA2">
      <w:start w:val="1"/>
      <w:numFmt w:val="lowerLetter"/>
      <w:lvlText w:val="%5."/>
      <w:lvlJc w:val="left"/>
      <w:pPr>
        <w:ind w:left="3600" w:hanging="360"/>
      </w:pPr>
    </w:lvl>
    <w:lvl w:ilvl="5" w:tplc="941428BE">
      <w:start w:val="1"/>
      <w:numFmt w:val="lowerRoman"/>
      <w:lvlText w:val="%6."/>
      <w:lvlJc w:val="right"/>
      <w:pPr>
        <w:ind w:left="4320" w:hanging="180"/>
      </w:pPr>
    </w:lvl>
    <w:lvl w:ilvl="6" w:tplc="5942A1A8">
      <w:start w:val="1"/>
      <w:numFmt w:val="decimal"/>
      <w:lvlText w:val="%7."/>
      <w:lvlJc w:val="left"/>
      <w:pPr>
        <w:ind w:left="5040" w:hanging="360"/>
      </w:pPr>
    </w:lvl>
    <w:lvl w:ilvl="7" w:tplc="516636A8">
      <w:start w:val="1"/>
      <w:numFmt w:val="lowerLetter"/>
      <w:lvlText w:val="%8."/>
      <w:lvlJc w:val="left"/>
      <w:pPr>
        <w:ind w:left="5760" w:hanging="360"/>
      </w:pPr>
    </w:lvl>
    <w:lvl w:ilvl="8" w:tplc="5420A4C2">
      <w:start w:val="1"/>
      <w:numFmt w:val="lowerRoman"/>
      <w:lvlText w:val="%9."/>
      <w:lvlJc w:val="right"/>
      <w:pPr>
        <w:ind w:left="6480" w:hanging="180"/>
      </w:pPr>
    </w:lvl>
  </w:abstractNum>
  <w:abstractNum w:abstractNumId="3" w15:restartNumberingAfterBreak="0">
    <w:nsid w:val="6E60161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9C9"/>
    <w:rsid w:val="00006EE2"/>
    <w:rsid w:val="000421F3"/>
    <w:rsid w:val="000C3D50"/>
    <w:rsid w:val="000E213F"/>
    <w:rsid w:val="000E3D64"/>
    <w:rsid w:val="00180AFF"/>
    <w:rsid w:val="001C073D"/>
    <w:rsid w:val="00214D0E"/>
    <w:rsid w:val="00217F94"/>
    <w:rsid w:val="00234C6D"/>
    <w:rsid w:val="00277748"/>
    <w:rsid w:val="002C0FA2"/>
    <w:rsid w:val="002C79CA"/>
    <w:rsid w:val="00300BA9"/>
    <w:rsid w:val="00341F85"/>
    <w:rsid w:val="00363B68"/>
    <w:rsid w:val="00397C78"/>
    <w:rsid w:val="003B4BA9"/>
    <w:rsid w:val="003E7863"/>
    <w:rsid w:val="00406704"/>
    <w:rsid w:val="004555E1"/>
    <w:rsid w:val="00476A64"/>
    <w:rsid w:val="0047703F"/>
    <w:rsid w:val="00485873"/>
    <w:rsid w:val="00486725"/>
    <w:rsid w:val="004C3BEC"/>
    <w:rsid w:val="004D7028"/>
    <w:rsid w:val="004E3F97"/>
    <w:rsid w:val="004E6B51"/>
    <w:rsid w:val="00533424"/>
    <w:rsid w:val="00561F4B"/>
    <w:rsid w:val="00577A30"/>
    <w:rsid w:val="005B2B48"/>
    <w:rsid w:val="005B6F7B"/>
    <w:rsid w:val="005D5C38"/>
    <w:rsid w:val="00600853"/>
    <w:rsid w:val="00602B48"/>
    <w:rsid w:val="00614BC2"/>
    <w:rsid w:val="0061717C"/>
    <w:rsid w:val="00624A9E"/>
    <w:rsid w:val="00640741"/>
    <w:rsid w:val="0065497F"/>
    <w:rsid w:val="00660C6D"/>
    <w:rsid w:val="0067322E"/>
    <w:rsid w:val="006A5128"/>
    <w:rsid w:val="006C3736"/>
    <w:rsid w:val="006C5174"/>
    <w:rsid w:val="00702F39"/>
    <w:rsid w:val="007237D1"/>
    <w:rsid w:val="00737B72"/>
    <w:rsid w:val="00741DF8"/>
    <w:rsid w:val="00756457"/>
    <w:rsid w:val="007C74A4"/>
    <w:rsid w:val="007D1A42"/>
    <w:rsid w:val="007D29C9"/>
    <w:rsid w:val="00852A90"/>
    <w:rsid w:val="008568DA"/>
    <w:rsid w:val="0085728F"/>
    <w:rsid w:val="00884179"/>
    <w:rsid w:val="008923CE"/>
    <w:rsid w:val="008945FC"/>
    <w:rsid w:val="00895B18"/>
    <w:rsid w:val="0089654F"/>
    <w:rsid w:val="008D3FFF"/>
    <w:rsid w:val="008F1DD3"/>
    <w:rsid w:val="008F6376"/>
    <w:rsid w:val="0092551D"/>
    <w:rsid w:val="00950EA4"/>
    <w:rsid w:val="00956E39"/>
    <w:rsid w:val="00997CF1"/>
    <w:rsid w:val="009A1256"/>
    <w:rsid w:val="009A4333"/>
    <w:rsid w:val="009F6995"/>
    <w:rsid w:val="00A0435D"/>
    <w:rsid w:val="00A406C6"/>
    <w:rsid w:val="00A44C2A"/>
    <w:rsid w:val="00A56A21"/>
    <w:rsid w:val="00A61AF3"/>
    <w:rsid w:val="00A662B6"/>
    <w:rsid w:val="00A81C1C"/>
    <w:rsid w:val="00A96D69"/>
    <w:rsid w:val="00AD0CCC"/>
    <w:rsid w:val="00B353A5"/>
    <w:rsid w:val="00B53587"/>
    <w:rsid w:val="00B56A96"/>
    <w:rsid w:val="00B96400"/>
    <w:rsid w:val="00BC61E6"/>
    <w:rsid w:val="00BD3D7D"/>
    <w:rsid w:val="00BE45A7"/>
    <w:rsid w:val="00BF7E28"/>
    <w:rsid w:val="00C056DE"/>
    <w:rsid w:val="00C1295C"/>
    <w:rsid w:val="00C2680C"/>
    <w:rsid w:val="00C42BFD"/>
    <w:rsid w:val="00C56190"/>
    <w:rsid w:val="00C564FE"/>
    <w:rsid w:val="00CD310A"/>
    <w:rsid w:val="00CF0F48"/>
    <w:rsid w:val="00D05C17"/>
    <w:rsid w:val="00D11E9F"/>
    <w:rsid w:val="00D93335"/>
    <w:rsid w:val="00DB53C4"/>
    <w:rsid w:val="00DC3544"/>
    <w:rsid w:val="00DD4654"/>
    <w:rsid w:val="00DF6783"/>
    <w:rsid w:val="00E03726"/>
    <w:rsid w:val="00E05EE0"/>
    <w:rsid w:val="00E12717"/>
    <w:rsid w:val="00E2754C"/>
    <w:rsid w:val="00E41F75"/>
    <w:rsid w:val="00E544F5"/>
    <w:rsid w:val="00E87DE6"/>
    <w:rsid w:val="00E97A58"/>
    <w:rsid w:val="00EC6690"/>
    <w:rsid w:val="00EF7965"/>
    <w:rsid w:val="00F023D6"/>
    <w:rsid w:val="00F1157C"/>
    <w:rsid w:val="00F11E54"/>
    <w:rsid w:val="00F25C2D"/>
    <w:rsid w:val="00F647A5"/>
    <w:rsid w:val="00F73CFF"/>
    <w:rsid w:val="00F90404"/>
    <w:rsid w:val="00F90D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6FC9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3CE"/>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D29C9"/>
    <w:rPr>
      <w:sz w:val="20"/>
      <w:szCs w:val="20"/>
    </w:rPr>
  </w:style>
  <w:style w:type="character" w:customStyle="1" w:styleId="FootnoteTextChar">
    <w:name w:val="Footnote Text Char"/>
    <w:basedOn w:val="DefaultParagraphFont"/>
    <w:link w:val="FootnoteText"/>
    <w:uiPriority w:val="99"/>
    <w:semiHidden/>
    <w:rsid w:val="007D29C9"/>
    <w:rPr>
      <w:rFonts w:ascii="Times New Roman" w:hAnsi="Times New Roman"/>
      <w:sz w:val="20"/>
      <w:szCs w:val="20"/>
    </w:rPr>
  </w:style>
  <w:style w:type="character" w:styleId="FootnoteReference">
    <w:name w:val="footnote reference"/>
    <w:basedOn w:val="DefaultParagraphFont"/>
    <w:uiPriority w:val="99"/>
    <w:semiHidden/>
    <w:unhideWhenUsed/>
    <w:rsid w:val="007D29C9"/>
    <w:rPr>
      <w:vertAlign w:val="superscript"/>
    </w:rPr>
  </w:style>
  <w:style w:type="paragraph" w:customStyle="1" w:styleId="Default">
    <w:name w:val="Default"/>
    <w:rsid w:val="007D29C9"/>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D29C9"/>
    <w:pPr>
      <w:tabs>
        <w:tab w:val="center" w:pos="4680"/>
        <w:tab w:val="right" w:pos="9360"/>
      </w:tabs>
    </w:pPr>
  </w:style>
  <w:style w:type="character" w:customStyle="1" w:styleId="HeaderChar">
    <w:name w:val="Header Char"/>
    <w:basedOn w:val="DefaultParagraphFont"/>
    <w:link w:val="Header"/>
    <w:uiPriority w:val="99"/>
    <w:rsid w:val="007D29C9"/>
    <w:rPr>
      <w:rFonts w:ascii="Times New Roman" w:hAnsi="Times New Roman"/>
      <w:sz w:val="24"/>
    </w:rPr>
  </w:style>
  <w:style w:type="paragraph" w:styleId="Footer">
    <w:name w:val="footer"/>
    <w:basedOn w:val="Normal"/>
    <w:link w:val="FooterChar"/>
    <w:uiPriority w:val="99"/>
    <w:unhideWhenUsed/>
    <w:rsid w:val="007D29C9"/>
    <w:pPr>
      <w:tabs>
        <w:tab w:val="center" w:pos="4680"/>
        <w:tab w:val="right" w:pos="9360"/>
      </w:tabs>
    </w:pPr>
  </w:style>
  <w:style w:type="character" w:customStyle="1" w:styleId="FooterChar">
    <w:name w:val="Footer Char"/>
    <w:basedOn w:val="DefaultParagraphFont"/>
    <w:link w:val="Footer"/>
    <w:uiPriority w:val="99"/>
    <w:rsid w:val="007D29C9"/>
    <w:rPr>
      <w:rFonts w:ascii="Times New Roman" w:hAnsi="Times New Roman"/>
      <w:sz w:val="24"/>
    </w:rPr>
  </w:style>
  <w:style w:type="paragraph" w:styleId="ListParagraph">
    <w:name w:val="List Paragraph"/>
    <w:basedOn w:val="Normal"/>
    <w:uiPriority w:val="34"/>
    <w:qFormat/>
    <w:rsid w:val="004C3BEC"/>
    <w:pPr>
      <w:ind w:left="720"/>
      <w:contextualSpacing/>
    </w:pPr>
  </w:style>
  <w:style w:type="paragraph" w:styleId="NormalWeb">
    <w:name w:val="Normal (Web)"/>
    <w:basedOn w:val="Normal"/>
    <w:uiPriority w:val="99"/>
    <w:unhideWhenUsed/>
    <w:rsid w:val="00234C6D"/>
    <w:pPr>
      <w:spacing w:before="100" w:beforeAutospacing="1" w:after="100" w:afterAutospacing="1"/>
    </w:pPr>
    <w:rPr>
      <w:rFonts w:eastAsia="Times New Roman" w:cs="Times New Roman"/>
      <w:szCs w:val="24"/>
    </w:rPr>
  </w:style>
  <w:style w:type="character" w:styleId="CommentReference">
    <w:name w:val="annotation reference"/>
    <w:basedOn w:val="DefaultParagraphFont"/>
    <w:uiPriority w:val="99"/>
    <w:semiHidden/>
    <w:unhideWhenUsed/>
    <w:rsid w:val="003E7863"/>
    <w:rPr>
      <w:sz w:val="16"/>
      <w:szCs w:val="16"/>
    </w:rPr>
  </w:style>
  <w:style w:type="paragraph" w:styleId="CommentText">
    <w:name w:val="annotation text"/>
    <w:basedOn w:val="Normal"/>
    <w:link w:val="CommentTextChar"/>
    <w:uiPriority w:val="99"/>
    <w:unhideWhenUsed/>
    <w:rsid w:val="003E7863"/>
    <w:rPr>
      <w:sz w:val="20"/>
      <w:szCs w:val="20"/>
    </w:rPr>
  </w:style>
  <w:style w:type="character" w:customStyle="1" w:styleId="CommentTextChar">
    <w:name w:val="Comment Text Char"/>
    <w:basedOn w:val="DefaultParagraphFont"/>
    <w:link w:val="CommentText"/>
    <w:uiPriority w:val="99"/>
    <w:rsid w:val="003E786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E7863"/>
    <w:rPr>
      <w:b/>
      <w:bCs/>
    </w:rPr>
  </w:style>
  <w:style w:type="character" w:customStyle="1" w:styleId="CommentSubjectChar">
    <w:name w:val="Comment Subject Char"/>
    <w:basedOn w:val="CommentTextChar"/>
    <w:link w:val="CommentSubject"/>
    <w:uiPriority w:val="99"/>
    <w:semiHidden/>
    <w:rsid w:val="003E7863"/>
    <w:rPr>
      <w:rFonts w:ascii="Times New Roman" w:hAnsi="Times New Roman"/>
      <w:b/>
      <w:bCs/>
      <w:sz w:val="20"/>
      <w:szCs w:val="20"/>
    </w:rPr>
  </w:style>
  <w:style w:type="paragraph" w:styleId="BalloonText">
    <w:name w:val="Balloon Text"/>
    <w:basedOn w:val="Normal"/>
    <w:link w:val="BalloonTextChar"/>
    <w:uiPriority w:val="99"/>
    <w:semiHidden/>
    <w:unhideWhenUsed/>
    <w:rsid w:val="003E78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7863"/>
    <w:rPr>
      <w:rFonts w:ascii="Segoe UI" w:hAnsi="Segoe UI" w:cs="Segoe UI"/>
      <w:sz w:val="18"/>
      <w:szCs w:val="18"/>
    </w:rPr>
  </w:style>
  <w:style w:type="character" w:styleId="Hyperlink">
    <w:name w:val="Hyperlink"/>
    <w:basedOn w:val="DefaultParagraphFont"/>
    <w:uiPriority w:val="99"/>
    <w:unhideWhenUsed/>
    <w:rsid w:val="004D7028"/>
    <w:rPr>
      <w:color w:val="0000FF" w:themeColor="hyperlink"/>
      <w:u w:val="single"/>
    </w:rPr>
  </w:style>
  <w:style w:type="character" w:styleId="FollowedHyperlink">
    <w:name w:val="FollowedHyperlink"/>
    <w:basedOn w:val="DefaultParagraphFont"/>
    <w:uiPriority w:val="99"/>
    <w:semiHidden/>
    <w:unhideWhenUsed/>
    <w:rsid w:val="003B4BA9"/>
    <w:rPr>
      <w:color w:val="800080" w:themeColor="followedHyperlink"/>
      <w:u w:val="single"/>
    </w:rPr>
  </w:style>
  <w:style w:type="paragraph" w:styleId="Revision">
    <w:name w:val="Revision"/>
    <w:hidden/>
    <w:uiPriority w:val="99"/>
    <w:semiHidden/>
    <w:rsid w:val="00B53587"/>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2623</Words>
  <Characters>14953</Characters>
  <Application>Microsoft Office Word</Application>
  <DocSecurity>0</DocSecurity>
  <Lines>124</Lines>
  <Paragraphs>35</Paragraphs>
  <ScaleCrop>false</ScaleCrop>
  <Company/>
  <LinksUpToDate>false</LinksUpToDate>
  <CharactersWithSpaces>17541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2021-05-10T17:12:00Z</dcterms:created>
  <dcterms:modified xsi:type="dcterms:W3CDTF">2021-05-10T17:12:00Z</dcterms:modified>
</cp:coreProperties>
</file>