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3623" w14:textId="3CFDBFAB" w:rsidR="002A2382" w:rsidRDefault="002A2382" w:rsidP="0092075F">
      <w:pPr>
        <w:pStyle w:val="NormalWeb"/>
        <w:spacing w:before="0" w:beforeAutospacing="0" w:after="0" w:afterAutospacing="0"/>
      </w:pPr>
      <w:r w:rsidRPr="002A2382">
        <w:t xml:space="preserve">This document has been prepared as part of the implementation project of Legal Pathways to Deep Decarbonization (Michael B. Gerrard and John C. </w:t>
      </w:r>
      <w:proofErr w:type="spellStart"/>
      <w:r w:rsidRPr="002A2382">
        <w:t>Dernbach</w:t>
      </w:r>
      <w:proofErr w:type="spellEnd"/>
      <w:r w:rsidRPr="002A2382">
        <w:t xml:space="preserve">, eds. Environmental Law Institute [2019]) (LPDD).  For background information on the project, see </w:t>
      </w:r>
      <w:hyperlink r:id="rId7" w:history="1">
        <w:r w:rsidRPr="00DB5896">
          <w:rPr>
            <w:rStyle w:val="Hyperlink"/>
          </w:rPr>
          <w:t>https://lpdd.org</w:t>
        </w:r>
      </w:hyperlink>
      <w:r w:rsidR="001215BE">
        <w:rPr>
          <w:rStyle w:val="Hyperlink"/>
        </w:rPr>
        <w:t>.</w:t>
      </w:r>
    </w:p>
    <w:p w14:paraId="5F6481FC" w14:textId="77777777" w:rsidR="002A2382" w:rsidRDefault="002A2382" w:rsidP="0092075F">
      <w:pPr>
        <w:pStyle w:val="NormalWeb"/>
        <w:spacing w:before="0" w:beforeAutospacing="0" w:after="0" w:afterAutospacing="0"/>
      </w:pPr>
    </w:p>
    <w:p w14:paraId="53D5CD5C" w14:textId="6F76EEC7" w:rsidR="0092075F" w:rsidRPr="003B052B" w:rsidRDefault="0092075F" w:rsidP="0092075F">
      <w:pPr>
        <w:pStyle w:val="NormalWeb"/>
        <w:spacing w:before="0" w:beforeAutospacing="0" w:after="0" w:afterAutospacing="0"/>
      </w:pPr>
      <w:r w:rsidRPr="003B052B">
        <w:t xml:space="preserve">117TH CONGRESS </w:t>
      </w:r>
    </w:p>
    <w:p w14:paraId="5F7CEE41" w14:textId="04A0EC4A" w:rsidR="0092075F" w:rsidRPr="003B052B" w:rsidRDefault="0092075F" w:rsidP="0092075F">
      <w:pPr>
        <w:pStyle w:val="NormalWeb"/>
        <w:spacing w:before="0" w:beforeAutospacing="0" w:after="0" w:afterAutospacing="0"/>
      </w:pPr>
      <w:r w:rsidRPr="003B052B">
        <w:t xml:space="preserve">      </w:t>
      </w:r>
      <w:r w:rsidR="00087480" w:rsidRPr="003B052B">
        <w:t xml:space="preserve"> </w:t>
      </w:r>
      <w:r w:rsidRPr="003B052B">
        <w:t xml:space="preserve">XX SESSION </w:t>
      </w:r>
    </w:p>
    <w:p w14:paraId="6C6D58A1" w14:textId="77777777" w:rsidR="0092075F" w:rsidRPr="003B052B" w:rsidRDefault="0092075F" w:rsidP="0092075F">
      <w:pPr>
        <w:pStyle w:val="NormalWeb"/>
        <w:spacing w:before="0" w:beforeAutospacing="0" w:after="0" w:afterAutospacing="0"/>
      </w:pPr>
    </w:p>
    <w:p w14:paraId="79E081F7" w14:textId="77777777" w:rsidR="0092075F" w:rsidRPr="003B052B" w:rsidRDefault="0092075F" w:rsidP="00707965">
      <w:pPr>
        <w:pStyle w:val="NormalWeb"/>
        <w:spacing w:before="0" w:beforeAutospacing="0" w:after="0" w:afterAutospacing="0"/>
        <w:jc w:val="center"/>
      </w:pPr>
    </w:p>
    <w:p w14:paraId="78EF9B96" w14:textId="788EEA3E" w:rsidR="00707965" w:rsidRPr="003B052B" w:rsidRDefault="00707965" w:rsidP="00707965">
      <w:pPr>
        <w:pStyle w:val="NormalWeb"/>
        <w:spacing w:before="0" w:beforeAutospacing="0" w:after="0" w:afterAutospacing="0"/>
        <w:jc w:val="center"/>
      </w:pPr>
      <w:r w:rsidRPr="003B052B">
        <w:t>An Act</w:t>
      </w:r>
      <w:r w:rsidR="000436D2" w:rsidRPr="003B052B">
        <w:rPr>
          <w:rStyle w:val="FootnoteReference"/>
        </w:rPr>
        <w:footnoteReference w:id="1"/>
      </w:r>
    </w:p>
    <w:p w14:paraId="7B90986D" w14:textId="0B46455D" w:rsidR="00D70160" w:rsidRPr="003B052B" w:rsidRDefault="00D70160" w:rsidP="00582D82">
      <w:pPr>
        <w:pStyle w:val="NormalWeb"/>
        <w:adjustRightInd w:val="0"/>
        <w:snapToGrid w:val="0"/>
        <w:spacing w:before="0" w:beforeAutospacing="0" w:after="0" w:afterAutospacing="0"/>
        <w:rPr>
          <w14:ligatures w14:val="standard"/>
        </w:rPr>
      </w:pPr>
    </w:p>
    <w:p w14:paraId="482E8AED" w14:textId="73BBEB7E" w:rsidR="00CF6DC1" w:rsidRPr="003B052B" w:rsidRDefault="00D70160" w:rsidP="00582D82">
      <w:pPr>
        <w:pStyle w:val="NormalWeb"/>
        <w:adjustRightInd w:val="0"/>
        <w:snapToGrid w:val="0"/>
        <w:spacing w:before="0" w:beforeAutospacing="0" w:after="0" w:afterAutospacing="0"/>
        <w:rPr>
          <w14:ligatures w14:val="standard"/>
        </w:rPr>
      </w:pPr>
      <w:r w:rsidRPr="003B052B">
        <w:rPr>
          <w14:ligatures w14:val="standard"/>
        </w:rPr>
        <w:t xml:space="preserve">To ensure any ship that departs from or calls at a U.S. port utilizes </w:t>
      </w:r>
      <w:r w:rsidR="00AB7592" w:rsidRPr="003B052B">
        <w:rPr>
          <w14:ligatures w14:val="standard"/>
        </w:rPr>
        <w:t xml:space="preserve">required measures </w:t>
      </w:r>
      <w:r w:rsidRPr="003B052B">
        <w:rPr>
          <w14:ligatures w14:val="standard"/>
        </w:rPr>
        <w:t>to reduce black carbon on Arctic journeys.</w:t>
      </w:r>
    </w:p>
    <w:p w14:paraId="1803804A" w14:textId="77777777" w:rsidR="00707965" w:rsidRPr="003B052B" w:rsidRDefault="00707965" w:rsidP="00707965">
      <w:pPr>
        <w:pStyle w:val="NormalWeb"/>
        <w:spacing w:before="0" w:beforeAutospacing="0" w:after="0" w:afterAutospacing="0"/>
        <w:rPr>
          <w:i/>
          <w:iCs/>
        </w:rPr>
      </w:pPr>
    </w:p>
    <w:p w14:paraId="595D5359" w14:textId="77777777" w:rsidR="00707965" w:rsidRPr="003B052B" w:rsidRDefault="00707965" w:rsidP="0092075F">
      <w:pPr>
        <w:pStyle w:val="NormalWeb"/>
        <w:spacing w:before="0" w:beforeAutospacing="0" w:after="0" w:afterAutospacing="0"/>
        <w:ind w:firstLine="720"/>
      </w:pPr>
      <w:r w:rsidRPr="003B052B">
        <w:rPr>
          <w:i/>
          <w:iCs/>
        </w:rPr>
        <w:t>Be it enacted by the Senate and House of Representatives of the United States of America in Congress assembled</w:t>
      </w:r>
      <w:r w:rsidRPr="003B052B">
        <w:t xml:space="preserve">, </w:t>
      </w:r>
    </w:p>
    <w:p w14:paraId="46620004" w14:textId="77777777" w:rsidR="0092075F" w:rsidRPr="003B052B" w:rsidRDefault="0092075F" w:rsidP="00707965">
      <w:pPr>
        <w:rPr>
          <w:rFonts w:cs="Times New Roman"/>
          <w:b/>
          <w:bCs/>
        </w:rPr>
      </w:pPr>
    </w:p>
    <w:p w14:paraId="3F9E8351" w14:textId="7384BD60" w:rsidR="00707965" w:rsidRPr="003B052B" w:rsidRDefault="003D6CBA" w:rsidP="00707965">
      <w:pPr>
        <w:rPr>
          <w:rFonts w:cs="Times New Roman"/>
          <w:b/>
          <w:bCs/>
        </w:rPr>
      </w:pPr>
      <w:r w:rsidRPr="003B052B">
        <w:rPr>
          <w:rFonts w:cs="Times New Roman"/>
          <w:b/>
          <w:bCs/>
        </w:rPr>
        <w:t xml:space="preserve">SECTION 1. SHORT TITLE. </w:t>
      </w:r>
    </w:p>
    <w:p w14:paraId="3876FAE6" w14:textId="77777777" w:rsidR="0092075F" w:rsidRPr="003B052B" w:rsidRDefault="0092075F" w:rsidP="00707965">
      <w:pPr>
        <w:rPr>
          <w:rFonts w:cs="Times New Roman"/>
        </w:rPr>
      </w:pPr>
    </w:p>
    <w:p w14:paraId="0F070BB2" w14:textId="00631226" w:rsidR="003D6CBA" w:rsidRPr="003B052B" w:rsidRDefault="003D6CBA" w:rsidP="00707965">
      <w:pPr>
        <w:rPr>
          <w:rFonts w:eastAsia="Times New Roman" w:cs="Times New Roman"/>
          <w:color w:val="32434F"/>
        </w:rPr>
      </w:pPr>
      <w:r w:rsidRPr="003B052B">
        <w:rPr>
          <w:rFonts w:cs="Times New Roman"/>
        </w:rPr>
        <w:t>This Act may be cited as the</w:t>
      </w:r>
      <w:r w:rsidR="007E458C" w:rsidRPr="003B052B">
        <w:rPr>
          <w:rFonts w:cs="Times New Roman"/>
        </w:rPr>
        <w:t xml:space="preserve"> “</w:t>
      </w:r>
      <w:r w:rsidR="007E458C" w:rsidRPr="003B052B">
        <w:rPr>
          <w:rFonts w:cs="Times New Roman"/>
          <w:color w:val="000000" w:themeColor="text1"/>
        </w:rPr>
        <w:t xml:space="preserve">Reduction of </w:t>
      </w:r>
      <w:r w:rsidR="00EC138F" w:rsidRPr="003B052B">
        <w:rPr>
          <w:rFonts w:cs="Times New Roman"/>
          <w:color w:val="000000" w:themeColor="text1"/>
        </w:rPr>
        <w:t>Black Carbon</w:t>
      </w:r>
      <w:r w:rsidR="007E458C" w:rsidRPr="003B052B">
        <w:rPr>
          <w:rFonts w:cs="Times New Roman"/>
          <w:color w:val="000000" w:themeColor="text1"/>
        </w:rPr>
        <w:t xml:space="preserve"> Emissions </w:t>
      </w:r>
      <w:r w:rsidR="009F2DDD" w:rsidRPr="003B052B">
        <w:rPr>
          <w:rFonts w:cs="Times New Roman"/>
          <w:color w:val="000000" w:themeColor="text1"/>
        </w:rPr>
        <w:t xml:space="preserve">from </w:t>
      </w:r>
      <w:r w:rsidR="0010387B" w:rsidRPr="003B052B">
        <w:rPr>
          <w:rFonts w:cs="Times New Roman"/>
          <w:color w:val="000000" w:themeColor="text1"/>
        </w:rPr>
        <w:t xml:space="preserve">Arctic </w:t>
      </w:r>
      <w:r w:rsidR="009F2DDD" w:rsidRPr="003B052B">
        <w:rPr>
          <w:rFonts w:cs="Times New Roman"/>
          <w:color w:val="000000" w:themeColor="text1"/>
        </w:rPr>
        <w:t xml:space="preserve">Shipping </w:t>
      </w:r>
      <w:r w:rsidR="0010387B" w:rsidRPr="003B052B">
        <w:rPr>
          <w:rFonts w:cs="Times New Roman"/>
          <w:color w:val="000000" w:themeColor="text1"/>
        </w:rPr>
        <w:t>Act</w:t>
      </w:r>
      <w:r w:rsidR="007E458C" w:rsidRPr="003B052B">
        <w:rPr>
          <w:rFonts w:cs="Times New Roman"/>
        </w:rPr>
        <w:t>”</w:t>
      </w:r>
      <w:r w:rsidRPr="003B052B">
        <w:rPr>
          <w:rFonts w:cs="Times New Roman"/>
        </w:rPr>
        <w:t>.</w:t>
      </w:r>
      <w:r w:rsidR="00507171" w:rsidRPr="003B052B">
        <w:rPr>
          <w:rStyle w:val="FootnoteReference"/>
          <w:rFonts w:cs="Times New Roman"/>
          <w14:ligatures w14:val="standard"/>
        </w:rPr>
        <w:t xml:space="preserve"> </w:t>
      </w:r>
    </w:p>
    <w:p w14:paraId="1C587180" w14:textId="77777777" w:rsidR="003D6CBA" w:rsidRPr="003B052B" w:rsidRDefault="003D6CBA" w:rsidP="00707965">
      <w:pPr>
        <w:pStyle w:val="NormalWeb"/>
        <w:spacing w:before="0" w:beforeAutospacing="0" w:after="0" w:afterAutospacing="0"/>
        <w:rPr>
          <w:b/>
          <w:bCs/>
        </w:rPr>
      </w:pPr>
    </w:p>
    <w:p w14:paraId="1F3BF944" w14:textId="4EAEAB26" w:rsidR="00707965" w:rsidRPr="003B052B" w:rsidRDefault="00AF36A5" w:rsidP="00707965">
      <w:pPr>
        <w:rPr>
          <w:rFonts w:cs="Times New Roman"/>
          <w:b/>
          <w:bCs/>
        </w:rPr>
      </w:pPr>
      <w:r w:rsidRPr="003B052B">
        <w:rPr>
          <w:rFonts w:cs="Times New Roman"/>
          <w:b/>
          <w:bCs/>
        </w:rPr>
        <w:t>SEC</w:t>
      </w:r>
      <w:r w:rsidR="008B4FF7" w:rsidRPr="003B052B">
        <w:rPr>
          <w:rFonts w:cs="Times New Roman"/>
          <w:b/>
          <w:bCs/>
        </w:rPr>
        <w:t>.</w:t>
      </w:r>
      <w:r w:rsidRPr="003B052B">
        <w:rPr>
          <w:rFonts w:cs="Times New Roman"/>
          <w:b/>
          <w:bCs/>
        </w:rPr>
        <w:t xml:space="preserve"> </w:t>
      </w:r>
      <w:r w:rsidR="00707965" w:rsidRPr="003B052B">
        <w:rPr>
          <w:rFonts w:cs="Times New Roman"/>
          <w:b/>
          <w:bCs/>
        </w:rPr>
        <w:t>2</w:t>
      </w:r>
      <w:r w:rsidRPr="003B052B">
        <w:rPr>
          <w:rFonts w:cs="Times New Roman"/>
          <w:b/>
          <w:bCs/>
        </w:rPr>
        <w:t xml:space="preserve">. </w:t>
      </w:r>
      <w:r w:rsidR="0092075F" w:rsidRPr="003B052B">
        <w:rPr>
          <w:rFonts w:cs="Times New Roman"/>
          <w:b/>
          <w:bCs/>
        </w:rPr>
        <w:t>DEFINITIONS.</w:t>
      </w:r>
    </w:p>
    <w:p w14:paraId="2FCAF3D8" w14:textId="77777777" w:rsidR="0092075F" w:rsidRPr="003B052B" w:rsidRDefault="0092075F" w:rsidP="00707965">
      <w:pPr>
        <w:rPr>
          <w:rFonts w:cs="Times New Roman"/>
        </w:rPr>
      </w:pPr>
    </w:p>
    <w:p w14:paraId="00145E1B" w14:textId="6DF140CA" w:rsidR="004E2244" w:rsidRPr="003B052B" w:rsidRDefault="0092075F" w:rsidP="00707965">
      <w:pPr>
        <w:rPr>
          <w:rFonts w:cs="Times New Roman"/>
        </w:rPr>
      </w:pPr>
      <w:r w:rsidRPr="003B052B">
        <w:rPr>
          <w:rFonts w:cs="Times New Roman"/>
        </w:rPr>
        <w:t xml:space="preserve">In this </w:t>
      </w:r>
      <w:r w:rsidR="00DD71AD" w:rsidRPr="003B052B">
        <w:rPr>
          <w:rFonts w:cs="Times New Roman"/>
        </w:rPr>
        <w:t>Act</w:t>
      </w:r>
      <w:r w:rsidR="008B4FF7" w:rsidRPr="003B052B">
        <w:rPr>
          <w:rFonts w:cs="Times New Roman"/>
        </w:rPr>
        <w:t>:</w:t>
      </w:r>
    </w:p>
    <w:p w14:paraId="00C364BE" w14:textId="77777777" w:rsidR="008B4FF7" w:rsidRPr="003B052B" w:rsidRDefault="008B4FF7" w:rsidP="00707965">
      <w:pPr>
        <w:rPr>
          <w:rFonts w:cs="Times New Roman"/>
        </w:rPr>
      </w:pPr>
    </w:p>
    <w:p w14:paraId="39442892" w14:textId="08CCB66A" w:rsidR="0010387B" w:rsidRPr="003B052B" w:rsidRDefault="00DD63D1" w:rsidP="00204BBE">
      <w:pPr>
        <w:outlineLvl w:val="2"/>
        <w:rPr>
          <w:rFonts w:cs="Times New Roman"/>
          <w:color w:val="000000" w:themeColor="text1"/>
        </w:rPr>
      </w:pPr>
      <w:r w:rsidRPr="003B052B">
        <w:rPr>
          <w:rFonts w:cs="Times New Roman"/>
        </w:rPr>
        <w:t>(</w:t>
      </w:r>
      <w:r w:rsidR="007D3418" w:rsidRPr="003B052B">
        <w:rPr>
          <w:rFonts w:cs="Times New Roman"/>
        </w:rPr>
        <w:t xml:space="preserve">1) </w:t>
      </w:r>
      <w:r w:rsidR="008B4FF7" w:rsidRPr="003B052B">
        <w:rPr>
          <w:rFonts w:cs="Times New Roman"/>
        </w:rPr>
        <w:t xml:space="preserve">The term </w:t>
      </w:r>
      <w:r w:rsidR="007D3418" w:rsidRPr="003B052B">
        <w:rPr>
          <w:rFonts w:cs="Times New Roman"/>
        </w:rPr>
        <w:t>“Administrator” means the Administrator of the Environmental Protection Agency</w:t>
      </w:r>
      <w:r w:rsidR="008B4FF7" w:rsidRPr="003B052B">
        <w:rPr>
          <w:rFonts w:cs="Times New Roman"/>
        </w:rPr>
        <w:t>.</w:t>
      </w:r>
      <w:r w:rsidR="007D3418" w:rsidRPr="003B052B">
        <w:rPr>
          <w:rStyle w:val="FootnoteReference"/>
          <w:rFonts w:cs="Times New Roman"/>
        </w:rPr>
        <w:footnoteReference w:id="2"/>
      </w:r>
    </w:p>
    <w:p w14:paraId="309E24BA" w14:textId="77777777" w:rsidR="00447A46" w:rsidRPr="003B052B" w:rsidRDefault="00447A46" w:rsidP="008B4FF7">
      <w:pPr>
        <w:rPr>
          <w:rFonts w:cs="Times New Roman"/>
        </w:rPr>
      </w:pPr>
    </w:p>
    <w:p w14:paraId="4702044B" w14:textId="4DEDA34A" w:rsidR="0010387B" w:rsidRPr="003B052B" w:rsidRDefault="0010387B" w:rsidP="008B4FF7">
      <w:pPr>
        <w:rPr>
          <w:rFonts w:cs="Times New Roman"/>
        </w:rPr>
      </w:pPr>
      <w:r w:rsidRPr="003B052B">
        <w:rPr>
          <w:rFonts w:cs="Times New Roman"/>
        </w:rPr>
        <w:t>(2)</w:t>
      </w:r>
      <w:r w:rsidR="008B4FF7" w:rsidRPr="003B052B">
        <w:rPr>
          <w:rFonts w:cs="Times New Roman"/>
        </w:rPr>
        <w:t xml:space="preserve"> </w:t>
      </w:r>
      <w:r w:rsidR="00391555" w:rsidRPr="003B052B">
        <w:rPr>
          <w:rFonts w:cs="Times New Roman"/>
        </w:rPr>
        <w:t xml:space="preserve">The term </w:t>
      </w:r>
      <w:r w:rsidRPr="003B052B">
        <w:rPr>
          <w:rFonts w:cs="Times New Roman"/>
        </w:rPr>
        <w:t>“Arctic” means all United States and foreign territory north of the</w:t>
      </w:r>
    </w:p>
    <w:p w14:paraId="74EC3EE7" w14:textId="307EB7A8" w:rsidR="00CC45A1" w:rsidRPr="003B052B" w:rsidRDefault="0010387B" w:rsidP="0010387B">
      <w:pPr>
        <w:rPr>
          <w:rFonts w:cs="Times New Roman"/>
        </w:rPr>
      </w:pPr>
      <w:r w:rsidRPr="003B052B">
        <w:rPr>
          <w:rFonts w:cs="Times New Roman"/>
        </w:rPr>
        <w:t>Arctic Circle and all United States territory north and west of the boundary formed by the Porcupine, Yukon, and Kuskokwim Rivers; all contiguous seas, including the Arctic Ocean and the Beaufort, Bering, and Chukchi Seas; and the Aleutian chain.</w:t>
      </w:r>
      <w:r w:rsidRPr="003B052B">
        <w:rPr>
          <w:rStyle w:val="FootnoteReference"/>
          <w:rFonts w:cs="Times New Roman"/>
        </w:rPr>
        <w:footnoteReference w:id="3"/>
      </w:r>
    </w:p>
    <w:p w14:paraId="4A5BC680" w14:textId="77777777" w:rsidR="00447A46" w:rsidRPr="003B052B" w:rsidRDefault="00447A46" w:rsidP="004D75B3">
      <w:pPr>
        <w:rPr>
          <w:rFonts w:cs="Times New Roman"/>
          <w:color w:val="000000" w:themeColor="text1"/>
        </w:rPr>
      </w:pPr>
    </w:p>
    <w:p w14:paraId="43292987" w14:textId="359D9277" w:rsidR="00D46176" w:rsidRPr="003B052B" w:rsidRDefault="007D3418" w:rsidP="004D75B3">
      <w:pPr>
        <w:rPr>
          <w:rFonts w:cs="Times New Roman"/>
          <w:color w:val="000000" w:themeColor="text1"/>
        </w:rPr>
      </w:pPr>
      <w:r w:rsidRPr="003B052B">
        <w:rPr>
          <w:rFonts w:cs="Times New Roman"/>
          <w:color w:val="000000" w:themeColor="text1"/>
        </w:rPr>
        <w:t>(</w:t>
      </w:r>
      <w:r w:rsidR="004E7AE9" w:rsidRPr="003B052B">
        <w:rPr>
          <w:rFonts w:cs="Times New Roman"/>
          <w:color w:val="000000" w:themeColor="text1"/>
        </w:rPr>
        <w:t>3</w:t>
      </w:r>
      <w:r w:rsidRPr="003B052B">
        <w:rPr>
          <w:rFonts w:cs="Times New Roman"/>
          <w:color w:val="000000" w:themeColor="text1"/>
        </w:rPr>
        <w:t xml:space="preserve">) </w:t>
      </w:r>
      <w:r w:rsidR="00805969" w:rsidRPr="003B052B">
        <w:rPr>
          <w:rFonts w:cs="Times New Roman"/>
          <w:color w:val="000000" w:themeColor="text1"/>
        </w:rPr>
        <w:t xml:space="preserve">The term </w:t>
      </w:r>
      <w:r w:rsidR="000B7B43" w:rsidRPr="003B052B">
        <w:rPr>
          <w:rFonts w:cs="Times New Roman"/>
          <w:color w:val="000000" w:themeColor="text1"/>
        </w:rPr>
        <w:t>“</w:t>
      </w:r>
      <w:r w:rsidRPr="003B052B">
        <w:rPr>
          <w:rFonts w:cs="Times New Roman"/>
          <w:color w:val="000000" w:themeColor="text1"/>
        </w:rPr>
        <w:t>Convention</w:t>
      </w:r>
      <w:r w:rsidR="000B7B43" w:rsidRPr="003B052B">
        <w:rPr>
          <w:rFonts w:cs="Times New Roman"/>
          <w:color w:val="000000" w:themeColor="text1"/>
        </w:rPr>
        <w:t>”</w:t>
      </w:r>
      <w:r w:rsidRPr="003B052B">
        <w:rPr>
          <w:rFonts w:cs="Times New Roman"/>
          <w:color w:val="000000" w:themeColor="text1"/>
        </w:rPr>
        <w:t xml:space="preserve"> means the International Convention for the Prevention of Pollution from Ships, 1973, including Protocols I and II and Annexes I, II, V, and VI thereto, including any modification or amendments to the Convention, Protocols, or Annexes which have entered into force for the United States</w:t>
      </w:r>
      <w:r w:rsidR="000B7B43" w:rsidRPr="003B052B">
        <w:rPr>
          <w:rFonts w:cs="Times New Roman"/>
          <w:color w:val="000000" w:themeColor="text1"/>
        </w:rPr>
        <w:t>.</w:t>
      </w:r>
      <w:r w:rsidR="00F201A1" w:rsidRPr="003B052B">
        <w:rPr>
          <w:rStyle w:val="FootnoteReference"/>
          <w:rFonts w:cs="Times New Roman"/>
        </w:rPr>
        <w:footnoteReference w:id="4"/>
      </w:r>
    </w:p>
    <w:p w14:paraId="68304947" w14:textId="1F781CA2" w:rsidR="00DB00FE" w:rsidRPr="003B052B" w:rsidRDefault="00DB00FE" w:rsidP="004D75B3">
      <w:pPr>
        <w:rPr>
          <w:rFonts w:cs="Times New Roman"/>
          <w:color w:val="000000" w:themeColor="text1"/>
        </w:rPr>
      </w:pPr>
    </w:p>
    <w:p w14:paraId="5DEF45A5" w14:textId="5F1274D0" w:rsidR="00DB00FE" w:rsidRPr="003B052B" w:rsidRDefault="00DB00FE" w:rsidP="004D75B3">
      <w:pPr>
        <w:rPr>
          <w:rFonts w:cs="Times New Roman"/>
          <w:color w:val="000000" w:themeColor="text1"/>
        </w:rPr>
      </w:pPr>
      <w:r w:rsidRPr="003B052B">
        <w:rPr>
          <w:rFonts w:cs="Times New Roman"/>
          <w:color w:val="000000" w:themeColor="text1"/>
        </w:rPr>
        <w:t>(</w:t>
      </w:r>
      <w:r w:rsidR="004E7AE9" w:rsidRPr="003B052B">
        <w:rPr>
          <w:rFonts w:cs="Times New Roman"/>
          <w:color w:val="000000" w:themeColor="text1"/>
        </w:rPr>
        <w:t>4</w:t>
      </w:r>
      <w:r w:rsidRPr="003B052B">
        <w:rPr>
          <w:rFonts w:cs="Times New Roman"/>
          <w:color w:val="000000" w:themeColor="text1"/>
        </w:rPr>
        <w:t>) The term “Diesel Particulate Filter” means an exhaust aftertreatment device that significantly reduce</w:t>
      </w:r>
      <w:r w:rsidR="003D212F" w:rsidRPr="003B052B">
        <w:rPr>
          <w:rFonts w:cs="Times New Roman"/>
          <w:color w:val="000000" w:themeColor="text1"/>
        </w:rPr>
        <w:t>s</w:t>
      </w:r>
      <w:r w:rsidRPr="003B052B">
        <w:rPr>
          <w:rFonts w:cs="Times New Roman"/>
          <w:color w:val="000000" w:themeColor="text1"/>
        </w:rPr>
        <w:t xml:space="preserve"> emissions.</w:t>
      </w:r>
      <w:r w:rsidRPr="003B052B">
        <w:rPr>
          <w:rStyle w:val="FootnoteReference"/>
          <w:rFonts w:cs="Times New Roman"/>
          <w:color w:val="000000" w:themeColor="text1"/>
        </w:rPr>
        <w:footnoteReference w:id="5"/>
      </w:r>
    </w:p>
    <w:p w14:paraId="22084879" w14:textId="77777777" w:rsidR="00447A46" w:rsidRPr="003B052B" w:rsidRDefault="00447A46" w:rsidP="004D75B3">
      <w:pPr>
        <w:rPr>
          <w:rFonts w:cs="Times New Roman"/>
          <w:color w:val="000000" w:themeColor="text1"/>
        </w:rPr>
      </w:pPr>
    </w:p>
    <w:p w14:paraId="33073757" w14:textId="2F863EF1" w:rsidR="006E5080" w:rsidRPr="003B052B" w:rsidRDefault="007D3418" w:rsidP="004D75B3">
      <w:pPr>
        <w:rPr>
          <w:rFonts w:cs="Times New Roman"/>
          <w:color w:val="000000" w:themeColor="text1"/>
        </w:rPr>
      </w:pPr>
      <w:r w:rsidRPr="003B052B">
        <w:rPr>
          <w:rFonts w:cs="Times New Roman"/>
          <w:color w:val="000000" w:themeColor="text1"/>
        </w:rPr>
        <w:lastRenderedPageBreak/>
        <w:t>(</w:t>
      </w:r>
      <w:r w:rsidR="004E7AE9" w:rsidRPr="003B052B">
        <w:rPr>
          <w:rFonts w:cs="Times New Roman"/>
          <w:color w:val="000000" w:themeColor="text1"/>
        </w:rPr>
        <w:t>5</w:t>
      </w:r>
      <w:r w:rsidRPr="003B052B">
        <w:rPr>
          <w:rFonts w:cs="Times New Roman"/>
          <w:color w:val="000000" w:themeColor="text1"/>
        </w:rPr>
        <w:t>)</w:t>
      </w:r>
      <w:r w:rsidR="000B7B43" w:rsidRPr="003B052B">
        <w:rPr>
          <w:rFonts w:cs="Times New Roman"/>
          <w:color w:val="000000" w:themeColor="text1"/>
        </w:rPr>
        <w:t xml:space="preserve"> The term “</w:t>
      </w:r>
      <w:r w:rsidRPr="003B052B">
        <w:rPr>
          <w:rFonts w:cs="Times New Roman"/>
          <w:color w:val="000000" w:themeColor="text1"/>
        </w:rPr>
        <w:t>MARPOL Protocol</w:t>
      </w:r>
      <w:r w:rsidR="000B7B43" w:rsidRPr="003B052B">
        <w:rPr>
          <w:rFonts w:cs="Times New Roman"/>
          <w:color w:val="000000" w:themeColor="text1"/>
        </w:rPr>
        <w:t>”</w:t>
      </w:r>
      <w:r w:rsidRPr="003B052B">
        <w:rPr>
          <w:rFonts w:cs="Times New Roman"/>
          <w:color w:val="000000" w:themeColor="text1"/>
        </w:rPr>
        <w:t xml:space="preserve"> means the Protocol of 1978 relating to the International Convention for the Prevention of Pollution from Ships, 1973, and includes the Convention</w:t>
      </w:r>
      <w:r w:rsidR="000B7B43" w:rsidRPr="003B052B">
        <w:rPr>
          <w:rFonts w:cs="Times New Roman"/>
          <w:color w:val="000000" w:themeColor="text1"/>
        </w:rPr>
        <w:t>.</w:t>
      </w:r>
      <w:r w:rsidR="006E5080" w:rsidRPr="003B052B">
        <w:rPr>
          <w:rStyle w:val="FootnoteReference"/>
          <w:rFonts w:cs="Times New Roman"/>
        </w:rPr>
        <w:footnoteReference w:id="6"/>
      </w:r>
    </w:p>
    <w:p w14:paraId="1815ABCC" w14:textId="77777777" w:rsidR="00447A46" w:rsidRPr="003B052B" w:rsidRDefault="00447A46" w:rsidP="004D75B3">
      <w:pPr>
        <w:rPr>
          <w:rFonts w:cs="Times New Roman"/>
          <w:color w:val="000000" w:themeColor="text1"/>
        </w:rPr>
      </w:pPr>
    </w:p>
    <w:p w14:paraId="5EC9C9D7" w14:textId="6B274041" w:rsidR="00E8165D" w:rsidRPr="003B052B" w:rsidRDefault="007D3418" w:rsidP="004D75B3">
      <w:pPr>
        <w:rPr>
          <w:rFonts w:cs="Times New Roman"/>
          <w:color w:val="000000" w:themeColor="text1"/>
        </w:rPr>
      </w:pPr>
      <w:r w:rsidRPr="003B052B">
        <w:rPr>
          <w:rFonts w:cs="Times New Roman"/>
          <w:color w:val="000000" w:themeColor="text1"/>
        </w:rPr>
        <w:t>(</w:t>
      </w:r>
      <w:r w:rsidR="004E7AE9" w:rsidRPr="003B052B">
        <w:rPr>
          <w:rFonts w:cs="Times New Roman"/>
          <w:color w:val="000000" w:themeColor="text1"/>
        </w:rPr>
        <w:t>6</w:t>
      </w:r>
      <w:r w:rsidRPr="003B052B">
        <w:rPr>
          <w:rFonts w:cs="Times New Roman"/>
          <w:color w:val="000000" w:themeColor="text1"/>
        </w:rPr>
        <w:t xml:space="preserve">) </w:t>
      </w:r>
      <w:r w:rsidR="000B7B43" w:rsidRPr="003B052B">
        <w:rPr>
          <w:rFonts w:cs="Times New Roman"/>
          <w:color w:val="000000" w:themeColor="text1"/>
        </w:rPr>
        <w:t xml:space="preserve">The term </w:t>
      </w:r>
      <w:r w:rsidRPr="003B052B">
        <w:rPr>
          <w:rFonts w:cs="Times New Roman"/>
          <w:color w:val="000000" w:themeColor="text1"/>
        </w:rPr>
        <w:t>"Secretary" means the Secretary of the department in which the Coast Guard is operating</w:t>
      </w:r>
      <w:r w:rsidR="000B7B43" w:rsidRPr="003B052B">
        <w:rPr>
          <w:rFonts w:cs="Times New Roman"/>
          <w:color w:val="000000" w:themeColor="text1"/>
        </w:rPr>
        <w:t>.</w:t>
      </w:r>
      <w:r w:rsidR="00E8165D" w:rsidRPr="003B052B">
        <w:rPr>
          <w:rStyle w:val="FootnoteReference"/>
          <w:rFonts w:cs="Times New Roman"/>
        </w:rPr>
        <w:footnoteReference w:id="7"/>
      </w:r>
    </w:p>
    <w:p w14:paraId="676391BC" w14:textId="77777777" w:rsidR="00447A46" w:rsidRDefault="00447A46" w:rsidP="004D75B3">
      <w:pPr>
        <w:rPr>
          <w:color w:val="000000" w:themeColor="text1"/>
        </w:rPr>
      </w:pPr>
    </w:p>
    <w:p w14:paraId="08D5C8FC" w14:textId="7BC04A5E" w:rsidR="00E8165D" w:rsidRPr="001C639A" w:rsidRDefault="007D3418" w:rsidP="004D75B3">
      <w:pPr>
        <w:rPr>
          <w:rFonts w:cs="Times New Roman"/>
          <w:color w:val="000000" w:themeColor="text1"/>
        </w:rPr>
      </w:pPr>
      <w:r w:rsidRPr="007D3418">
        <w:rPr>
          <w:color w:val="000000" w:themeColor="text1"/>
        </w:rPr>
        <w:t>(</w:t>
      </w:r>
      <w:r w:rsidR="004E7AE9">
        <w:rPr>
          <w:color w:val="000000" w:themeColor="text1"/>
        </w:rPr>
        <w:t>7</w:t>
      </w:r>
      <w:r w:rsidRPr="007D3418">
        <w:rPr>
          <w:color w:val="000000" w:themeColor="text1"/>
        </w:rPr>
        <w:t xml:space="preserve">) </w:t>
      </w:r>
      <w:r w:rsidR="000B7B43" w:rsidRPr="000B1C6A">
        <w:rPr>
          <w:rFonts w:cs="Times New Roman"/>
          <w:color w:val="000000" w:themeColor="text1"/>
        </w:rPr>
        <w:t xml:space="preserve">The term </w:t>
      </w:r>
      <w:r w:rsidRPr="007D3418">
        <w:rPr>
          <w:color w:val="000000" w:themeColor="text1"/>
        </w:rPr>
        <w:t>"</w:t>
      </w:r>
      <w:r w:rsidR="006D4080">
        <w:rPr>
          <w:color w:val="000000" w:themeColor="text1"/>
        </w:rPr>
        <w:t>S</w:t>
      </w:r>
      <w:r w:rsidRPr="007D3418">
        <w:rPr>
          <w:color w:val="000000" w:themeColor="text1"/>
        </w:rPr>
        <w:t>hip" means a vessel of any type whatsoever, including hydrofoils, air-cushion vehicles, submersibles, floating craft whether self-propelled or not, and fixed or floating platforms</w:t>
      </w:r>
      <w:r w:rsidR="000B7B43">
        <w:rPr>
          <w:color w:val="000000" w:themeColor="text1"/>
        </w:rPr>
        <w:t>.</w:t>
      </w:r>
      <w:r w:rsidR="00E8165D">
        <w:rPr>
          <w:rStyle w:val="FootnoteReference"/>
          <w:rFonts w:cs="Times New Roman"/>
        </w:rPr>
        <w:footnoteReference w:id="8"/>
      </w:r>
    </w:p>
    <w:p w14:paraId="74DA8A76" w14:textId="17AAFA94" w:rsidR="002D0906" w:rsidRDefault="002D0906" w:rsidP="004E7AE9">
      <w:pPr>
        <w:outlineLvl w:val="2"/>
        <w:rPr>
          <w:rFonts w:cs="Times New Roman"/>
        </w:rPr>
      </w:pPr>
    </w:p>
    <w:p w14:paraId="5B1697BF" w14:textId="4EE78688" w:rsidR="004B3DD2" w:rsidRPr="0092075F" w:rsidRDefault="004B3DD2" w:rsidP="004B3DD2">
      <w:pPr>
        <w:rPr>
          <w:rFonts w:cs="Times New Roman"/>
          <w:b/>
          <w:bCs/>
        </w:rPr>
      </w:pPr>
      <w:r w:rsidRPr="0092075F">
        <w:rPr>
          <w:rFonts w:cs="Times New Roman"/>
          <w:b/>
          <w:bCs/>
        </w:rPr>
        <w:t>SEC</w:t>
      </w:r>
      <w:r>
        <w:rPr>
          <w:rFonts w:cs="Times New Roman"/>
          <w:b/>
          <w:bCs/>
        </w:rPr>
        <w:t>.</w:t>
      </w:r>
      <w:r w:rsidRPr="0092075F">
        <w:rPr>
          <w:rFonts w:cs="Times New Roman"/>
          <w:b/>
          <w:bCs/>
        </w:rPr>
        <w:t xml:space="preserve"> </w:t>
      </w:r>
      <w:r>
        <w:rPr>
          <w:rFonts w:cs="Times New Roman"/>
          <w:b/>
          <w:bCs/>
        </w:rPr>
        <w:t>3</w:t>
      </w:r>
      <w:r w:rsidRPr="0092075F">
        <w:rPr>
          <w:rFonts w:cs="Times New Roman"/>
          <w:b/>
          <w:bCs/>
        </w:rPr>
        <w:t xml:space="preserve">. </w:t>
      </w:r>
      <w:r w:rsidR="00272EE6">
        <w:rPr>
          <w:rFonts w:cs="Times New Roman"/>
          <w:b/>
          <w:bCs/>
        </w:rPr>
        <w:t>APPLICABILITY</w:t>
      </w:r>
      <w:r w:rsidRPr="0092075F">
        <w:rPr>
          <w:rFonts w:cs="Times New Roman"/>
          <w:b/>
          <w:bCs/>
        </w:rPr>
        <w:t>.</w:t>
      </w:r>
    </w:p>
    <w:p w14:paraId="182A1A36" w14:textId="77777777" w:rsidR="00B65A36" w:rsidRDefault="00B65A36" w:rsidP="00DF73B3">
      <w:pPr>
        <w:ind w:hanging="480"/>
        <w:outlineLvl w:val="2"/>
        <w:rPr>
          <w:rFonts w:cs="Times New Roman"/>
        </w:rPr>
      </w:pPr>
    </w:p>
    <w:p w14:paraId="54FBBC63" w14:textId="3E171B6B" w:rsidR="005D3B61" w:rsidRDefault="005D3B61" w:rsidP="005D3B61">
      <w:pPr>
        <w:ind w:firstLine="720"/>
        <w:outlineLvl w:val="2"/>
        <w:rPr>
          <w:rFonts w:cs="Times New Roman"/>
        </w:rPr>
      </w:pPr>
      <w:r w:rsidRPr="00272EE6">
        <w:rPr>
          <w:rFonts w:cs="Times New Roman"/>
        </w:rPr>
        <w:t>(a) Included vessels. This</w:t>
      </w:r>
      <w:r>
        <w:rPr>
          <w:rFonts w:cs="Times New Roman"/>
        </w:rPr>
        <w:t xml:space="preserve"> </w:t>
      </w:r>
      <w:r w:rsidR="00DD71AD">
        <w:rPr>
          <w:rFonts w:cs="Times New Roman"/>
        </w:rPr>
        <w:t>Act</w:t>
      </w:r>
      <w:r w:rsidRPr="00272EE6">
        <w:rPr>
          <w:rFonts w:cs="Times New Roman"/>
        </w:rPr>
        <w:t xml:space="preserve"> shall apply</w:t>
      </w:r>
      <w:r w:rsidRPr="00754E01">
        <w:rPr>
          <w:rFonts w:eastAsia="Times New Roman" w:cs="Times New Roman"/>
          <w:color w:val="000000"/>
        </w:rPr>
        <w:t>—</w:t>
      </w:r>
      <w:r w:rsidRPr="00272EE6">
        <w:rPr>
          <w:rFonts w:cs="Times New Roman"/>
        </w:rPr>
        <w:t xml:space="preserve"> </w:t>
      </w:r>
    </w:p>
    <w:p w14:paraId="5876F668" w14:textId="7C4290EE" w:rsidR="005D3B61" w:rsidRPr="00272EE6" w:rsidRDefault="005D3B61" w:rsidP="005D3B61">
      <w:pPr>
        <w:ind w:firstLine="720"/>
        <w:outlineLvl w:val="2"/>
        <w:rPr>
          <w:rFonts w:cs="Times New Roman"/>
        </w:rPr>
      </w:pPr>
      <w:r>
        <w:rPr>
          <w:rFonts w:cs="Times New Roman"/>
        </w:rPr>
        <w:tab/>
        <w:t>(1) to a ship</w:t>
      </w:r>
      <w:r w:rsidRPr="00754E01">
        <w:rPr>
          <w:rFonts w:eastAsia="Times New Roman" w:cs="Times New Roman"/>
          <w:color w:val="000000"/>
        </w:rPr>
        <w:t>—</w:t>
      </w:r>
      <w:r>
        <w:rPr>
          <w:rStyle w:val="FootnoteReference"/>
          <w:rFonts w:cs="Times New Roman"/>
        </w:rPr>
        <w:footnoteReference w:id="9"/>
      </w:r>
    </w:p>
    <w:p w14:paraId="66D7E8D1" w14:textId="77777777" w:rsidR="005D3B61" w:rsidRPr="00AD3B82" w:rsidRDefault="005D3B61" w:rsidP="005D3B61">
      <w:pPr>
        <w:ind w:left="2160"/>
        <w:outlineLvl w:val="2"/>
        <w:rPr>
          <w:rFonts w:cs="Times New Roman"/>
          <w:color w:val="000000" w:themeColor="text1"/>
        </w:rPr>
      </w:pPr>
      <w:r w:rsidRPr="00272EE6">
        <w:rPr>
          <w:rFonts w:cs="Times New Roman"/>
        </w:rPr>
        <w:t>(</w:t>
      </w:r>
      <w:r>
        <w:rPr>
          <w:rFonts w:cs="Times New Roman"/>
        </w:rPr>
        <w:t>A</w:t>
      </w:r>
      <w:r w:rsidRPr="00272EE6">
        <w:rPr>
          <w:rFonts w:cs="Times New Roman"/>
        </w:rPr>
        <w:t xml:space="preserve">) </w:t>
      </w:r>
      <w:r w:rsidRPr="00476815">
        <w:rPr>
          <w:rFonts w:cs="Times New Roman"/>
        </w:rPr>
        <w:t>entering</w:t>
      </w:r>
      <w:r w:rsidRPr="004B021A">
        <w:rPr>
          <w:rFonts w:eastAsia="Times New Roman" w:cs="Times New Roman"/>
          <w:color w:val="000000"/>
        </w:rPr>
        <w:t xml:space="preserve"> </w:t>
      </w:r>
      <w:r w:rsidRPr="00754E01">
        <w:rPr>
          <w:rFonts w:eastAsia="Times New Roman" w:cs="Times New Roman"/>
          <w:color w:val="000000"/>
        </w:rPr>
        <w:t>any port or place under the jurisdiction of the United States</w:t>
      </w:r>
      <w:r>
        <w:rPr>
          <w:rStyle w:val="FootnoteReference"/>
          <w:rFonts w:eastAsia="Times New Roman" w:cs="Times New Roman"/>
          <w:color w:val="000000"/>
        </w:rPr>
        <w:footnoteReference w:id="10"/>
      </w:r>
      <w:r>
        <w:rPr>
          <w:rFonts w:eastAsia="Times New Roman" w:cs="Times New Roman"/>
          <w:color w:val="000000"/>
        </w:rPr>
        <w:t xml:space="preserve"> within a </w:t>
      </w:r>
      <w:r w:rsidRPr="004B021A">
        <w:rPr>
          <w:rFonts w:cs="Times New Roman"/>
        </w:rPr>
        <w:t>1-year time period</w:t>
      </w:r>
      <w:r>
        <w:rPr>
          <w:rFonts w:cs="Times New Roman"/>
        </w:rPr>
        <w:t xml:space="preserve"> of operating in Arctic waters;</w:t>
      </w:r>
      <w:r>
        <w:rPr>
          <w:rStyle w:val="FootnoteReference"/>
          <w:rFonts w:cs="Times New Roman"/>
        </w:rPr>
        <w:footnoteReference w:id="11"/>
      </w:r>
      <w:r>
        <w:rPr>
          <w:rFonts w:cs="Times New Roman"/>
        </w:rPr>
        <w:t xml:space="preserve"> and</w:t>
      </w:r>
      <w:r w:rsidRPr="00476815">
        <w:rPr>
          <w:rFonts w:cs="Times New Roman"/>
        </w:rPr>
        <w:t xml:space="preserve"> </w:t>
      </w:r>
    </w:p>
    <w:p w14:paraId="040B8F7E" w14:textId="77777777" w:rsidR="005D3B61" w:rsidRPr="00AD3B82" w:rsidRDefault="005D3B61" w:rsidP="005D3B61">
      <w:pPr>
        <w:ind w:left="2160"/>
        <w:outlineLvl w:val="2"/>
        <w:rPr>
          <w:rFonts w:cs="Times New Roman"/>
          <w:color w:val="000000" w:themeColor="text1"/>
        </w:rPr>
      </w:pPr>
      <w:r w:rsidRPr="00272EE6">
        <w:rPr>
          <w:rFonts w:cs="Times New Roman"/>
        </w:rPr>
        <w:t>(</w:t>
      </w:r>
      <w:r>
        <w:rPr>
          <w:rFonts w:cs="Times New Roman"/>
        </w:rPr>
        <w:t>B</w:t>
      </w:r>
      <w:r w:rsidRPr="00272EE6">
        <w:rPr>
          <w:rFonts w:cs="Times New Roman"/>
        </w:rPr>
        <w:t xml:space="preserve">) </w:t>
      </w:r>
      <w:r w:rsidRPr="00476815">
        <w:rPr>
          <w:rFonts w:cs="Times New Roman"/>
        </w:rPr>
        <w:t>departing from</w:t>
      </w:r>
      <w:r>
        <w:rPr>
          <w:rFonts w:cs="Times New Roman"/>
        </w:rPr>
        <w:t xml:space="preserve"> </w:t>
      </w:r>
      <w:r w:rsidRPr="00754E01">
        <w:rPr>
          <w:rFonts w:eastAsia="Times New Roman" w:cs="Times New Roman"/>
          <w:color w:val="000000"/>
        </w:rPr>
        <w:t>any port or place under the jurisdiction of the United States</w:t>
      </w:r>
      <w:r>
        <w:rPr>
          <w:rStyle w:val="FootnoteReference"/>
          <w:rFonts w:eastAsia="Times New Roman" w:cs="Times New Roman"/>
          <w:color w:val="000000"/>
        </w:rPr>
        <w:footnoteReference w:id="12"/>
      </w:r>
      <w:r>
        <w:rPr>
          <w:rFonts w:eastAsia="Times New Roman" w:cs="Times New Roman"/>
          <w:color w:val="000000"/>
        </w:rPr>
        <w:t xml:space="preserve"> </w:t>
      </w:r>
      <w:r>
        <w:rPr>
          <w:rFonts w:cs="Times New Roman"/>
        </w:rPr>
        <w:t>with the intent to operate in Arctic waters</w:t>
      </w:r>
      <w:r>
        <w:rPr>
          <w:rFonts w:eastAsia="Times New Roman" w:cs="Times New Roman"/>
          <w:color w:val="000000"/>
        </w:rPr>
        <w:t xml:space="preserve"> within a </w:t>
      </w:r>
      <w:r w:rsidRPr="004B021A">
        <w:rPr>
          <w:rFonts w:cs="Times New Roman"/>
        </w:rPr>
        <w:t>1-year time period</w:t>
      </w:r>
      <w:r>
        <w:rPr>
          <w:rFonts w:cs="Times New Roman"/>
        </w:rPr>
        <w:t>.</w:t>
      </w:r>
      <w:r>
        <w:rPr>
          <w:rStyle w:val="FootnoteReference"/>
          <w:rFonts w:cs="Times New Roman"/>
        </w:rPr>
        <w:footnoteReference w:id="13"/>
      </w:r>
    </w:p>
    <w:p w14:paraId="4A8C8806" w14:textId="1783BF80" w:rsidR="005D3B61" w:rsidRPr="00272EE6" w:rsidRDefault="005D3B61" w:rsidP="005D3B61">
      <w:pPr>
        <w:ind w:firstLine="720"/>
        <w:outlineLvl w:val="2"/>
        <w:rPr>
          <w:rFonts w:cs="Times New Roman"/>
        </w:rPr>
      </w:pPr>
      <w:r w:rsidRPr="00272EE6">
        <w:rPr>
          <w:rFonts w:cs="Times New Roman"/>
        </w:rPr>
        <w:t>(</w:t>
      </w:r>
      <w:r>
        <w:rPr>
          <w:rFonts w:cs="Times New Roman"/>
        </w:rPr>
        <w:t>b</w:t>
      </w:r>
      <w:r w:rsidRPr="00272EE6">
        <w:rPr>
          <w:rFonts w:cs="Times New Roman"/>
        </w:rPr>
        <w:t xml:space="preserve">) </w:t>
      </w:r>
      <w:r>
        <w:rPr>
          <w:rFonts w:cs="Times New Roman"/>
        </w:rPr>
        <w:t>Ex</w:t>
      </w:r>
      <w:r w:rsidRPr="00272EE6">
        <w:rPr>
          <w:rFonts w:cs="Times New Roman"/>
        </w:rPr>
        <w:t xml:space="preserve">cluded vessels. This </w:t>
      </w:r>
      <w:r w:rsidR="00DD71AD">
        <w:rPr>
          <w:rFonts w:cs="Times New Roman"/>
        </w:rPr>
        <w:t>Act</w:t>
      </w:r>
      <w:r w:rsidRPr="00272EE6">
        <w:rPr>
          <w:rFonts w:cs="Times New Roman"/>
        </w:rPr>
        <w:t xml:space="preserve"> shall </w:t>
      </w:r>
      <w:r>
        <w:rPr>
          <w:rFonts w:cs="Times New Roman"/>
        </w:rPr>
        <w:t xml:space="preserve">not </w:t>
      </w:r>
      <w:r w:rsidRPr="00272EE6">
        <w:rPr>
          <w:rFonts w:cs="Times New Roman"/>
        </w:rPr>
        <w:t>apply</w:t>
      </w:r>
      <w:r w:rsidRPr="00754E01">
        <w:rPr>
          <w:rFonts w:eastAsia="Times New Roman" w:cs="Times New Roman"/>
          <w:color w:val="000000"/>
        </w:rPr>
        <w:t>—</w:t>
      </w:r>
      <w:r w:rsidRPr="00272EE6">
        <w:rPr>
          <w:rFonts w:cs="Times New Roman"/>
        </w:rPr>
        <w:t xml:space="preserve"> </w:t>
      </w:r>
    </w:p>
    <w:p w14:paraId="0C4B3150" w14:textId="77777777" w:rsidR="005D3B61" w:rsidRDefault="005D3B61" w:rsidP="005D3B61">
      <w:pPr>
        <w:ind w:left="720" w:firstLine="720"/>
        <w:outlineLvl w:val="2"/>
        <w:rPr>
          <w:rFonts w:eastAsia="Times New Roman" w:cs="Times New Roman"/>
          <w:color w:val="000000"/>
        </w:rPr>
      </w:pPr>
      <w:r w:rsidRPr="00272EE6">
        <w:rPr>
          <w:rFonts w:cs="Times New Roman"/>
        </w:rPr>
        <w:t xml:space="preserve">(1) to </w:t>
      </w:r>
      <w:r w:rsidRPr="00272EE6">
        <w:rPr>
          <w:rFonts w:cs="Times New Roman"/>
          <w:color w:val="000000" w:themeColor="text1"/>
        </w:rPr>
        <w:t>a ship</w:t>
      </w:r>
      <w:r w:rsidRPr="00754E01">
        <w:rPr>
          <w:rFonts w:eastAsia="Times New Roman" w:cs="Times New Roman"/>
          <w:color w:val="000000"/>
        </w:rPr>
        <w:t>—</w:t>
      </w:r>
      <w:r>
        <w:rPr>
          <w:rFonts w:eastAsia="Times New Roman" w:cs="Times New Roman"/>
          <w:color w:val="000000"/>
        </w:rPr>
        <w:t xml:space="preserve"> </w:t>
      </w:r>
    </w:p>
    <w:p w14:paraId="3BAF8974" w14:textId="77777777" w:rsidR="005D3B61" w:rsidRPr="009D1326" w:rsidRDefault="005D3B61" w:rsidP="005D3B61">
      <w:pPr>
        <w:ind w:left="1440" w:firstLine="720"/>
        <w:outlineLvl w:val="2"/>
        <w:rPr>
          <w:rFonts w:cs="Times New Roman"/>
          <w:color w:val="000000" w:themeColor="text1"/>
        </w:rPr>
      </w:pPr>
      <w:r>
        <w:t>(A) engaged in</w:t>
      </w:r>
      <w:r w:rsidRPr="00754E01">
        <w:rPr>
          <w:rFonts w:eastAsia="Times New Roman" w:cs="Times New Roman"/>
          <w:color w:val="000000"/>
        </w:rPr>
        <w:t>—</w:t>
      </w:r>
    </w:p>
    <w:p w14:paraId="5838F43E" w14:textId="77777777" w:rsidR="005D3B61" w:rsidRPr="002A60F7" w:rsidRDefault="005D3B61" w:rsidP="005D3B61">
      <w:pPr>
        <w:ind w:left="2160" w:firstLine="720"/>
        <w:rPr>
          <w:rFonts w:cs="Times New Roman"/>
        </w:rPr>
      </w:pPr>
      <w:r>
        <w:rPr>
          <w:rFonts w:cs="Times New Roman"/>
        </w:rPr>
        <w:t xml:space="preserve">(i) </w:t>
      </w:r>
      <w:r w:rsidRPr="002A60F7">
        <w:rPr>
          <w:rFonts w:cs="Times New Roman"/>
        </w:rPr>
        <w:t xml:space="preserve">securing the safety of ships; or </w:t>
      </w:r>
    </w:p>
    <w:p w14:paraId="1BFEC4D8" w14:textId="2E9C05B3" w:rsidR="005D3B61" w:rsidRDefault="005D3B61" w:rsidP="005D3B61">
      <w:pPr>
        <w:ind w:left="2640" w:firstLine="240"/>
        <w:rPr>
          <w:rFonts w:cs="Times New Roman"/>
        </w:rPr>
      </w:pPr>
      <w:r>
        <w:rPr>
          <w:rFonts w:cs="Times New Roman"/>
        </w:rPr>
        <w:t xml:space="preserve">(ii) </w:t>
      </w:r>
      <w:r w:rsidRPr="002A60F7">
        <w:rPr>
          <w:rFonts w:cs="Times New Roman"/>
        </w:rPr>
        <w:t>search and rescue operations;</w:t>
      </w:r>
      <w:r>
        <w:rPr>
          <w:rStyle w:val="FootnoteReference"/>
        </w:rPr>
        <w:footnoteReference w:id="14"/>
      </w:r>
      <w:r w:rsidR="00087480">
        <w:rPr>
          <w:rFonts w:cs="Times New Roman"/>
        </w:rPr>
        <w:t xml:space="preserve">  </w:t>
      </w:r>
    </w:p>
    <w:p w14:paraId="17D24F8A" w14:textId="77777777" w:rsidR="005D3B61" w:rsidRPr="00AD3B82" w:rsidRDefault="005D3B61" w:rsidP="005D3B61">
      <w:pPr>
        <w:ind w:left="1440" w:firstLine="720"/>
        <w:outlineLvl w:val="2"/>
        <w:rPr>
          <w:rFonts w:cs="Times New Roman"/>
          <w:color w:val="000000" w:themeColor="text1"/>
        </w:rPr>
      </w:pPr>
      <w:r w:rsidRPr="00272EE6">
        <w:rPr>
          <w:rFonts w:cs="Times New Roman"/>
        </w:rPr>
        <w:t>(</w:t>
      </w:r>
      <w:r>
        <w:rPr>
          <w:rFonts w:cs="Times New Roman"/>
        </w:rPr>
        <w:t>B</w:t>
      </w:r>
      <w:r w:rsidRPr="00272EE6">
        <w:rPr>
          <w:rFonts w:cs="Times New Roman"/>
        </w:rPr>
        <w:t xml:space="preserve">) </w:t>
      </w:r>
      <w:r w:rsidRPr="008055AB">
        <w:rPr>
          <w:rFonts w:cs="Times New Roman"/>
        </w:rPr>
        <w:t>dedicated to oil spill preparedness and response</w:t>
      </w:r>
      <w:r>
        <w:rPr>
          <w:rFonts w:cs="Times New Roman"/>
        </w:rPr>
        <w:t>; or</w:t>
      </w:r>
    </w:p>
    <w:p w14:paraId="0D705D9F" w14:textId="77777777" w:rsidR="005D3B61" w:rsidRDefault="005D3B61" w:rsidP="004647B8">
      <w:pPr>
        <w:ind w:left="1440" w:firstLine="720"/>
        <w:rPr>
          <w:rFonts w:cs="Times New Roman"/>
        </w:rPr>
      </w:pPr>
      <w:r w:rsidRPr="00272EE6">
        <w:rPr>
          <w:rFonts w:cs="Times New Roman"/>
        </w:rPr>
        <w:t>(</w:t>
      </w:r>
      <w:r>
        <w:rPr>
          <w:rFonts w:cs="Times New Roman"/>
        </w:rPr>
        <w:t>C</w:t>
      </w:r>
      <w:r w:rsidRPr="00272EE6">
        <w:rPr>
          <w:rFonts w:cs="Times New Roman"/>
        </w:rPr>
        <w:t xml:space="preserve">) </w:t>
      </w:r>
      <w:r>
        <w:rPr>
          <w:rFonts w:cs="Times New Roman"/>
        </w:rPr>
        <w:t>whose passage is rendered necessary by force majeure or distress.</w:t>
      </w:r>
      <w:r>
        <w:rPr>
          <w:rStyle w:val="FootnoteReference"/>
          <w:rFonts w:cs="Times New Roman"/>
        </w:rPr>
        <w:footnoteReference w:id="15"/>
      </w:r>
    </w:p>
    <w:p w14:paraId="4BA55F09" w14:textId="77777777" w:rsidR="005D3B61" w:rsidRDefault="005D3B61" w:rsidP="005D3B61">
      <w:pPr>
        <w:rPr>
          <w:rFonts w:cs="Times New Roman"/>
        </w:rPr>
      </w:pPr>
    </w:p>
    <w:p w14:paraId="7B66895C" w14:textId="6572AE51" w:rsidR="00272EE6" w:rsidRPr="00CE78A9" w:rsidRDefault="00E03964" w:rsidP="005D3B61">
      <w:pPr>
        <w:rPr>
          <w:rFonts w:cs="Times New Roman"/>
          <w:b/>
          <w:bCs/>
        </w:rPr>
      </w:pPr>
      <w:r w:rsidRPr="0092075F">
        <w:rPr>
          <w:rFonts w:cs="Times New Roman"/>
          <w:b/>
          <w:bCs/>
        </w:rPr>
        <w:t>SEC</w:t>
      </w:r>
      <w:r>
        <w:rPr>
          <w:rFonts w:cs="Times New Roman"/>
          <w:b/>
          <w:bCs/>
        </w:rPr>
        <w:t>.</w:t>
      </w:r>
      <w:r w:rsidRPr="0092075F">
        <w:rPr>
          <w:rFonts w:cs="Times New Roman"/>
          <w:b/>
          <w:bCs/>
        </w:rPr>
        <w:t xml:space="preserve"> </w:t>
      </w:r>
      <w:r>
        <w:rPr>
          <w:rFonts w:cs="Times New Roman"/>
          <w:b/>
          <w:bCs/>
        </w:rPr>
        <w:t>4</w:t>
      </w:r>
      <w:r w:rsidRPr="0092075F">
        <w:rPr>
          <w:rFonts w:cs="Times New Roman"/>
          <w:b/>
          <w:bCs/>
        </w:rPr>
        <w:t xml:space="preserve">. </w:t>
      </w:r>
      <w:r>
        <w:rPr>
          <w:rFonts w:cs="Times New Roman"/>
          <w:b/>
          <w:bCs/>
        </w:rPr>
        <w:t>PROHIBITION</w:t>
      </w:r>
      <w:r w:rsidR="00447A46" w:rsidRPr="004E7AE9">
        <w:rPr>
          <w:rFonts w:cs="Times New Roman"/>
          <w:b/>
          <w:bCs/>
        </w:rPr>
        <w:t>S</w:t>
      </w:r>
      <w:r w:rsidR="0010790A">
        <w:rPr>
          <w:rFonts w:cs="Times New Roman"/>
          <w:b/>
          <w:bCs/>
        </w:rPr>
        <w:t>; OPERATIONS</w:t>
      </w:r>
    </w:p>
    <w:p w14:paraId="7C72F5D7" w14:textId="614E381B" w:rsidR="00822F49" w:rsidRDefault="00822F49" w:rsidP="00E03964">
      <w:pPr>
        <w:rPr>
          <w:rFonts w:cs="Times New Roman"/>
          <w:b/>
          <w:bCs/>
        </w:rPr>
      </w:pPr>
    </w:p>
    <w:p w14:paraId="3F319925" w14:textId="77777777" w:rsidR="0010790A" w:rsidRPr="00822F49" w:rsidRDefault="0010790A" w:rsidP="0010790A">
      <w:pPr>
        <w:ind w:firstLine="720"/>
        <w:rPr>
          <w:rFonts w:cs="Times New Roman"/>
        </w:rPr>
      </w:pPr>
      <w:r w:rsidRPr="00822F49">
        <w:rPr>
          <w:rFonts w:cs="Times New Roman"/>
        </w:rPr>
        <w:t>(a) Effective dates</w:t>
      </w:r>
      <w:r>
        <w:rPr>
          <w:rFonts w:cs="Times New Roman"/>
        </w:rPr>
        <w:t>.</w:t>
      </w:r>
    </w:p>
    <w:p w14:paraId="6CCCE3F3" w14:textId="77777777" w:rsidR="0010790A" w:rsidRPr="00754E01" w:rsidRDefault="0010790A" w:rsidP="0010790A">
      <w:pPr>
        <w:ind w:hanging="480"/>
        <w:outlineLvl w:val="2"/>
        <w:rPr>
          <w:rFonts w:eastAsia="Times New Roman" w:cs="Times New Roman"/>
          <w:color w:val="000000" w:themeColor="text1"/>
        </w:rPr>
      </w:pPr>
    </w:p>
    <w:p w14:paraId="6C390294" w14:textId="144888EC" w:rsidR="0010790A" w:rsidRPr="00CB2D66" w:rsidRDefault="0010790A" w:rsidP="00CB2D66">
      <w:pPr>
        <w:ind w:left="1440"/>
        <w:rPr>
          <w:color w:val="000000" w:themeColor="text1"/>
        </w:rPr>
      </w:pPr>
      <w:r>
        <w:rPr>
          <w:rFonts w:cs="Times New Roman"/>
        </w:rPr>
        <w:lastRenderedPageBreak/>
        <w:t>(1) Heavy Fuel Oil.</w:t>
      </w:r>
      <w:r w:rsidRPr="00754E01">
        <w:rPr>
          <w:rFonts w:eastAsia="Times New Roman" w:cs="Times New Roman"/>
          <w:color w:val="000000"/>
        </w:rPr>
        <w:t>—</w:t>
      </w:r>
      <w:r>
        <w:rPr>
          <w:rFonts w:eastAsia="Times New Roman" w:cs="Times New Roman"/>
          <w:color w:val="000000"/>
        </w:rPr>
        <w:t xml:space="preserve"> </w:t>
      </w:r>
      <w:r>
        <w:rPr>
          <w:rFonts w:cs="Times New Roman"/>
        </w:rPr>
        <w:t>Not later than</w:t>
      </w:r>
      <w:r w:rsidRPr="00476815">
        <w:rPr>
          <w:rFonts w:cs="Times New Roman"/>
        </w:rPr>
        <w:t xml:space="preserve"> </w:t>
      </w:r>
      <w:r w:rsidR="00903740">
        <w:rPr>
          <w:rFonts w:cs="Times New Roman"/>
        </w:rPr>
        <w:t>January</w:t>
      </w:r>
      <w:r w:rsidRPr="00476815">
        <w:rPr>
          <w:rFonts w:cs="Times New Roman"/>
        </w:rPr>
        <w:t xml:space="preserve"> 1, 202</w:t>
      </w:r>
      <w:r w:rsidR="003D4B58">
        <w:rPr>
          <w:rFonts w:cs="Times New Roman"/>
        </w:rPr>
        <w:t>3</w:t>
      </w:r>
      <w:r>
        <w:rPr>
          <w:rFonts w:cs="Times New Roman"/>
        </w:rPr>
        <w:t>,</w:t>
      </w:r>
      <w:r>
        <w:rPr>
          <w:rStyle w:val="FootnoteReference"/>
          <w:rFonts w:cs="Times New Roman"/>
        </w:rPr>
        <w:footnoteReference w:id="16"/>
      </w:r>
      <w:r>
        <w:rPr>
          <w:rFonts w:eastAsia="Times New Roman" w:cs="Times New Roman"/>
          <w:color w:val="000000"/>
        </w:rPr>
        <w:t xml:space="preserve"> a ship </w:t>
      </w:r>
      <w:r>
        <w:rPr>
          <w:color w:val="000000" w:themeColor="text1"/>
        </w:rPr>
        <w:t xml:space="preserve">shall be prohibited </w:t>
      </w:r>
      <w:r w:rsidRPr="009D178E">
        <w:rPr>
          <w:color w:val="000000" w:themeColor="text1"/>
        </w:rPr>
        <w:t xml:space="preserve">from </w:t>
      </w:r>
      <w:r w:rsidRPr="009D178E">
        <w:rPr>
          <w:rFonts w:cs="Times New Roman"/>
        </w:rPr>
        <w:t>the use and carriage</w:t>
      </w:r>
      <w:r w:rsidR="00A13105" w:rsidRPr="00BF59D6">
        <w:rPr>
          <w:rFonts w:cs="Times New Roman"/>
        </w:rPr>
        <w:t xml:space="preserve"> </w:t>
      </w:r>
      <w:r w:rsidRPr="009D178E">
        <w:rPr>
          <w:rFonts w:cs="Times New Roman"/>
        </w:rPr>
        <w:t>as fuel of the</w:t>
      </w:r>
      <w:r>
        <w:rPr>
          <w:rFonts w:cs="Times New Roman"/>
        </w:rPr>
        <w:t xml:space="preserve"> following</w:t>
      </w:r>
      <w:r w:rsidRPr="00571BDE">
        <w:rPr>
          <w:color w:val="000000" w:themeColor="text1"/>
        </w:rPr>
        <w:t xml:space="preserve"> </w:t>
      </w:r>
      <w:r>
        <w:rPr>
          <w:color w:val="000000" w:themeColor="text1"/>
        </w:rPr>
        <w:t>in the Arctic:</w:t>
      </w:r>
      <w:r>
        <w:rPr>
          <w:rStyle w:val="FootnoteReference"/>
          <w:color w:val="000000" w:themeColor="text1"/>
        </w:rPr>
        <w:footnoteReference w:id="17"/>
      </w:r>
      <w:r w:rsidRPr="00F357D6">
        <w:t xml:space="preserve"> </w:t>
      </w:r>
    </w:p>
    <w:p w14:paraId="6224E784" w14:textId="77777777" w:rsidR="0010790A" w:rsidRPr="00F357D6" w:rsidRDefault="0010790A" w:rsidP="0010790A">
      <w:pPr>
        <w:ind w:left="1440"/>
      </w:pPr>
    </w:p>
    <w:p w14:paraId="42040C1E" w14:textId="4A578F57" w:rsidR="0010790A" w:rsidRPr="00CB2D66" w:rsidRDefault="0010790A" w:rsidP="00CB2D66">
      <w:pPr>
        <w:ind w:left="2160"/>
      </w:pPr>
      <w:r w:rsidRPr="00F357D6">
        <w:t>(</w:t>
      </w:r>
      <w:r w:rsidR="00CB2D66">
        <w:t>A</w:t>
      </w:r>
      <w:r w:rsidRPr="00F357D6">
        <w:t xml:space="preserve">) oils, other than crude oils, having a density </w:t>
      </w:r>
      <w:r w:rsidR="00EA3688">
        <w:t>at</w:t>
      </w:r>
      <w:r w:rsidRPr="00F357D6">
        <w:t xml:space="preserve"> 15°C higher than 900 kg/m</w:t>
      </w:r>
      <w:r w:rsidRPr="00CC4A97">
        <w:rPr>
          <w:vertAlign w:val="superscript"/>
        </w:rPr>
        <w:t>3</w:t>
      </w:r>
      <w:r w:rsidRPr="00F357D6">
        <w:t xml:space="preserve"> or a kinematic viscosity at 50°C higher than 180 mm</w:t>
      </w:r>
      <w:r w:rsidRPr="00CC4A97">
        <w:rPr>
          <w:vertAlign w:val="superscript"/>
        </w:rPr>
        <w:t>2</w:t>
      </w:r>
      <w:r w:rsidRPr="00F357D6">
        <w:t>/s.</w:t>
      </w:r>
      <w:r>
        <w:rPr>
          <w:rStyle w:val="FootnoteReference"/>
        </w:rPr>
        <w:footnoteReference w:id="18"/>
      </w:r>
    </w:p>
    <w:p w14:paraId="231C2A20" w14:textId="0A88DD34" w:rsidR="00870D6D" w:rsidRPr="00F357D6" w:rsidRDefault="00870D6D" w:rsidP="004C514E">
      <w:pPr>
        <w:rPr>
          <w:rFonts w:cs="Times New Roman"/>
        </w:rPr>
      </w:pPr>
    </w:p>
    <w:p w14:paraId="3D0EB0BE" w14:textId="365392BC" w:rsidR="00805CDC" w:rsidRDefault="00805CDC" w:rsidP="00063D59">
      <w:pPr>
        <w:ind w:left="1440"/>
        <w:rPr>
          <w:rFonts w:cs="Times New Roman"/>
        </w:rPr>
      </w:pPr>
      <w:r>
        <w:rPr>
          <w:rFonts w:cs="Times New Roman"/>
        </w:rPr>
        <w:t xml:space="preserve">(2) </w:t>
      </w:r>
      <w:r w:rsidR="009C4C99" w:rsidRPr="00DB00FE">
        <w:rPr>
          <w:rFonts w:cs="Times New Roman"/>
          <w:color w:val="000000" w:themeColor="text1"/>
        </w:rPr>
        <w:t>Diesel Particulate Filter</w:t>
      </w:r>
      <w:r>
        <w:rPr>
          <w:rFonts w:cs="Times New Roman"/>
        </w:rPr>
        <w:t>.</w:t>
      </w:r>
      <w:r w:rsidRPr="00754E01">
        <w:rPr>
          <w:rFonts w:eastAsia="Times New Roman" w:cs="Times New Roman"/>
          <w:color w:val="000000"/>
        </w:rPr>
        <w:t>—</w:t>
      </w:r>
      <w:r>
        <w:rPr>
          <w:rFonts w:eastAsia="Times New Roman" w:cs="Times New Roman"/>
          <w:color w:val="000000"/>
        </w:rPr>
        <w:t xml:space="preserve"> </w:t>
      </w:r>
      <w:r>
        <w:rPr>
          <w:rFonts w:cs="Times New Roman"/>
        </w:rPr>
        <w:t>Not later than</w:t>
      </w:r>
      <w:r w:rsidRPr="00476815">
        <w:rPr>
          <w:rFonts w:cs="Times New Roman"/>
        </w:rPr>
        <w:t xml:space="preserve"> </w:t>
      </w:r>
      <w:r w:rsidR="00903740">
        <w:rPr>
          <w:rFonts w:cs="Times New Roman"/>
        </w:rPr>
        <w:t>January</w:t>
      </w:r>
      <w:r w:rsidRPr="00476815">
        <w:rPr>
          <w:rFonts w:cs="Times New Roman"/>
        </w:rPr>
        <w:t xml:space="preserve"> 1, 202</w:t>
      </w:r>
      <w:r>
        <w:rPr>
          <w:rFonts w:cs="Times New Roman"/>
        </w:rPr>
        <w:t>4,</w:t>
      </w:r>
      <w:r>
        <w:rPr>
          <w:rStyle w:val="FootnoteReference"/>
          <w:rFonts w:cs="Times New Roman"/>
        </w:rPr>
        <w:footnoteReference w:id="19"/>
      </w:r>
      <w:r w:rsidR="00903740">
        <w:rPr>
          <w:rFonts w:cs="Times New Roman"/>
        </w:rPr>
        <w:t xml:space="preserve"> </w:t>
      </w:r>
      <w:r w:rsidR="00063D59">
        <w:rPr>
          <w:rFonts w:cs="Times New Roman"/>
        </w:rPr>
        <w:t xml:space="preserve">a </w:t>
      </w:r>
      <w:r w:rsidR="0018724F">
        <w:rPr>
          <w:rFonts w:cs="Times New Roman"/>
        </w:rPr>
        <w:t xml:space="preserve">ship </w:t>
      </w:r>
      <w:r w:rsidR="00063D59">
        <w:rPr>
          <w:rFonts w:cs="Times New Roman"/>
        </w:rPr>
        <w:t>shall</w:t>
      </w:r>
      <w:r w:rsidR="0018724F">
        <w:rPr>
          <w:rFonts w:cs="Times New Roman"/>
        </w:rPr>
        <w:t xml:space="preserve"> </w:t>
      </w:r>
      <w:r w:rsidR="00F76558">
        <w:rPr>
          <w:rFonts w:cs="Times New Roman"/>
        </w:rPr>
        <w:t xml:space="preserve">properly operate an </w:t>
      </w:r>
      <w:r w:rsidR="0018724F">
        <w:rPr>
          <w:rFonts w:cs="Times New Roman"/>
        </w:rPr>
        <w:t>install</w:t>
      </w:r>
      <w:r w:rsidR="00F76558">
        <w:rPr>
          <w:rFonts w:cs="Times New Roman"/>
        </w:rPr>
        <w:t>ed</w:t>
      </w:r>
      <w:r w:rsidR="0018724F">
        <w:rPr>
          <w:rFonts w:cs="Times New Roman"/>
        </w:rPr>
        <w:t xml:space="preserve"> certified </w:t>
      </w:r>
      <w:r w:rsidR="00063D59" w:rsidRPr="00DB00FE">
        <w:rPr>
          <w:rFonts w:cs="Times New Roman"/>
          <w:color w:val="000000" w:themeColor="text1"/>
        </w:rPr>
        <w:t>diesel particulate filter</w:t>
      </w:r>
      <w:r w:rsidR="00F76558">
        <w:rPr>
          <w:rFonts w:cs="Times New Roman"/>
          <w:color w:val="000000" w:themeColor="text1"/>
        </w:rPr>
        <w:t xml:space="preserve"> while in the Arctic</w:t>
      </w:r>
      <w:r w:rsidR="00447DDD">
        <w:rPr>
          <w:rFonts w:cs="Times New Roman"/>
          <w:color w:val="000000" w:themeColor="text1"/>
        </w:rPr>
        <w:t xml:space="preserve"> unless </w:t>
      </w:r>
      <w:r w:rsidR="0018196C">
        <w:rPr>
          <w:rFonts w:cs="Times New Roman"/>
          <w:color w:val="000000" w:themeColor="text1"/>
        </w:rPr>
        <w:t xml:space="preserve">the ship is exempt from the </w:t>
      </w:r>
      <w:r w:rsidR="004A6FC9">
        <w:rPr>
          <w:rFonts w:cs="Times New Roman"/>
          <w:color w:val="000000" w:themeColor="text1"/>
        </w:rPr>
        <w:t xml:space="preserve">requirement by the Administrator pursuant to </w:t>
      </w:r>
      <w:r w:rsidR="005E3823">
        <w:rPr>
          <w:rFonts w:cs="Times New Roman"/>
          <w:color w:val="000000" w:themeColor="text1"/>
        </w:rPr>
        <w:t xml:space="preserve">regulations promulgated pursuant to </w:t>
      </w:r>
      <w:r w:rsidR="009B49CE">
        <w:rPr>
          <w:rFonts w:cs="Times New Roman"/>
          <w:color w:val="000000" w:themeColor="text1"/>
        </w:rPr>
        <w:t>section</w:t>
      </w:r>
      <w:r w:rsidR="004A6FC9">
        <w:rPr>
          <w:rFonts w:cs="Times New Roman"/>
          <w:color w:val="000000" w:themeColor="text1"/>
        </w:rPr>
        <w:t xml:space="preserve"> </w:t>
      </w:r>
      <w:r w:rsidR="0018196C">
        <w:rPr>
          <w:rFonts w:cs="Times New Roman"/>
          <w:color w:val="000000" w:themeColor="text1"/>
        </w:rPr>
        <w:t>5(b)(2)</w:t>
      </w:r>
      <w:r w:rsidR="009B49CE">
        <w:rPr>
          <w:rFonts w:cs="Times New Roman"/>
          <w:color w:val="000000" w:themeColor="text1"/>
        </w:rPr>
        <w:t xml:space="preserve"> of this </w:t>
      </w:r>
      <w:r w:rsidR="00DD71AD">
        <w:rPr>
          <w:rFonts w:cs="Times New Roman"/>
          <w:color w:val="000000" w:themeColor="text1"/>
        </w:rPr>
        <w:t>Act</w:t>
      </w:r>
      <w:r w:rsidR="00063D59">
        <w:rPr>
          <w:rFonts w:cs="Times New Roman"/>
          <w:color w:val="000000" w:themeColor="text1"/>
        </w:rPr>
        <w:t xml:space="preserve">. </w:t>
      </w:r>
    </w:p>
    <w:p w14:paraId="29960892" w14:textId="77777777" w:rsidR="00297D19" w:rsidRDefault="00297D19" w:rsidP="004C2240">
      <w:pPr>
        <w:rPr>
          <w:rFonts w:cs="Times New Roman"/>
        </w:rPr>
      </w:pPr>
    </w:p>
    <w:p w14:paraId="2933E406" w14:textId="1678AB1F" w:rsidR="007B00DE" w:rsidRPr="008626AC" w:rsidRDefault="006A7DF5" w:rsidP="008626AC">
      <w:pPr>
        <w:pStyle w:val="Heading3"/>
        <w:spacing w:before="0" w:beforeAutospacing="0" w:after="0" w:afterAutospacing="0"/>
        <w:rPr>
          <w:color w:val="000000" w:themeColor="text1"/>
          <w:sz w:val="24"/>
          <w:szCs w:val="24"/>
        </w:rPr>
      </w:pPr>
      <w:r w:rsidRPr="008626AC">
        <w:rPr>
          <w:sz w:val="24"/>
          <w:szCs w:val="24"/>
        </w:rPr>
        <w:t xml:space="preserve">SEC. </w:t>
      </w:r>
      <w:r w:rsidR="005F2C5A">
        <w:rPr>
          <w:sz w:val="24"/>
          <w:szCs w:val="24"/>
        </w:rPr>
        <w:t>5</w:t>
      </w:r>
      <w:r w:rsidR="007B00DE" w:rsidRPr="008626AC">
        <w:rPr>
          <w:color w:val="000000" w:themeColor="text1"/>
          <w:sz w:val="24"/>
          <w:szCs w:val="24"/>
        </w:rPr>
        <w:t xml:space="preserve">. </w:t>
      </w:r>
      <w:r w:rsidR="008865AA">
        <w:rPr>
          <w:color w:val="000000" w:themeColor="text1"/>
          <w:sz w:val="24"/>
          <w:szCs w:val="24"/>
        </w:rPr>
        <w:t>ADMINISTRATION</w:t>
      </w:r>
      <w:r w:rsidRPr="008626AC">
        <w:rPr>
          <w:color w:val="000000" w:themeColor="text1"/>
          <w:sz w:val="24"/>
          <w:szCs w:val="24"/>
        </w:rPr>
        <w:t>.</w:t>
      </w:r>
      <w:r w:rsidR="008626AC" w:rsidRPr="008626AC">
        <w:rPr>
          <w:rStyle w:val="FootnoteReference"/>
          <w:b w:val="0"/>
          <w:bCs w:val="0"/>
          <w:color w:val="000000" w:themeColor="text1"/>
          <w:sz w:val="24"/>
          <w:szCs w:val="24"/>
        </w:rPr>
        <w:footnoteReference w:id="20"/>
      </w:r>
    </w:p>
    <w:p w14:paraId="1185A432" w14:textId="77777777" w:rsidR="008626AC" w:rsidRPr="008626AC" w:rsidRDefault="008626AC" w:rsidP="008626AC">
      <w:pPr>
        <w:pStyle w:val="Heading3"/>
        <w:spacing w:before="0" w:beforeAutospacing="0" w:after="0" w:afterAutospacing="0"/>
        <w:rPr>
          <w:color w:val="000000" w:themeColor="text1"/>
          <w:sz w:val="24"/>
          <w:szCs w:val="24"/>
        </w:rPr>
      </w:pPr>
    </w:p>
    <w:p w14:paraId="284DA832" w14:textId="77777777" w:rsidR="0010790A" w:rsidRDefault="0010790A" w:rsidP="0010790A">
      <w:pPr>
        <w:pStyle w:val="Heading4"/>
        <w:spacing w:before="0"/>
        <w:ind w:left="720"/>
        <w:rPr>
          <w:rFonts w:ascii="Times New Roman" w:hAnsi="Times New Roman" w:cs="Times New Roman"/>
          <w:i w:val="0"/>
          <w:iCs w:val="0"/>
          <w:color w:val="000000"/>
        </w:rPr>
      </w:pPr>
      <w:r w:rsidRPr="008C7E27">
        <w:rPr>
          <w:rFonts w:ascii="Times New Roman" w:hAnsi="Times New Roman" w:cs="Times New Roman"/>
          <w:i w:val="0"/>
          <w:iCs w:val="0"/>
          <w:color w:val="000000"/>
        </w:rPr>
        <w:t>(</w:t>
      </w:r>
      <w:r>
        <w:rPr>
          <w:rFonts w:ascii="Times New Roman" w:hAnsi="Times New Roman" w:cs="Times New Roman"/>
          <w:i w:val="0"/>
          <w:iCs w:val="0"/>
          <w:color w:val="000000"/>
        </w:rPr>
        <w:t>a</w:t>
      </w:r>
      <w:r w:rsidRPr="008C7E27">
        <w:rPr>
          <w:rFonts w:ascii="Times New Roman" w:hAnsi="Times New Roman" w:cs="Times New Roman"/>
          <w:i w:val="0"/>
          <w:iCs w:val="0"/>
          <w:color w:val="000000"/>
        </w:rPr>
        <w:t>) Duty of Secretary.</w:t>
      </w:r>
      <w:r w:rsidRPr="008626AC">
        <w:rPr>
          <w:rFonts w:ascii="Times New Roman" w:eastAsia="Times New Roman" w:hAnsi="Times New Roman" w:cs="Times New Roman"/>
          <w:color w:val="000000"/>
        </w:rPr>
        <w:t>—</w:t>
      </w:r>
      <w:r w:rsidRPr="007E022D">
        <w:rPr>
          <w:rStyle w:val="FootnoteReference"/>
          <w:rFonts w:ascii="Times New Roman" w:hAnsi="Times New Roman" w:cs="Times New Roman"/>
          <w:i w:val="0"/>
          <w:iCs w:val="0"/>
          <w:color w:val="000000" w:themeColor="text1"/>
        </w:rPr>
        <w:footnoteReference w:id="21"/>
      </w:r>
      <w:r w:rsidRPr="008C7E27">
        <w:rPr>
          <w:rFonts w:ascii="Times New Roman" w:hAnsi="Times New Roman" w:cs="Times New Roman"/>
          <w:i w:val="0"/>
          <w:iCs w:val="0"/>
          <w:color w:val="000000"/>
        </w:rPr>
        <w:t xml:space="preserve"> </w:t>
      </w:r>
    </w:p>
    <w:p w14:paraId="463A5C42" w14:textId="77777777" w:rsidR="0010790A" w:rsidRDefault="0010790A" w:rsidP="0010790A">
      <w:pPr>
        <w:pStyle w:val="Heading4"/>
        <w:spacing w:before="0"/>
        <w:rPr>
          <w:rFonts w:ascii="Times New Roman" w:hAnsi="Times New Roman" w:cs="Times New Roman"/>
          <w:i w:val="0"/>
          <w:iCs w:val="0"/>
          <w:color w:val="000000"/>
        </w:rPr>
      </w:pPr>
    </w:p>
    <w:p w14:paraId="47F21E80" w14:textId="6DD48EA7" w:rsidR="0010790A" w:rsidRDefault="0010790A" w:rsidP="0010790A">
      <w:pPr>
        <w:pStyle w:val="Heading4"/>
        <w:spacing w:before="0"/>
        <w:ind w:left="1440"/>
        <w:rPr>
          <w:rFonts w:ascii="Times New Roman" w:hAnsi="Times New Roman" w:cs="Times New Roman"/>
          <w:i w:val="0"/>
          <w:iCs w:val="0"/>
          <w:color w:val="000000"/>
        </w:rPr>
      </w:pPr>
      <w:r>
        <w:rPr>
          <w:rFonts w:ascii="Times New Roman" w:hAnsi="Times New Roman" w:cs="Times New Roman"/>
          <w:i w:val="0"/>
          <w:iCs w:val="0"/>
          <w:color w:val="000000"/>
        </w:rPr>
        <w:t xml:space="preserve">(1) </w:t>
      </w:r>
      <w:r w:rsidRPr="008C3A7F">
        <w:rPr>
          <w:rFonts w:ascii="Times New Roman" w:hAnsi="Times New Roman" w:cs="Times New Roman"/>
          <w:i w:val="0"/>
          <w:iCs w:val="0"/>
          <w:color w:val="000000"/>
        </w:rPr>
        <w:t xml:space="preserve">Unless otherwise specified in this </w:t>
      </w:r>
      <w:r w:rsidR="00DD71AD">
        <w:rPr>
          <w:rFonts w:ascii="Times New Roman" w:hAnsi="Times New Roman" w:cs="Times New Roman"/>
          <w:i w:val="0"/>
          <w:iCs w:val="0"/>
          <w:color w:val="000000"/>
        </w:rPr>
        <w:t>Act</w:t>
      </w:r>
      <w:r>
        <w:rPr>
          <w:rFonts w:ascii="Times New Roman" w:hAnsi="Times New Roman" w:cs="Times New Roman"/>
          <w:i w:val="0"/>
          <w:iCs w:val="0"/>
          <w:color w:val="000000"/>
        </w:rPr>
        <w:t>,</w:t>
      </w:r>
      <w:r w:rsidRPr="008626AC">
        <w:rPr>
          <w:rFonts w:ascii="Times New Roman" w:eastAsia="Times New Roman" w:hAnsi="Times New Roman" w:cs="Times New Roman"/>
          <w:color w:val="000000"/>
        </w:rPr>
        <w:t>—</w:t>
      </w:r>
      <w:r w:rsidRPr="008C3A7F">
        <w:rPr>
          <w:rFonts w:ascii="Times New Roman" w:hAnsi="Times New Roman" w:cs="Times New Roman"/>
          <w:i w:val="0"/>
          <w:iCs w:val="0"/>
          <w:color w:val="000000"/>
        </w:rPr>
        <w:t xml:space="preserve"> </w:t>
      </w:r>
    </w:p>
    <w:p w14:paraId="2E88FC21" w14:textId="77777777" w:rsidR="0010790A" w:rsidRDefault="0010790A" w:rsidP="0010790A">
      <w:pPr>
        <w:pStyle w:val="Heading4"/>
        <w:spacing w:before="0"/>
        <w:ind w:left="1440"/>
        <w:rPr>
          <w:rFonts w:ascii="Times New Roman" w:hAnsi="Times New Roman" w:cs="Times New Roman"/>
          <w:i w:val="0"/>
          <w:iCs w:val="0"/>
          <w:color w:val="000000"/>
        </w:rPr>
      </w:pPr>
    </w:p>
    <w:p w14:paraId="583D397B" w14:textId="0E718978" w:rsidR="0010790A" w:rsidRDefault="0010790A" w:rsidP="0010790A">
      <w:pPr>
        <w:pStyle w:val="Heading4"/>
        <w:spacing w:before="0"/>
        <w:ind w:left="1440" w:firstLine="720"/>
        <w:rPr>
          <w:rFonts w:ascii="Times New Roman" w:hAnsi="Times New Roman" w:cs="Times New Roman"/>
          <w:i w:val="0"/>
          <w:iCs w:val="0"/>
          <w:color w:val="000000"/>
        </w:rPr>
      </w:pPr>
      <w:r>
        <w:rPr>
          <w:rFonts w:ascii="Times New Roman" w:hAnsi="Times New Roman" w:cs="Times New Roman"/>
          <w:i w:val="0"/>
          <w:iCs w:val="0"/>
          <w:color w:val="000000"/>
        </w:rPr>
        <w:t>(A) T</w:t>
      </w:r>
      <w:r w:rsidRPr="008C3A7F">
        <w:rPr>
          <w:rFonts w:ascii="Times New Roman" w:hAnsi="Times New Roman" w:cs="Times New Roman"/>
          <w:i w:val="0"/>
          <w:iCs w:val="0"/>
          <w:color w:val="000000"/>
        </w:rPr>
        <w:t>he Secretary shall administer and enforce th</w:t>
      </w:r>
      <w:r>
        <w:rPr>
          <w:rFonts w:ascii="Times New Roman" w:hAnsi="Times New Roman" w:cs="Times New Roman"/>
          <w:i w:val="0"/>
          <w:iCs w:val="0"/>
          <w:color w:val="000000"/>
        </w:rPr>
        <w:t>is</w:t>
      </w:r>
      <w:r w:rsidRPr="008C3A7F">
        <w:rPr>
          <w:rFonts w:ascii="Times New Roman" w:hAnsi="Times New Roman" w:cs="Times New Roman"/>
          <w:i w:val="0"/>
          <w:iCs w:val="0"/>
          <w:color w:val="000000"/>
        </w:rPr>
        <w:t xml:space="preserve"> </w:t>
      </w:r>
      <w:r w:rsidR="00DD71AD">
        <w:rPr>
          <w:rFonts w:ascii="Times New Roman" w:hAnsi="Times New Roman" w:cs="Times New Roman"/>
          <w:i w:val="0"/>
          <w:iCs w:val="0"/>
          <w:color w:val="000000"/>
        </w:rPr>
        <w:t>Act</w:t>
      </w:r>
      <w:r>
        <w:rPr>
          <w:rFonts w:ascii="Times New Roman" w:hAnsi="Times New Roman" w:cs="Times New Roman"/>
          <w:i w:val="0"/>
          <w:iCs w:val="0"/>
          <w:color w:val="000000"/>
        </w:rPr>
        <w:t>.</w:t>
      </w:r>
      <w:r w:rsidRPr="008C7E27">
        <w:rPr>
          <w:rStyle w:val="FootnoteReference"/>
          <w:rFonts w:ascii="Times New Roman" w:hAnsi="Times New Roman" w:cs="Times New Roman"/>
          <w:i w:val="0"/>
          <w:iCs w:val="0"/>
          <w:color w:val="000000" w:themeColor="text1"/>
        </w:rPr>
        <w:footnoteReference w:id="22"/>
      </w:r>
      <w:r>
        <w:rPr>
          <w:rFonts w:ascii="Times New Roman" w:hAnsi="Times New Roman" w:cs="Times New Roman"/>
          <w:i w:val="0"/>
          <w:iCs w:val="0"/>
          <w:color w:val="000000"/>
        </w:rPr>
        <w:t xml:space="preserve"> </w:t>
      </w:r>
    </w:p>
    <w:p w14:paraId="3FD30611" w14:textId="77777777" w:rsidR="0010790A" w:rsidRDefault="0010790A" w:rsidP="0010790A">
      <w:pPr>
        <w:pStyle w:val="Heading4"/>
        <w:spacing w:before="0"/>
        <w:ind w:left="720"/>
        <w:rPr>
          <w:rFonts w:ascii="Times New Roman" w:hAnsi="Times New Roman" w:cs="Times New Roman"/>
          <w:i w:val="0"/>
          <w:iCs w:val="0"/>
          <w:color w:val="000000"/>
        </w:rPr>
      </w:pPr>
    </w:p>
    <w:p w14:paraId="1D9C809C" w14:textId="3A138B9E" w:rsidR="0010790A" w:rsidRDefault="0010790A" w:rsidP="0010790A">
      <w:pPr>
        <w:pStyle w:val="Heading4"/>
        <w:spacing w:before="0"/>
        <w:ind w:left="2160"/>
        <w:rPr>
          <w:rFonts w:ascii="Times New Roman" w:hAnsi="Times New Roman" w:cs="Times New Roman"/>
          <w:i w:val="0"/>
          <w:iCs w:val="0"/>
          <w:color w:val="000000"/>
        </w:rPr>
      </w:pPr>
      <w:r>
        <w:rPr>
          <w:rFonts w:ascii="Times New Roman" w:hAnsi="Times New Roman" w:cs="Times New Roman"/>
          <w:i w:val="0"/>
          <w:iCs w:val="0"/>
          <w:color w:val="000000"/>
        </w:rPr>
        <w:t>(B) T</w:t>
      </w:r>
      <w:r w:rsidRPr="008C7E27">
        <w:rPr>
          <w:rFonts w:ascii="Times New Roman" w:hAnsi="Times New Roman" w:cs="Times New Roman"/>
          <w:i w:val="0"/>
          <w:iCs w:val="0"/>
          <w:color w:val="000000"/>
        </w:rPr>
        <w:t xml:space="preserve">he Secretary shall prescribe any necessary or desired regulations to carry out the provisions of this </w:t>
      </w:r>
      <w:r w:rsidR="00DD71AD">
        <w:rPr>
          <w:rFonts w:ascii="Times New Roman" w:hAnsi="Times New Roman" w:cs="Times New Roman"/>
          <w:i w:val="0"/>
          <w:iCs w:val="0"/>
          <w:color w:val="000000"/>
        </w:rPr>
        <w:t>Act</w:t>
      </w:r>
      <w:r w:rsidRPr="008C7E27">
        <w:rPr>
          <w:rFonts w:ascii="Times New Roman" w:hAnsi="Times New Roman" w:cs="Times New Roman"/>
          <w:i w:val="0"/>
          <w:iCs w:val="0"/>
          <w:color w:val="000000"/>
        </w:rPr>
        <w:t>.</w:t>
      </w:r>
      <w:r w:rsidRPr="008C7E27">
        <w:rPr>
          <w:rStyle w:val="FootnoteReference"/>
          <w:rFonts w:ascii="Times New Roman" w:hAnsi="Times New Roman" w:cs="Times New Roman"/>
          <w:i w:val="0"/>
          <w:iCs w:val="0"/>
          <w:color w:val="000000" w:themeColor="text1"/>
        </w:rPr>
        <w:footnoteReference w:id="23"/>
      </w:r>
    </w:p>
    <w:p w14:paraId="1AE00424" w14:textId="6936E606" w:rsidR="004C5E0C" w:rsidRDefault="004C5E0C" w:rsidP="004C5E0C"/>
    <w:p w14:paraId="7A237487" w14:textId="5F69AD90" w:rsidR="004C5E0C" w:rsidRPr="00DD67A5" w:rsidRDefault="004C5E0C" w:rsidP="00DD67A5">
      <w:pPr>
        <w:ind w:left="2160"/>
        <w:rPr>
          <w:i/>
          <w:iCs/>
        </w:rPr>
      </w:pPr>
      <w:r>
        <w:t>(C) T</w:t>
      </w:r>
      <w:r w:rsidRPr="004C5E0C">
        <w:t xml:space="preserve">he administration and enforcement of </w:t>
      </w:r>
      <w:r>
        <w:t xml:space="preserve">this Act </w:t>
      </w:r>
      <w:r w:rsidR="001C4ED6">
        <w:t xml:space="preserve">shall </w:t>
      </w:r>
      <w:r w:rsidRPr="004C5E0C">
        <w:t>apply only to seagoing ships</w:t>
      </w:r>
      <w:r w:rsidR="001C4ED6">
        <w:t xml:space="preserve"> unless otherwise specified</w:t>
      </w:r>
      <w:r w:rsidRPr="004C5E0C">
        <w:t>.</w:t>
      </w:r>
      <w:r w:rsidR="00B607AB">
        <w:rPr>
          <w:rStyle w:val="FootnoteReference"/>
          <w:rFonts w:cs="Times New Roman"/>
        </w:rPr>
        <w:footnoteReference w:id="24"/>
      </w:r>
    </w:p>
    <w:p w14:paraId="17FEB0A0" w14:textId="77777777" w:rsidR="0010790A" w:rsidRDefault="0010790A" w:rsidP="0010790A"/>
    <w:p w14:paraId="20CA9656" w14:textId="61CCD29B" w:rsidR="0010790A" w:rsidRPr="004E07D1" w:rsidRDefault="0010790A" w:rsidP="0010790A">
      <w:pPr>
        <w:ind w:left="1440"/>
      </w:pPr>
      <w:r w:rsidRPr="00BB2C9E">
        <w:t xml:space="preserve">(2) Not later than </w:t>
      </w:r>
      <w:r w:rsidR="009B6F43">
        <w:rPr>
          <w:rFonts w:cs="Times New Roman"/>
        </w:rPr>
        <w:t>January</w:t>
      </w:r>
      <w:r w:rsidR="00CE005D" w:rsidRPr="00BB2C9E">
        <w:rPr>
          <w:rFonts w:cs="Times New Roman"/>
        </w:rPr>
        <w:t xml:space="preserve"> 1</w:t>
      </w:r>
      <w:r w:rsidR="00CE005D" w:rsidRPr="00BB2C9E">
        <w:t>, 2022</w:t>
      </w:r>
      <w:r w:rsidRPr="00BB2C9E">
        <w:t xml:space="preserve">, the Secretary shall </w:t>
      </w:r>
      <w:r w:rsidR="00BB2C9E" w:rsidRPr="00BB2C9E">
        <w:t xml:space="preserve">initiate a rulemaking to </w:t>
      </w:r>
      <w:r w:rsidRPr="00BB2C9E">
        <w:t>prescribe regulations to carry out the provisions of subsection 6(a)</w:t>
      </w:r>
      <w:r w:rsidR="00BB2C9E" w:rsidRPr="00BB2C9E">
        <w:t>, and shall promulgate a final rule</w:t>
      </w:r>
      <w:r w:rsidR="00BB2C9E" w:rsidRPr="000649EF">
        <w:t xml:space="preserve"> within 1</w:t>
      </w:r>
      <w:r w:rsidR="00BB2C9E">
        <w:t>2</w:t>
      </w:r>
      <w:r w:rsidR="00BB2C9E" w:rsidRPr="000649EF">
        <w:t xml:space="preserve"> months </w:t>
      </w:r>
      <w:r w:rsidR="00BB2C9E">
        <w:t>of the required date of initiation</w:t>
      </w:r>
      <w:r w:rsidR="00BB2C9E" w:rsidRPr="000649EF">
        <w:t>.</w:t>
      </w:r>
      <w:r w:rsidR="00F95F80">
        <w:rPr>
          <w:rStyle w:val="FootnoteReference"/>
        </w:rPr>
        <w:footnoteReference w:id="25"/>
      </w:r>
    </w:p>
    <w:p w14:paraId="16F61B2A" w14:textId="77777777" w:rsidR="0010790A" w:rsidRDefault="0010790A" w:rsidP="0010790A"/>
    <w:p w14:paraId="7A7CDD64" w14:textId="031794DE" w:rsidR="0010790A" w:rsidRDefault="0010790A" w:rsidP="0010790A">
      <w:pPr>
        <w:ind w:left="1440"/>
      </w:pPr>
      <w:r w:rsidRPr="000649EF">
        <w:lastRenderedPageBreak/>
        <w:t>(</w:t>
      </w:r>
      <w:r>
        <w:t>3</w:t>
      </w:r>
      <w:r w:rsidRPr="000649EF">
        <w:t xml:space="preserve">) Whenever the </w:t>
      </w:r>
      <w:r w:rsidRPr="003C71ED">
        <w:t>Secretary</w:t>
      </w:r>
      <w:r w:rsidRPr="000649EF">
        <w:t xml:space="preserve"> is </w:t>
      </w:r>
      <w:r w:rsidR="00BB2C9E">
        <w:t xml:space="preserve">otherwise </w:t>
      </w:r>
      <w:r w:rsidRPr="000649EF">
        <w:t xml:space="preserve">required to initiate a rulemaking under </w:t>
      </w:r>
      <w:r>
        <w:t>this subsection</w:t>
      </w:r>
      <w:r w:rsidRPr="000649EF">
        <w:t xml:space="preserve">, the </w:t>
      </w:r>
      <w:r w:rsidRPr="003C71ED">
        <w:t>Secretary</w:t>
      </w:r>
      <w:r w:rsidRPr="000649EF">
        <w:t xml:space="preserve"> shall promulgate a final rule within 18 months </w:t>
      </w:r>
      <w:r>
        <w:t>of the required date of initiation</w:t>
      </w:r>
      <w:r w:rsidRPr="000649EF">
        <w:t>.</w:t>
      </w:r>
      <w:r>
        <w:rPr>
          <w:rStyle w:val="FootnoteReference"/>
        </w:rPr>
        <w:footnoteReference w:id="26"/>
      </w:r>
    </w:p>
    <w:p w14:paraId="153B3C8C" w14:textId="77777777" w:rsidR="008C3A7F" w:rsidRDefault="008C3A7F" w:rsidP="008C3A7F">
      <w:pPr>
        <w:pStyle w:val="Heading4"/>
        <w:spacing w:before="0"/>
        <w:rPr>
          <w:rFonts w:ascii="Times New Roman" w:hAnsi="Times New Roman" w:cs="Times New Roman"/>
          <w:i w:val="0"/>
          <w:iCs w:val="0"/>
          <w:color w:val="000000"/>
        </w:rPr>
      </w:pPr>
    </w:p>
    <w:p w14:paraId="1E27B720" w14:textId="332BD1BE" w:rsidR="00811D98" w:rsidRDefault="00811D98" w:rsidP="008626AC">
      <w:pPr>
        <w:pStyle w:val="Heading4"/>
        <w:spacing w:before="0"/>
        <w:ind w:left="720"/>
        <w:rPr>
          <w:rFonts w:ascii="Times New Roman" w:hAnsi="Times New Roman" w:cs="Times New Roman"/>
          <w:i w:val="0"/>
          <w:iCs w:val="0"/>
          <w:color w:val="000000"/>
        </w:rPr>
      </w:pPr>
      <w:r w:rsidRPr="008626AC">
        <w:rPr>
          <w:rFonts w:ascii="Times New Roman" w:hAnsi="Times New Roman" w:cs="Times New Roman"/>
          <w:i w:val="0"/>
          <w:iCs w:val="0"/>
          <w:color w:val="000000"/>
        </w:rPr>
        <w:t>(</w:t>
      </w:r>
      <w:r w:rsidR="008C3A7F">
        <w:rPr>
          <w:rFonts w:ascii="Times New Roman" w:hAnsi="Times New Roman" w:cs="Times New Roman"/>
          <w:i w:val="0"/>
          <w:iCs w:val="0"/>
          <w:color w:val="000000"/>
        </w:rPr>
        <w:t>b</w:t>
      </w:r>
      <w:r w:rsidRPr="008626AC">
        <w:rPr>
          <w:rFonts w:ascii="Times New Roman" w:hAnsi="Times New Roman" w:cs="Times New Roman"/>
          <w:i w:val="0"/>
          <w:iCs w:val="0"/>
          <w:color w:val="000000"/>
        </w:rPr>
        <w:t xml:space="preserve">) </w:t>
      </w:r>
      <w:r w:rsidR="00367EA7" w:rsidRPr="008626AC">
        <w:rPr>
          <w:rFonts w:ascii="Times New Roman" w:hAnsi="Times New Roman" w:cs="Times New Roman"/>
          <w:i w:val="0"/>
          <w:iCs w:val="0"/>
          <w:color w:val="000000"/>
        </w:rPr>
        <w:t>Duty of the Administrator</w:t>
      </w:r>
      <w:r w:rsidR="0072053D">
        <w:rPr>
          <w:rFonts w:ascii="Times New Roman" w:hAnsi="Times New Roman" w:cs="Times New Roman"/>
          <w:i w:val="0"/>
          <w:iCs w:val="0"/>
          <w:color w:val="000000"/>
        </w:rPr>
        <w:t>.</w:t>
      </w:r>
      <w:r w:rsidR="008626AC" w:rsidRPr="008626AC">
        <w:rPr>
          <w:rFonts w:ascii="Times New Roman" w:eastAsia="Times New Roman" w:hAnsi="Times New Roman" w:cs="Times New Roman"/>
          <w:color w:val="000000"/>
        </w:rPr>
        <w:t>—</w:t>
      </w:r>
      <w:r w:rsidR="00367EA7" w:rsidRPr="008626AC">
        <w:rPr>
          <w:rStyle w:val="FootnoteReference"/>
          <w:rFonts w:ascii="Times New Roman" w:hAnsi="Times New Roman" w:cs="Times New Roman"/>
          <w:i w:val="0"/>
          <w:iCs w:val="0"/>
          <w:color w:val="000000"/>
        </w:rPr>
        <w:footnoteReference w:id="27"/>
      </w:r>
      <w:r w:rsidR="002A348C" w:rsidRPr="008626AC">
        <w:rPr>
          <w:rFonts w:ascii="Times New Roman" w:hAnsi="Times New Roman" w:cs="Times New Roman"/>
          <w:i w:val="0"/>
          <w:iCs w:val="0"/>
          <w:color w:val="000000"/>
        </w:rPr>
        <w:t xml:space="preserve"> </w:t>
      </w:r>
    </w:p>
    <w:p w14:paraId="6DBEE56F" w14:textId="77777777" w:rsidR="00E80E4D" w:rsidRPr="00E80E4D" w:rsidRDefault="00E80E4D" w:rsidP="00E80E4D"/>
    <w:p w14:paraId="02CE233C" w14:textId="09B875D4" w:rsidR="00DD120E" w:rsidRPr="00D35C52" w:rsidRDefault="00DD120E" w:rsidP="00D35C52">
      <w:pPr>
        <w:ind w:left="1440"/>
        <w:rPr>
          <w:rFonts w:eastAsia="Times New Roman" w:cs="Times New Roman"/>
        </w:rPr>
      </w:pPr>
      <w:r>
        <w:t>(</w:t>
      </w:r>
      <w:r w:rsidR="00F76558">
        <w:t>1</w:t>
      </w:r>
      <w:r w:rsidR="00B51825">
        <w:t>) Certification</w:t>
      </w:r>
      <w:r w:rsidR="007B5DED">
        <w:t xml:space="preserve"> and survey</w:t>
      </w:r>
      <w:r w:rsidR="00B51825">
        <w:t xml:space="preserve">. </w:t>
      </w:r>
      <w:r w:rsidR="00B51825">
        <w:rPr>
          <w:rFonts w:cs="Times New Roman"/>
        </w:rPr>
        <w:t>Not later than</w:t>
      </w:r>
      <w:r w:rsidR="00B51825" w:rsidRPr="00476815">
        <w:rPr>
          <w:rFonts w:cs="Times New Roman"/>
        </w:rPr>
        <w:t xml:space="preserve"> </w:t>
      </w:r>
      <w:r w:rsidR="00903740">
        <w:rPr>
          <w:rFonts w:cs="Times New Roman"/>
        </w:rPr>
        <w:t>January</w:t>
      </w:r>
      <w:r w:rsidR="00B51825">
        <w:rPr>
          <w:rFonts w:cs="Times New Roman"/>
        </w:rPr>
        <w:t xml:space="preserve"> 1</w:t>
      </w:r>
      <w:r w:rsidR="00B51825">
        <w:t>, 202</w:t>
      </w:r>
      <w:r w:rsidR="006752CB">
        <w:t>2</w:t>
      </w:r>
      <w:r w:rsidR="00B51825">
        <w:t>,</w:t>
      </w:r>
      <w:r w:rsidR="00B51825">
        <w:rPr>
          <w:rStyle w:val="FootnoteReference"/>
        </w:rPr>
        <w:footnoteReference w:id="28"/>
      </w:r>
      <w:r w:rsidR="00B51825">
        <w:t xml:space="preserve"> the Administrator shall initiate a rulemaking to establish </w:t>
      </w:r>
      <w:r>
        <w:t xml:space="preserve">procedures under which the Administrator shall certify </w:t>
      </w:r>
      <w:r w:rsidR="004919EB" w:rsidRPr="00DB00FE">
        <w:rPr>
          <w:rFonts w:cs="Times New Roman"/>
          <w:color w:val="000000" w:themeColor="text1"/>
        </w:rPr>
        <w:t>diesel particulate filter</w:t>
      </w:r>
      <w:r w:rsidR="004919EB">
        <w:rPr>
          <w:rFonts w:cs="Times New Roman"/>
          <w:color w:val="000000" w:themeColor="text1"/>
        </w:rPr>
        <w:t>s</w:t>
      </w:r>
      <w:r w:rsidR="004919EB">
        <w:t xml:space="preserve"> </w:t>
      </w:r>
      <w:r w:rsidR="007B5DED">
        <w:t xml:space="preserve">and survey requirements </w:t>
      </w:r>
      <w:r>
        <w:t xml:space="preserve">as complying with the requirements established pursuant to this </w:t>
      </w:r>
      <w:r w:rsidR="00DD71AD">
        <w:t>Act</w:t>
      </w:r>
      <w:r>
        <w:t xml:space="preserve">. Under such regulations, the Administrator shall establish procedures for any person to petition the Administrator to certify </w:t>
      </w:r>
      <w:r w:rsidR="004919EB">
        <w:t xml:space="preserve">a </w:t>
      </w:r>
      <w:r w:rsidR="004919EB" w:rsidRPr="00DB00FE">
        <w:rPr>
          <w:rFonts w:cs="Times New Roman"/>
          <w:color w:val="000000" w:themeColor="text1"/>
        </w:rPr>
        <w:t>diesel particulate filter</w:t>
      </w:r>
      <w:r w:rsidR="004919EB">
        <w:rPr>
          <w:rFonts w:cs="Times New Roman"/>
          <w:color w:val="000000" w:themeColor="text1"/>
        </w:rPr>
        <w:t xml:space="preserve"> or </w:t>
      </w:r>
      <w:r w:rsidR="004919EB" w:rsidRPr="00DB00FE">
        <w:rPr>
          <w:rFonts w:cs="Times New Roman"/>
          <w:color w:val="000000" w:themeColor="text1"/>
        </w:rPr>
        <w:t>filter</w:t>
      </w:r>
      <w:r w:rsidR="004919EB">
        <w:rPr>
          <w:rFonts w:cs="Times New Roman"/>
          <w:color w:val="000000" w:themeColor="text1"/>
        </w:rPr>
        <w:t>s</w:t>
      </w:r>
      <w:r>
        <w:t>.</w:t>
      </w:r>
      <w:r>
        <w:rPr>
          <w:rStyle w:val="FootnoteReference"/>
        </w:rPr>
        <w:footnoteReference w:id="29"/>
      </w:r>
      <w:r w:rsidR="00007F41">
        <w:t xml:space="preserve"> </w:t>
      </w:r>
      <w:r w:rsidR="005E3823" w:rsidRPr="005E3823">
        <w:t xml:space="preserve">Notwithstanding any </w:t>
      </w:r>
      <w:r w:rsidR="005E3823" w:rsidRPr="00D35C52">
        <w:rPr>
          <w:rFonts w:cs="Times New Roman"/>
        </w:rPr>
        <w:t xml:space="preserve">provision of this </w:t>
      </w:r>
      <w:r w:rsidR="00DD71AD" w:rsidRPr="00D35C52">
        <w:rPr>
          <w:rFonts w:cs="Times New Roman"/>
        </w:rPr>
        <w:t>Act</w:t>
      </w:r>
      <w:r w:rsidR="00BB09A4" w:rsidRPr="00D35C52">
        <w:rPr>
          <w:rFonts w:cs="Times New Roman"/>
        </w:rPr>
        <w:t>, s</w:t>
      </w:r>
      <w:r w:rsidR="00095849" w:rsidRPr="00D35C52">
        <w:rPr>
          <w:rFonts w:cs="Times New Roman"/>
        </w:rPr>
        <w:t xml:space="preserve">uch </w:t>
      </w:r>
      <w:r w:rsidR="00095849" w:rsidRPr="00D35C52">
        <w:rPr>
          <w:rFonts w:cs="Times New Roman"/>
          <w:color w:val="000000" w:themeColor="text1"/>
        </w:rPr>
        <w:t xml:space="preserve">diesel particulate filters shall achieve </w:t>
      </w:r>
      <w:r w:rsidR="00095849" w:rsidRPr="00D35C52">
        <w:rPr>
          <w:rFonts w:eastAsia="Times New Roman" w:cs="Times New Roman"/>
        </w:rPr>
        <w:t xml:space="preserve">greater than 90 percent </w:t>
      </w:r>
      <w:r w:rsidR="00DA45DE" w:rsidRPr="00D35C52">
        <w:rPr>
          <w:rFonts w:eastAsia="Times New Roman" w:cs="Times New Roman"/>
        </w:rPr>
        <w:t>particulate matter</w:t>
      </w:r>
      <w:r w:rsidR="00095849" w:rsidRPr="00D35C52">
        <w:rPr>
          <w:rFonts w:eastAsia="Times New Roman" w:cs="Times New Roman"/>
        </w:rPr>
        <w:t xml:space="preserve"> control</w:t>
      </w:r>
      <w:r w:rsidR="0093251E">
        <w:rPr>
          <w:rFonts w:eastAsia="Times New Roman" w:cs="Times New Roman"/>
        </w:rPr>
        <w:t xml:space="preserve"> compared to </w:t>
      </w:r>
      <w:r w:rsidR="0093251E">
        <w:t xml:space="preserve">marine gas oil </w:t>
      </w:r>
      <w:r w:rsidR="00934000">
        <w:rPr>
          <w:rFonts w:eastAsia="Times New Roman" w:cs="Times New Roman"/>
        </w:rPr>
        <w:t xml:space="preserve">baseline </w:t>
      </w:r>
      <w:r w:rsidR="0093251E">
        <w:t>emissions</w:t>
      </w:r>
      <w:r w:rsidR="00DA45DE" w:rsidRPr="00D35C52">
        <w:rPr>
          <w:rFonts w:eastAsia="Times New Roman" w:cs="Times New Roman"/>
        </w:rPr>
        <w:t>.</w:t>
      </w:r>
      <w:r w:rsidR="00A448D2" w:rsidRPr="00D35C52">
        <w:rPr>
          <w:rStyle w:val="FootnoteReference"/>
          <w:rFonts w:eastAsia="Times New Roman" w:cs="Times New Roman"/>
        </w:rPr>
        <w:footnoteReference w:id="30"/>
      </w:r>
    </w:p>
    <w:p w14:paraId="69871354" w14:textId="404759C8" w:rsidR="00C1022C" w:rsidRPr="00D35C52" w:rsidRDefault="00C1022C" w:rsidP="00D35C52">
      <w:pPr>
        <w:ind w:left="1440"/>
        <w:rPr>
          <w:rFonts w:cs="Times New Roman"/>
        </w:rPr>
      </w:pPr>
    </w:p>
    <w:p w14:paraId="2FBFB7D3" w14:textId="32852354" w:rsidR="00C1022C" w:rsidRPr="00D35C52" w:rsidRDefault="00C1022C" w:rsidP="00D35C52">
      <w:pPr>
        <w:ind w:left="1440"/>
        <w:rPr>
          <w:rFonts w:cs="Times New Roman"/>
          <w:color w:val="000000" w:themeColor="text1"/>
        </w:rPr>
      </w:pPr>
      <w:r w:rsidRPr="00D35C52">
        <w:rPr>
          <w:rFonts w:cs="Times New Roman"/>
        </w:rPr>
        <w:t xml:space="preserve">(2) </w:t>
      </w:r>
      <w:r w:rsidR="00C52DD4" w:rsidRPr="00D35C52">
        <w:rPr>
          <w:rFonts w:cs="Times New Roman"/>
        </w:rPr>
        <w:t>Equivalency</w:t>
      </w:r>
      <w:r w:rsidRPr="00D35C52">
        <w:rPr>
          <w:rFonts w:cs="Times New Roman"/>
        </w:rPr>
        <w:t xml:space="preserve"> of </w:t>
      </w:r>
      <w:r w:rsidRPr="00D35C52">
        <w:rPr>
          <w:rFonts w:cs="Times New Roman"/>
          <w:color w:val="000000" w:themeColor="text1"/>
        </w:rPr>
        <w:t xml:space="preserve">diesel particulate filter. </w:t>
      </w:r>
      <w:r w:rsidRPr="00D35C52">
        <w:rPr>
          <w:rFonts w:cs="Times New Roman"/>
        </w:rPr>
        <w:t xml:space="preserve">Not later than </w:t>
      </w:r>
      <w:r w:rsidR="00903740">
        <w:rPr>
          <w:rFonts w:cs="Times New Roman"/>
        </w:rPr>
        <w:t>January</w:t>
      </w:r>
      <w:r w:rsidRPr="00D35C52">
        <w:rPr>
          <w:rFonts w:cs="Times New Roman"/>
        </w:rPr>
        <w:t xml:space="preserve"> 1, 202</w:t>
      </w:r>
      <w:r w:rsidR="006752CB">
        <w:rPr>
          <w:rFonts w:cs="Times New Roman"/>
        </w:rPr>
        <w:t>2</w:t>
      </w:r>
      <w:r w:rsidRPr="00D35C52">
        <w:rPr>
          <w:rFonts w:cs="Times New Roman"/>
        </w:rPr>
        <w:t>,</w:t>
      </w:r>
      <w:r w:rsidRPr="00D35C52">
        <w:rPr>
          <w:rStyle w:val="FootnoteReference"/>
          <w:rFonts w:cs="Times New Roman"/>
        </w:rPr>
        <w:footnoteReference w:id="31"/>
      </w:r>
      <w:r w:rsidRPr="00D35C52">
        <w:rPr>
          <w:rFonts w:cs="Times New Roman"/>
        </w:rPr>
        <w:t xml:space="preserve"> the Administrator shall initiate a rulemaking to establish procedures under which the Administrator may waive the requirement for a ship to install and maintain a certified </w:t>
      </w:r>
      <w:r w:rsidRPr="00D35C52">
        <w:rPr>
          <w:rFonts w:cs="Times New Roman"/>
          <w:color w:val="000000" w:themeColor="text1"/>
        </w:rPr>
        <w:t>diesel particulate filter</w:t>
      </w:r>
      <w:r w:rsidR="007E7654" w:rsidRPr="00D35C52">
        <w:rPr>
          <w:rFonts w:cs="Times New Roman"/>
          <w:color w:val="000000" w:themeColor="text1"/>
        </w:rPr>
        <w:t xml:space="preserve"> </w:t>
      </w:r>
      <w:r w:rsidR="00A448D2" w:rsidRPr="00D35C52">
        <w:rPr>
          <w:rFonts w:cs="Times New Roman"/>
          <w:color w:val="000000" w:themeColor="text1"/>
        </w:rPr>
        <w:t xml:space="preserve">in the case </w:t>
      </w:r>
      <w:r w:rsidR="00C52DD4" w:rsidRPr="00D35C52">
        <w:rPr>
          <w:rFonts w:cs="Times New Roman"/>
          <w:color w:val="000000" w:themeColor="text1"/>
        </w:rPr>
        <w:t>where</w:t>
      </w:r>
      <w:r w:rsidR="00A448D2" w:rsidRPr="00D35C52">
        <w:rPr>
          <w:rFonts w:cs="Times New Roman"/>
          <w:color w:val="000000" w:themeColor="text1"/>
        </w:rPr>
        <w:t xml:space="preserve"> </w:t>
      </w:r>
      <w:r w:rsidR="00C2037B" w:rsidRPr="00D35C52">
        <w:rPr>
          <w:rFonts w:cs="Times New Roman"/>
          <w:color w:val="000000" w:themeColor="text1"/>
        </w:rPr>
        <w:t xml:space="preserve">resultant emissions from </w:t>
      </w:r>
      <w:r w:rsidR="00A448D2" w:rsidRPr="00D35C52">
        <w:rPr>
          <w:rFonts w:cs="Times New Roman"/>
          <w:color w:val="000000" w:themeColor="text1"/>
        </w:rPr>
        <w:t xml:space="preserve">a ship </w:t>
      </w:r>
      <w:r w:rsidR="00C52DD4" w:rsidRPr="00D35C52">
        <w:rPr>
          <w:rFonts w:cs="Times New Roman"/>
          <w:color w:val="000000" w:themeColor="text1"/>
        </w:rPr>
        <w:t xml:space="preserve">would </w:t>
      </w:r>
      <w:r w:rsidR="00B241C0" w:rsidRPr="00D35C52">
        <w:rPr>
          <w:rFonts w:cs="Times New Roman"/>
          <w:color w:val="000000" w:themeColor="text1"/>
        </w:rPr>
        <w:t xml:space="preserve">achieve equivalent </w:t>
      </w:r>
      <w:r w:rsidR="001E7FED" w:rsidRPr="00D35C52">
        <w:rPr>
          <w:rFonts w:cs="Times New Roman"/>
          <w:color w:val="000000" w:themeColor="text1"/>
        </w:rPr>
        <w:t>or greater reductions in</w:t>
      </w:r>
      <w:r w:rsidR="00A448D2" w:rsidRPr="00D35C52">
        <w:rPr>
          <w:rFonts w:cs="Times New Roman"/>
          <w:color w:val="000000" w:themeColor="text1"/>
        </w:rPr>
        <w:t xml:space="preserve"> </w:t>
      </w:r>
      <w:r w:rsidR="00C52DD4" w:rsidRPr="00D35C52">
        <w:rPr>
          <w:rFonts w:eastAsia="Times New Roman" w:cs="Times New Roman"/>
        </w:rPr>
        <w:t>particulate matter control</w:t>
      </w:r>
      <w:r w:rsidR="00A448D2" w:rsidRPr="00D35C52">
        <w:rPr>
          <w:rFonts w:cs="Times New Roman"/>
          <w:color w:val="000000" w:themeColor="text1"/>
        </w:rPr>
        <w:t xml:space="preserve"> </w:t>
      </w:r>
      <w:r w:rsidR="001E7FED" w:rsidRPr="00D35C52">
        <w:rPr>
          <w:rFonts w:cs="Times New Roman"/>
          <w:color w:val="000000" w:themeColor="text1"/>
        </w:rPr>
        <w:t xml:space="preserve">than are </w:t>
      </w:r>
      <w:r w:rsidR="00D804FA" w:rsidRPr="00D35C52">
        <w:rPr>
          <w:rFonts w:cs="Times New Roman"/>
          <w:color w:val="000000" w:themeColor="text1"/>
        </w:rPr>
        <w:t>achieved</w:t>
      </w:r>
      <w:r w:rsidR="009021EA" w:rsidRPr="00D35C52">
        <w:rPr>
          <w:rFonts w:cs="Times New Roman"/>
          <w:color w:val="000000" w:themeColor="text1"/>
        </w:rPr>
        <w:t xml:space="preserve"> by</w:t>
      </w:r>
      <w:r w:rsidR="007E7654" w:rsidRPr="00D35C52">
        <w:rPr>
          <w:rFonts w:cs="Times New Roman"/>
          <w:color w:val="000000" w:themeColor="text1"/>
        </w:rPr>
        <w:t xml:space="preserve"> </w:t>
      </w:r>
      <w:r w:rsidR="00C2037B" w:rsidRPr="00D35C52">
        <w:rPr>
          <w:rFonts w:cs="Times New Roman"/>
          <w:color w:val="000000" w:themeColor="text1"/>
        </w:rPr>
        <w:t>a</w:t>
      </w:r>
      <w:r w:rsidR="007E7654" w:rsidRPr="00D35C52">
        <w:rPr>
          <w:rFonts w:cs="Times New Roman"/>
          <w:color w:val="000000" w:themeColor="text1"/>
        </w:rPr>
        <w:t xml:space="preserve"> </w:t>
      </w:r>
      <w:r w:rsidR="00A448D2" w:rsidRPr="00D35C52">
        <w:rPr>
          <w:rFonts w:cs="Times New Roman"/>
        </w:rPr>
        <w:t xml:space="preserve">certified </w:t>
      </w:r>
      <w:r w:rsidR="00A448D2" w:rsidRPr="00D35C52">
        <w:rPr>
          <w:rFonts w:cs="Times New Roman"/>
          <w:color w:val="000000" w:themeColor="text1"/>
        </w:rPr>
        <w:t>diesel particulate filter</w:t>
      </w:r>
      <w:r w:rsidR="00D1674D">
        <w:rPr>
          <w:rFonts w:cs="Times New Roman"/>
          <w:color w:val="000000" w:themeColor="text1"/>
        </w:rPr>
        <w:t>,</w:t>
      </w:r>
      <w:r w:rsidR="006C7CF9">
        <w:rPr>
          <w:rFonts w:cs="Times New Roman"/>
          <w:color w:val="000000" w:themeColor="text1"/>
        </w:rPr>
        <w:t xml:space="preserve"> and is at least as protective of human health and welfare, and not otherwise prohibited by law</w:t>
      </w:r>
      <w:r w:rsidRPr="00D35C52">
        <w:rPr>
          <w:rFonts w:cs="Times New Roman"/>
          <w:color w:val="000000" w:themeColor="text1"/>
        </w:rPr>
        <w:t>.</w:t>
      </w:r>
      <w:r w:rsidRPr="00D35C52">
        <w:rPr>
          <w:rStyle w:val="FootnoteReference"/>
          <w:rFonts w:eastAsia="Times New Roman" w:cs="Times New Roman"/>
        </w:rPr>
        <w:footnoteReference w:id="32"/>
      </w:r>
    </w:p>
    <w:p w14:paraId="2BEF5B4A" w14:textId="77777777" w:rsidR="00672547" w:rsidRPr="00D35C52" w:rsidRDefault="00672547" w:rsidP="00D35C52">
      <w:pPr>
        <w:ind w:left="1440"/>
        <w:rPr>
          <w:rFonts w:eastAsia="Times New Roman" w:cs="Times New Roman"/>
        </w:rPr>
      </w:pPr>
    </w:p>
    <w:p w14:paraId="392A6B92" w14:textId="4BCDA875" w:rsidR="00DD120E" w:rsidRPr="00D35C52" w:rsidRDefault="000649EF" w:rsidP="00D35C52">
      <w:pPr>
        <w:ind w:left="1440"/>
        <w:rPr>
          <w:rFonts w:cs="Times New Roman"/>
        </w:rPr>
      </w:pPr>
      <w:r w:rsidRPr="00D35C52">
        <w:rPr>
          <w:rFonts w:cs="Times New Roman"/>
        </w:rPr>
        <w:t>(</w:t>
      </w:r>
      <w:r w:rsidR="00C1022C" w:rsidRPr="00D35C52">
        <w:rPr>
          <w:rFonts w:cs="Times New Roman"/>
        </w:rPr>
        <w:t>3</w:t>
      </w:r>
      <w:r w:rsidRPr="00D35C52">
        <w:rPr>
          <w:rFonts w:cs="Times New Roman"/>
        </w:rPr>
        <w:t xml:space="preserve">) Whenever the Administrator is required to initiate a rulemaking under </w:t>
      </w:r>
      <w:r w:rsidR="008C3A7F" w:rsidRPr="00D35C52">
        <w:rPr>
          <w:rFonts w:cs="Times New Roman"/>
        </w:rPr>
        <w:t xml:space="preserve">this </w:t>
      </w:r>
      <w:r w:rsidRPr="00D35C52">
        <w:rPr>
          <w:rFonts w:cs="Times New Roman"/>
        </w:rPr>
        <w:t>sub</w:t>
      </w:r>
      <w:r w:rsidR="008C3A7F" w:rsidRPr="00D35C52">
        <w:rPr>
          <w:rFonts w:cs="Times New Roman"/>
        </w:rPr>
        <w:t>section</w:t>
      </w:r>
      <w:r w:rsidRPr="00D35C52">
        <w:rPr>
          <w:rFonts w:cs="Times New Roman"/>
        </w:rPr>
        <w:t xml:space="preserve">, the Administrator shall promulgate a final rule within 18 months </w:t>
      </w:r>
      <w:r w:rsidR="00084592" w:rsidRPr="00D35C52">
        <w:rPr>
          <w:rFonts w:cs="Times New Roman"/>
        </w:rPr>
        <w:t>of the required date of initiation</w:t>
      </w:r>
      <w:r w:rsidRPr="00D35C52">
        <w:rPr>
          <w:rFonts w:cs="Times New Roman"/>
        </w:rPr>
        <w:t>.</w:t>
      </w:r>
      <w:r w:rsidRPr="00D35C52">
        <w:rPr>
          <w:rStyle w:val="FootnoteReference"/>
          <w:rFonts w:cs="Times New Roman"/>
        </w:rPr>
        <w:footnoteReference w:id="33"/>
      </w:r>
    </w:p>
    <w:p w14:paraId="15CC8733" w14:textId="77777777" w:rsidR="00663C74" w:rsidRPr="00D35C52" w:rsidRDefault="00663C74" w:rsidP="00D35C52">
      <w:pPr>
        <w:ind w:left="1440"/>
        <w:rPr>
          <w:rFonts w:cs="Times New Roman"/>
        </w:rPr>
      </w:pPr>
    </w:p>
    <w:p w14:paraId="0F684725" w14:textId="3F320678" w:rsidR="00971D94" w:rsidRPr="00D35C52" w:rsidRDefault="00971D94" w:rsidP="00D35C52">
      <w:pPr>
        <w:pStyle w:val="Heading4"/>
        <w:spacing w:before="0"/>
        <w:ind w:left="720"/>
        <w:rPr>
          <w:rFonts w:ascii="Times New Roman" w:hAnsi="Times New Roman" w:cs="Times New Roman"/>
          <w:i w:val="0"/>
          <w:iCs w:val="0"/>
          <w:color w:val="000000"/>
        </w:rPr>
      </w:pPr>
      <w:r w:rsidRPr="00D35C52">
        <w:rPr>
          <w:rFonts w:ascii="Times New Roman" w:hAnsi="Times New Roman" w:cs="Times New Roman"/>
          <w:i w:val="0"/>
          <w:iCs w:val="0"/>
          <w:color w:val="000000"/>
        </w:rPr>
        <w:t>(</w:t>
      </w:r>
      <w:r w:rsidR="00BB09A4" w:rsidRPr="00D35C52">
        <w:rPr>
          <w:rFonts w:ascii="Times New Roman" w:hAnsi="Times New Roman" w:cs="Times New Roman"/>
          <w:i w:val="0"/>
          <w:iCs w:val="0"/>
          <w:color w:val="000000"/>
        </w:rPr>
        <w:t>c</w:t>
      </w:r>
      <w:r w:rsidRPr="00D35C52">
        <w:rPr>
          <w:rFonts w:ascii="Times New Roman" w:hAnsi="Times New Roman" w:cs="Times New Roman"/>
          <w:i w:val="0"/>
          <w:iCs w:val="0"/>
          <w:color w:val="000000"/>
        </w:rPr>
        <w:t>) Review and revision</w:t>
      </w:r>
      <w:r w:rsidR="00663C74" w:rsidRPr="00D35C52">
        <w:rPr>
          <w:rFonts w:ascii="Times New Roman" w:hAnsi="Times New Roman" w:cs="Times New Roman"/>
          <w:i w:val="0"/>
          <w:iCs w:val="0"/>
          <w:color w:val="000000"/>
        </w:rPr>
        <w:t xml:space="preserve">. </w:t>
      </w:r>
      <w:r w:rsidRPr="00D35C52">
        <w:rPr>
          <w:rFonts w:ascii="Times New Roman" w:hAnsi="Times New Roman" w:cs="Times New Roman"/>
          <w:i w:val="0"/>
          <w:iCs w:val="0"/>
          <w:color w:val="000000"/>
        </w:rPr>
        <w:t>The Administrator</w:t>
      </w:r>
      <w:r w:rsidR="00BB09A4" w:rsidRPr="00D35C52">
        <w:rPr>
          <w:rFonts w:ascii="Times New Roman" w:hAnsi="Times New Roman" w:cs="Times New Roman"/>
          <w:i w:val="0"/>
          <w:iCs w:val="0"/>
          <w:color w:val="000000"/>
        </w:rPr>
        <w:t xml:space="preserve"> may, from time to time </w:t>
      </w:r>
      <w:r w:rsidRPr="00D35C52">
        <w:rPr>
          <w:rFonts w:ascii="Times New Roman" w:hAnsi="Times New Roman" w:cs="Times New Roman"/>
          <w:i w:val="0"/>
          <w:iCs w:val="0"/>
          <w:color w:val="000000"/>
        </w:rPr>
        <w:t xml:space="preserve">review, and revise as necessary (taking into account developments and </w:t>
      </w:r>
      <w:r w:rsidR="007C0CBD" w:rsidRPr="00D35C52">
        <w:rPr>
          <w:rFonts w:ascii="Times New Roman" w:hAnsi="Times New Roman" w:cs="Times New Roman"/>
          <w:i w:val="0"/>
          <w:iCs w:val="0"/>
          <w:color w:val="000000"/>
        </w:rPr>
        <w:t xml:space="preserve">availability of </w:t>
      </w:r>
      <w:r w:rsidRPr="00D35C52">
        <w:rPr>
          <w:rFonts w:ascii="Times New Roman" w:hAnsi="Times New Roman" w:cs="Times New Roman"/>
          <w:i w:val="0"/>
          <w:iCs w:val="0"/>
          <w:color w:val="000000"/>
        </w:rPr>
        <w:t xml:space="preserve">control technologies), </w:t>
      </w:r>
      <w:r w:rsidR="00107D5D" w:rsidRPr="00D35C52">
        <w:rPr>
          <w:rFonts w:ascii="Times New Roman" w:hAnsi="Times New Roman" w:cs="Times New Roman"/>
          <w:i w:val="0"/>
          <w:iCs w:val="0"/>
          <w:color w:val="000000"/>
        </w:rPr>
        <w:t>the percent</w:t>
      </w:r>
      <w:r w:rsidR="00972A4A" w:rsidRPr="00D35C52">
        <w:rPr>
          <w:rFonts w:ascii="Times New Roman" w:hAnsi="Times New Roman" w:cs="Times New Roman"/>
          <w:i w:val="0"/>
          <w:iCs w:val="0"/>
          <w:color w:val="000000"/>
        </w:rPr>
        <w:t>age of</w:t>
      </w:r>
      <w:r w:rsidR="00107D5D" w:rsidRPr="00D35C52">
        <w:rPr>
          <w:rFonts w:ascii="Times New Roman" w:hAnsi="Times New Roman" w:cs="Times New Roman"/>
          <w:i w:val="0"/>
          <w:iCs w:val="0"/>
          <w:color w:val="000000"/>
        </w:rPr>
        <w:t xml:space="preserve"> particulate matter control of </w:t>
      </w:r>
      <w:r w:rsidR="00DA45DE" w:rsidRPr="00D35C52">
        <w:rPr>
          <w:rFonts w:ascii="Times New Roman" w:hAnsi="Times New Roman" w:cs="Times New Roman"/>
          <w:i w:val="0"/>
          <w:iCs w:val="0"/>
          <w:color w:val="000000"/>
        </w:rPr>
        <w:t>diesel particulate filter</w:t>
      </w:r>
      <w:r w:rsidR="00107D5D" w:rsidRPr="00D35C52">
        <w:rPr>
          <w:rFonts w:ascii="Times New Roman" w:hAnsi="Times New Roman" w:cs="Times New Roman"/>
          <w:i w:val="0"/>
          <w:iCs w:val="0"/>
          <w:color w:val="000000"/>
        </w:rPr>
        <w:t>s</w:t>
      </w:r>
      <w:r w:rsidR="00663C74" w:rsidRPr="00D35C52">
        <w:rPr>
          <w:rFonts w:ascii="Times New Roman" w:hAnsi="Times New Roman" w:cs="Times New Roman"/>
          <w:i w:val="0"/>
          <w:iCs w:val="0"/>
          <w:color w:val="000000"/>
        </w:rPr>
        <w:t xml:space="preserve"> </w:t>
      </w:r>
      <w:r w:rsidR="00D63108" w:rsidRPr="00D35C52">
        <w:rPr>
          <w:rFonts w:ascii="Times New Roman" w:hAnsi="Times New Roman" w:cs="Times New Roman"/>
          <w:i w:val="0"/>
          <w:iCs w:val="0"/>
          <w:color w:val="000000"/>
        </w:rPr>
        <w:t xml:space="preserve">to be </w:t>
      </w:r>
      <w:r w:rsidR="008740D3" w:rsidRPr="00D35C52">
        <w:rPr>
          <w:rFonts w:ascii="Times New Roman" w:hAnsi="Times New Roman" w:cs="Times New Roman"/>
          <w:i w:val="0"/>
          <w:iCs w:val="0"/>
          <w:color w:val="000000"/>
        </w:rPr>
        <w:t xml:space="preserve">achieved </w:t>
      </w:r>
      <w:r w:rsidRPr="00D35C52">
        <w:rPr>
          <w:rFonts w:ascii="Times New Roman" w:hAnsi="Times New Roman" w:cs="Times New Roman"/>
          <w:i w:val="0"/>
          <w:iCs w:val="0"/>
          <w:color w:val="000000"/>
        </w:rPr>
        <w:t>under this section.</w:t>
      </w:r>
      <w:r w:rsidRPr="00D35C52">
        <w:rPr>
          <w:rStyle w:val="FootnoteReference"/>
          <w:rFonts w:ascii="Times New Roman" w:hAnsi="Times New Roman" w:cs="Times New Roman"/>
          <w:i w:val="0"/>
          <w:iCs w:val="0"/>
        </w:rPr>
        <w:footnoteReference w:id="34"/>
      </w:r>
    </w:p>
    <w:p w14:paraId="4E7611EB" w14:textId="77777777" w:rsidR="00663C74" w:rsidRPr="00D35C52" w:rsidRDefault="00663C74" w:rsidP="00D35C52">
      <w:pPr>
        <w:rPr>
          <w:rFonts w:cs="Times New Roman"/>
        </w:rPr>
      </w:pPr>
    </w:p>
    <w:p w14:paraId="7FAFC308" w14:textId="5FD9352F" w:rsidR="00812542" w:rsidRPr="00D35C52" w:rsidRDefault="008C7E27" w:rsidP="00D35C52">
      <w:pPr>
        <w:pStyle w:val="statutory-body"/>
        <w:spacing w:before="0" w:beforeAutospacing="0" w:after="0" w:afterAutospacing="0"/>
        <w:ind w:left="720"/>
        <w:rPr>
          <w:color w:val="000000"/>
        </w:rPr>
      </w:pPr>
      <w:r w:rsidRPr="00D35C52">
        <w:rPr>
          <w:color w:val="000000"/>
        </w:rPr>
        <w:t>(</w:t>
      </w:r>
      <w:r w:rsidR="00BB09A4" w:rsidRPr="00D35C52">
        <w:rPr>
          <w:color w:val="000000"/>
        </w:rPr>
        <w:t>d</w:t>
      </w:r>
      <w:r w:rsidRPr="00D35C52">
        <w:rPr>
          <w:color w:val="000000"/>
        </w:rPr>
        <w:t>) Consultation.</w:t>
      </w:r>
      <w:bookmarkStart w:id="0" w:name="substructure-location_c_2"/>
      <w:bookmarkStart w:id="1" w:name="substructure-location_c_3"/>
      <w:bookmarkEnd w:id="0"/>
      <w:bookmarkEnd w:id="1"/>
      <w:r w:rsidRPr="00D35C52">
        <w:rPr>
          <w:color w:val="000000"/>
        </w:rPr>
        <w:t xml:space="preserve"> </w:t>
      </w:r>
      <w:r w:rsidR="00811D98" w:rsidRPr="00D35C52">
        <w:rPr>
          <w:color w:val="000000"/>
        </w:rPr>
        <w:t xml:space="preserve">In prescribing any regulations under this </w:t>
      </w:r>
      <w:r w:rsidR="00DD71AD" w:rsidRPr="00D35C52">
        <w:rPr>
          <w:color w:val="000000"/>
        </w:rPr>
        <w:t>Act</w:t>
      </w:r>
      <w:r w:rsidR="00811D98" w:rsidRPr="00D35C52">
        <w:rPr>
          <w:color w:val="000000"/>
        </w:rPr>
        <w:t>, the Secretary and the Administrator shall consult with each other.</w:t>
      </w:r>
      <w:r w:rsidR="00811D98" w:rsidRPr="00D35C52">
        <w:rPr>
          <w:rStyle w:val="FootnoteReference"/>
          <w:rFonts w:eastAsiaTheme="majorEastAsia"/>
          <w:color w:val="000000"/>
        </w:rPr>
        <w:footnoteReference w:id="35"/>
      </w:r>
    </w:p>
    <w:p w14:paraId="2D9F0E00" w14:textId="36216EFC" w:rsidR="0020475B" w:rsidRPr="00D35C52" w:rsidRDefault="0020475B" w:rsidP="00D35C52">
      <w:pPr>
        <w:rPr>
          <w:rFonts w:eastAsia="Times New Roman" w:cs="Times New Roman"/>
          <w:b/>
          <w:bCs/>
          <w:color w:val="000000"/>
        </w:rPr>
      </w:pPr>
      <w:bookmarkStart w:id="2" w:name="substructure-location_c_4"/>
      <w:bookmarkEnd w:id="2"/>
    </w:p>
    <w:p w14:paraId="230A9C26" w14:textId="1E350656" w:rsidR="005B6397" w:rsidRPr="00CE78A9" w:rsidRDefault="005B6397" w:rsidP="00CE78A9">
      <w:pPr>
        <w:rPr>
          <w:rFonts w:eastAsia="Times New Roman" w:cs="Times New Roman"/>
          <w:b/>
          <w:bCs/>
          <w:color w:val="000000"/>
        </w:rPr>
      </w:pPr>
      <w:r w:rsidRPr="005B6397">
        <w:rPr>
          <w:b/>
          <w:bCs/>
          <w:color w:val="000000"/>
        </w:rPr>
        <w:t>SEC. 6. DOCUMENTATION BY SHIPS</w:t>
      </w:r>
      <w:r w:rsidR="00110E0E">
        <w:rPr>
          <w:b/>
          <w:bCs/>
          <w:color w:val="000000"/>
        </w:rPr>
        <w:t>; INSPECTION</w:t>
      </w:r>
      <w:r w:rsidRPr="005B6397">
        <w:rPr>
          <w:b/>
          <w:bCs/>
          <w:color w:val="000000"/>
        </w:rPr>
        <w:t>.</w:t>
      </w:r>
    </w:p>
    <w:p w14:paraId="69151DDE" w14:textId="77777777" w:rsidR="005B6397" w:rsidRDefault="005B6397" w:rsidP="005B6397">
      <w:pPr>
        <w:pStyle w:val="statutory-body-1em"/>
        <w:spacing w:before="0" w:beforeAutospacing="0" w:after="0" w:afterAutospacing="0"/>
        <w:ind w:left="720"/>
        <w:rPr>
          <w:color w:val="000000"/>
        </w:rPr>
      </w:pPr>
    </w:p>
    <w:p w14:paraId="5B3C07A2" w14:textId="21E64EF4" w:rsidR="00813367" w:rsidRDefault="00110E0E" w:rsidP="004E07D1">
      <w:pPr>
        <w:pStyle w:val="statutory-body-1em"/>
        <w:spacing w:before="0" w:beforeAutospacing="0" w:after="0" w:afterAutospacing="0"/>
        <w:ind w:left="720"/>
        <w:rPr>
          <w:color w:val="000000"/>
        </w:rPr>
      </w:pPr>
      <w:r>
        <w:rPr>
          <w:color w:val="000000"/>
        </w:rPr>
        <w:t xml:space="preserve">(a) </w:t>
      </w:r>
      <w:r w:rsidR="00813367">
        <w:rPr>
          <w:color w:val="000000"/>
        </w:rPr>
        <w:t>Documentation.</w:t>
      </w:r>
      <w:r w:rsidR="00813367" w:rsidRPr="008626AC">
        <w:rPr>
          <w:color w:val="000000"/>
        </w:rPr>
        <w:t>—</w:t>
      </w:r>
      <w:r w:rsidR="00813367">
        <w:rPr>
          <w:color w:val="000000"/>
        </w:rPr>
        <w:t xml:space="preserve"> </w:t>
      </w:r>
    </w:p>
    <w:p w14:paraId="3E2803D3" w14:textId="77777777" w:rsidR="00813367" w:rsidRDefault="00813367" w:rsidP="004E07D1">
      <w:pPr>
        <w:pStyle w:val="statutory-body-1em"/>
        <w:spacing w:before="0" w:beforeAutospacing="0" w:after="0" w:afterAutospacing="0"/>
        <w:ind w:left="720"/>
        <w:rPr>
          <w:color w:val="000000"/>
        </w:rPr>
      </w:pPr>
    </w:p>
    <w:p w14:paraId="5715C481" w14:textId="373DAE16" w:rsidR="00110E0E" w:rsidRDefault="00813367" w:rsidP="00813367">
      <w:pPr>
        <w:pStyle w:val="statutory-body-1em"/>
        <w:spacing w:before="0" w:beforeAutospacing="0" w:after="0" w:afterAutospacing="0"/>
        <w:ind w:left="1440"/>
        <w:rPr>
          <w:color w:val="000000"/>
        </w:rPr>
      </w:pPr>
      <w:r>
        <w:rPr>
          <w:color w:val="000000"/>
        </w:rPr>
        <w:t xml:space="preserve">(1) </w:t>
      </w:r>
      <w:r w:rsidR="00110E0E">
        <w:rPr>
          <w:color w:val="000000"/>
        </w:rPr>
        <w:t xml:space="preserve">A ship shall keep its bunker delivery note </w:t>
      </w:r>
      <w:r w:rsidR="007E61C2">
        <w:rPr>
          <w:color w:val="000000"/>
        </w:rPr>
        <w:t>and certification</w:t>
      </w:r>
      <w:r w:rsidR="003A7DF7">
        <w:rPr>
          <w:color w:val="000000"/>
        </w:rPr>
        <w:t>s</w:t>
      </w:r>
      <w:r w:rsidR="003A7DF7" w:rsidRPr="00334CB3">
        <w:t xml:space="preserve"> </w:t>
      </w:r>
      <w:r w:rsidR="00110E0E">
        <w:rPr>
          <w:color w:val="000000"/>
        </w:rPr>
        <w:t>on board the ship in such a place as to be readily available for inspection at all reasonable times. A bunker delivery note shall be retained for three years after the fuel has been delivered on board.</w:t>
      </w:r>
      <w:r w:rsidR="00110E0E">
        <w:rPr>
          <w:rStyle w:val="FootnoteReference"/>
          <w:color w:val="000000"/>
        </w:rPr>
        <w:footnoteReference w:id="36"/>
      </w:r>
    </w:p>
    <w:p w14:paraId="6E235AC5" w14:textId="01A6EF3D" w:rsidR="00110E0E" w:rsidRDefault="00110E0E" w:rsidP="004E07D1">
      <w:pPr>
        <w:pStyle w:val="statutory-body-1em"/>
        <w:spacing w:before="0" w:beforeAutospacing="0" w:after="0" w:afterAutospacing="0"/>
        <w:ind w:left="720"/>
        <w:rPr>
          <w:color w:val="000000"/>
        </w:rPr>
      </w:pPr>
    </w:p>
    <w:p w14:paraId="7C34B460" w14:textId="1FA584C6" w:rsidR="00E90C50" w:rsidRDefault="00E90C50" w:rsidP="004B74E0">
      <w:pPr>
        <w:pStyle w:val="statutory-body-1em"/>
        <w:spacing w:before="0" w:beforeAutospacing="0" w:after="0" w:afterAutospacing="0"/>
        <w:ind w:left="1440"/>
        <w:rPr>
          <w:color w:val="000000"/>
        </w:rPr>
      </w:pPr>
      <w:r>
        <w:rPr>
          <w:color w:val="000000"/>
        </w:rPr>
        <w:t>(2) The master o</w:t>
      </w:r>
      <w:r w:rsidR="00E56265">
        <w:rPr>
          <w:color w:val="000000"/>
        </w:rPr>
        <w:t>r</w:t>
      </w:r>
      <w:r>
        <w:rPr>
          <w:color w:val="000000"/>
        </w:rPr>
        <w:t xml:space="preserve"> person in charge of the ship shall </w:t>
      </w:r>
      <w:r w:rsidR="00E27B4F">
        <w:rPr>
          <w:color w:val="000000"/>
        </w:rPr>
        <w:t xml:space="preserve">certify </w:t>
      </w:r>
      <w:r w:rsidR="004B74E0">
        <w:rPr>
          <w:color w:val="000000"/>
        </w:rPr>
        <w:t>that such copy is a true copy of such bunker delivery note.</w:t>
      </w:r>
      <w:r w:rsidR="004B74E0">
        <w:rPr>
          <w:rStyle w:val="FootnoteReference"/>
          <w:color w:val="000000"/>
        </w:rPr>
        <w:footnoteReference w:id="37"/>
      </w:r>
    </w:p>
    <w:p w14:paraId="0657455C" w14:textId="77777777" w:rsidR="00E56265" w:rsidRDefault="00E56265" w:rsidP="004E07D1">
      <w:pPr>
        <w:pStyle w:val="statutory-body-1em"/>
        <w:spacing w:before="0" w:beforeAutospacing="0" w:after="0" w:afterAutospacing="0"/>
        <w:ind w:left="720"/>
        <w:rPr>
          <w:color w:val="000000"/>
        </w:rPr>
      </w:pPr>
    </w:p>
    <w:p w14:paraId="1198669E" w14:textId="0D3575FA" w:rsidR="00A80345" w:rsidRDefault="004E07D1" w:rsidP="00773694">
      <w:pPr>
        <w:pStyle w:val="statutory-body-1em"/>
        <w:spacing w:before="0" w:beforeAutospacing="0" w:after="0" w:afterAutospacing="0"/>
        <w:ind w:left="1440"/>
        <w:rPr>
          <w:color w:val="000000"/>
        </w:rPr>
      </w:pPr>
      <w:r>
        <w:rPr>
          <w:color w:val="000000"/>
        </w:rPr>
        <w:t>(</w:t>
      </w:r>
      <w:r w:rsidR="00773694">
        <w:rPr>
          <w:color w:val="000000"/>
        </w:rPr>
        <w:t>3</w:t>
      </w:r>
      <w:r>
        <w:rPr>
          <w:color w:val="000000"/>
        </w:rPr>
        <w:t xml:space="preserve">) </w:t>
      </w:r>
      <w:r w:rsidR="003C71ED">
        <w:rPr>
          <w:color w:val="000000"/>
        </w:rPr>
        <w:t xml:space="preserve">A ship that uses separate fuels for </w:t>
      </w:r>
      <w:r>
        <w:rPr>
          <w:color w:val="000000"/>
        </w:rPr>
        <w:t xml:space="preserve">its </w:t>
      </w:r>
      <w:r w:rsidR="003C71ED">
        <w:rPr>
          <w:color w:val="000000"/>
        </w:rPr>
        <w:t xml:space="preserve">operation in </w:t>
      </w:r>
      <w:r>
        <w:rPr>
          <w:color w:val="000000"/>
        </w:rPr>
        <w:t xml:space="preserve">the Arctic </w:t>
      </w:r>
      <w:r w:rsidR="003C71ED">
        <w:rPr>
          <w:color w:val="000000"/>
        </w:rPr>
        <w:t xml:space="preserve">and outside the Arctic shall carry a written procedure </w:t>
      </w:r>
      <w:r>
        <w:rPr>
          <w:color w:val="000000"/>
        </w:rPr>
        <w:t>showing how the changeover is to be done. Documentation in a logbook shall include:</w:t>
      </w:r>
    </w:p>
    <w:p w14:paraId="421C4931" w14:textId="01632A24" w:rsidR="00773694" w:rsidRDefault="004E07D1" w:rsidP="00773694">
      <w:pPr>
        <w:pStyle w:val="statutory-body-1em"/>
        <w:spacing w:before="0" w:beforeAutospacing="0" w:after="0" w:afterAutospacing="0"/>
        <w:ind w:left="2160"/>
        <w:rPr>
          <w:color w:val="000000"/>
        </w:rPr>
      </w:pPr>
      <w:r>
        <w:rPr>
          <w:color w:val="000000"/>
        </w:rPr>
        <w:t>(</w:t>
      </w:r>
      <w:r w:rsidR="00773694">
        <w:rPr>
          <w:color w:val="000000"/>
        </w:rPr>
        <w:t>A</w:t>
      </w:r>
      <w:r>
        <w:rPr>
          <w:color w:val="000000"/>
        </w:rPr>
        <w:t xml:space="preserve">) Documentation of </w:t>
      </w:r>
      <w:r w:rsidR="00773694">
        <w:rPr>
          <w:color w:val="000000"/>
        </w:rPr>
        <w:t xml:space="preserve">procedure and showing of </w:t>
      </w:r>
      <w:r>
        <w:rPr>
          <w:color w:val="000000"/>
        </w:rPr>
        <w:t>sufficient time for flushing prior to entering the Arctic</w:t>
      </w:r>
      <w:r w:rsidR="005B6397">
        <w:rPr>
          <w:color w:val="000000"/>
        </w:rPr>
        <w:t>.</w:t>
      </w:r>
    </w:p>
    <w:p w14:paraId="5D29DFA3" w14:textId="1F281864" w:rsidR="00773694" w:rsidRDefault="00773694" w:rsidP="00773694">
      <w:pPr>
        <w:pStyle w:val="statutory-body-1em"/>
        <w:spacing w:before="0" w:beforeAutospacing="0" w:after="0" w:afterAutospacing="0"/>
        <w:ind w:left="2160"/>
        <w:rPr>
          <w:color w:val="000000"/>
        </w:rPr>
      </w:pPr>
      <w:r>
        <w:rPr>
          <w:color w:val="000000"/>
        </w:rPr>
        <w:t>(B) Documentation of the volume of fuels in each tank, and the date, time, and position of ship when fuel changeover occurs.</w:t>
      </w:r>
      <w:r>
        <w:rPr>
          <w:rStyle w:val="FootnoteReference"/>
          <w:color w:val="000000"/>
        </w:rPr>
        <w:footnoteReference w:id="38"/>
      </w:r>
    </w:p>
    <w:p w14:paraId="1588B439" w14:textId="77777777" w:rsidR="004E07D1" w:rsidRDefault="004E07D1" w:rsidP="004E07D1">
      <w:pPr>
        <w:pStyle w:val="statutory-body-1em"/>
        <w:spacing w:before="0" w:beforeAutospacing="0" w:after="0" w:afterAutospacing="0"/>
        <w:ind w:left="720" w:firstLine="720"/>
        <w:rPr>
          <w:color w:val="000000"/>
        </w:rPr>
      </w:pPr>
    </w:p>
    <w:p w14:paraId="21A17626" w14:textId="66FFF7BF" w:rsidR="005B6397" w:rsidRDefault="00A80345" w:rsidP="00E22392">
      <w:pPr>
        <w:pStyle w:val="statutory-body-1em"/>
        <w:spacing w:before="0" w:beforeAutospacing="0" w:after="0" w:afterAutospacing="0"/>
        <w:ind w:firstLine="720"/>
        <w:rPr>
          <w:color w:val="000000"/>
        </w:rPr>
      </w:pPr>
      <w:r>
        <w:t>(b) Inspection</w:t>
      </w:r>
      <w:r w:rsidR="00E22392">
        <w:t>.</w:t>
      </w:r>
      <w:r w:rsidR="00E22392" w:rsidRPr="008626AC">
        <w:rPr>
          <w:color w:val="000000"/>
        </w:rPr>
        <w:t>—</w:t>
      </w:r>
    </w:p>
    <w:p w14:paraId="04D05772" w14:textId="47B769F5" w:rsidR="00E22392" w:rsidRDefault="00E22392" w:rsidP="00E22392">
      <w:pPr>
        <w:pStyle w:val="statutory-body-1em"/>
        <w:spacing w:before="0" w:beforeAutospacing="0" w:after="0" w:afterAutospacing="0"/>
        <w:ind w:firstLine="720"/>
        <w:rPr>
          <w:color w:val="000000"/>
        </w:rPr>
      </w:pPr>
    </w:p>
    <w:p w14:paraId="5387FD3B" w14:textId="672F1FDA" w:rsidR="005B6397" w:rsidRDefault="00D63B85" w:rsidP="00D63B85">
      <w:pPr>
        <w:pStyle w:val="statutory-body-1em"/>
        <w:spacing w:before="0" w:beforeAutospacing="0" w:after="0" w:afterAutospacing="0"/>
        <w:ind w:left="1440"/>
        <w:rPr>
          <w:color w:val="000000"/>
        </w:rPr>
      </w:pPr>
      <w:r>
        <w:t xml:space="preserve">(1) The Secretary may inspect the bunker delivery notes </w:t>
      </w:r>
      <w:r w:rsidR="003A7DF7">
        <w:t xml:space="preserve">and certifications </w:t>
      </w:r>
      <w:r>
        <w:t xml:space="preserve">on board a ship while the ship is in a </w:t>
      </w:r>
      <w:r w:rsidRPr="00754E01">
        <w:rPr>
          <w:color w:val="000000"/>
        </w:rPr>
        <w:t>port or place under the jurisdiction of the United States</w:t>
      </w:r>
      <w:r>
        <w:rPr>
          <w:color w:val="000000"/>
        </w:rPr>
        <w:t>.</w:t>
      </w:r>
      <w:r>
        <w:rPr>
          <w:rStyle w:val="FootnoteReference"/>
          <w:color w:val="000000"/>
        </w:rPr>
        <w:footnoteReference w:id="39"/>
      </w:r>
    </w:p>
    <w:p w14:paraId="0F6145A3" w14:textId="3BE5C615" w:rsidR="00E90C50" w:rsidRDefault="00E90C50" w:rsidP="00D63B85">
      <w:pPr>
        <w:pStyle w:val="statutory-body-1em"/>
        <w:spacing w:before="0" w:beforeAutospacing="0" w:after="0" w:afterAutospacing="0"/>
        <w:ind w:left="1440"/>
        <w:rPr>
          <w:color w:val="000000"/>
        </w:rPr>
      </w:pPr>
    </w:p>
    <w:p w14:paraId="781540E2" w14:textId="4C2899C4" w:rsidR="00E27B4F" w:rsidRDefault="00E90C50" w:rsidP="00B62206">
      <w:pPr>
        <w:pStyle w:val="statutory-body-1em"/>
        <w:spacing w:before="0" w:beforeAutospacing="0" w:after="0" w:afterAutospacing="0"/>
        <w:ind w:left="1440"/>
      </w:pPr>
      <w:r>
        <w:rPr>
          <w:color w:val="000000"/>
        </w:rPr>
        <w:t xml:space="preserve">(2) </w:t>
      </w:r>
      <w:r w:rsidR="00B36DD0">
        <w:rPr>
          <w:color w:val="000000"/>
        </w:rPr>
        <w:t xml:space="preserve">For purposes of this </w:t>
      </w:r>
      <w:r w:rsidR="00DD71AD">
        <w:rPr>
          <w:color w:val="000000"/>
        </w:rPr>
        <w:t>Act</w:t>
      </w:r>
      <w:r w:rsidR="00B36DD0">
        <w:rPr>
          <w:color w:val="000000"/>
        </w:rPr>
        <w:t>, t</w:t>
      </w:r>
      <w:r w:rsidR="00E27B4F">
        <w:rPr>
          <w:color w:val="000000"/>
        </w:rPr>
        <w:t xml:space="preserve">he </w:t>
      </w:r>
      <w:r w:rsidR="00E27B4F">
        <w:t>Secretary</w:t>
      </w:r>
      <w:r w:rsidR="00B62206">
        <w:t xml:space="preserve">’s inspection authorities shall </w:t>
      </w:r>
      <w:r w:rsidR="00B36DD0">
        <w:t>correspond</w:t>
      </w:r>
      <w:r w:rsidR="00B62206">
        <w:t xml:space="preserve"> to those authorities set forth in </w:t>
      </w:r>
      <w:r w:rsidR="00567136">
        <w:t>r</w:t>
      </w:r>
      <w:r w:rsidR="00B36DD0">
        <w:t xml:space="preserve">egulations 18.7.1 – 18.8.1 of Annex VI of the </w:t>
      </w:r>
      <w:r w:rsidR="00B62206">
        <w:t>MARPOL Protocol</w:t>
      </w:r>
      <w:r w:rsidR="00130212">
        <w:t>, including authorities related to bunker delivery notes and representative samples</w:t>
      </w:r>
      <w:r w:rsidR="00B36DD0">
        <w:t>.</w:t>
      </w:r>
      <w:r w:rsidR="00B36DD0">
        <w:rPr>
          <w:rStyle w:val="FootnoteReference"/>
        </w:rPr>
        <w:footnoteReference w:id="40"/>
      </w:r>
      <w:r w:rsidR="00B62206">
        <w:t xml:space="preserve"> </w:t>
      </w:r>
    </w:p>
    <w:p w14:paraId="5F321E81" w14:textId="20C91980" w:rsidR="00F36DF1" w:rsidRDefault="00F36DF1" w:rsidP="00B62206">
      <w:pPr>
        <w:pStyle w:val="statutory-body-1em"/>
        <w:spacing w:before="0" w:beforeAutospacing="0" w:after="0" w:afterAutospacing="0"/>
        <w:ind w:left="1440"/>
      </w:pPr>
    </w:p>
    <w:p w14:paraId="5DE406C9" w14:textId="1C9C7DDC" w:rsidR="00F36DF1" w:rsidRDefault="00F36DF1" w:rsidP="00B62206">
      <w:pPr>
        <w:pStyle w:val="statutory-body-1em"/>
        <w:spacing w:before="0" w:beforeAutospacing="0" w:after="0" w:afterAutospacing="0"/>
        <w:ind w:left="1440"/>
        <w:rPr>
          <w:color w:val="000000"/>
        </w:rPr>
      </w:pPr>
      <w:r>
        <w:t xml:space="preserve">(3) </w:t>
      </w:r>
      <w:r w:rsidRPr="00F36DF1">
        <w:t>This section shall not limit the authority of any official or employee of the United States under any other treaty, law, or regulation to board and inspect a ship or its equipment.</w:t>
      </w:r>
      <w:r>
        <w:rPr>
          <w:rStyle w:val="FootnoteReference"/>
        </w:rPr>
        <w:footnoteReference w:id="41"/>
      </w:r>
    </w:p>
    <w:p w14:paraId="78ECDFE7" w14:textId="6267286B" w:rsidR="00E90C50" w:rsidRDefault="00E90C50" w:rsidP="00D63B85">
      <w:pPr>
        <w:pStyle w:val="statutory-body-1em"/>
        <w:spacing w:before="0" w:beforeAutospacing="0" w:after="0" w:afterAutospacing="0"/>
        <w:ind w:left="1440"/>
        <w:rPr>
          <w:color w:val="000000"/>
        </w:rPr>
      </w:pPr>
    </w:p>
    <w:p w14:paraId="0B2DBE08" w14:textId="5861DE8D" w:rsidR="00F77D7C" w:rsidRPr="00CE78A9" w:rsidRDefault="006729F2" w:rsidP="00CE78A9">
      <w:pPr>
        <w:rPr>
          <w:rFonts w:eastAsia="Times New Roman" w:cs="Times New Roman"/>
          <w:b/>
          <w:bCs/>
        </w:rPr>
      </w:pPr>
      <w:r w:rsidRPr="006729F2">
        <w:rPr>
          <w:b/>
          <w:bCs/>
        </w:rPr>
        <w:t>SEC. 7</w:t>
      </w:r>
      <w:r w:rsidRPr="006729F2">
        <w:rPr>
          <w:b/>
          <w:bCs/>
          <w:color w:val="000000" w:themeColor="text1"/>
        </w:rPr>
        <w:t xml:space="preserve">. </w:t>
      </w:r>
      <w:r w:rsidR="00017036">
        <w:rPr>
          <w:b/>
          <w:bCs/>
          <w:color w:val="000000" w:themeColor="text1"/>
        </w:rPr>
        <w:t xml:space="preserve">SUPPLIERS; </w:t>
      </w:r>
      <w:r w:rsidRPr="006729F2">
        <w:rPr>
          <w:b/>
          <w:bCs/>
          <w:color w:val="000000" w:themeColor="text1"/>
        </w:rPr>
        <w:t>FUEL AVAILABILITY</w:t>
      </w:r>
      <w:r w:rsidR="00193A66">
        <w:rPr>
          <w:b/>
          <w:bCs/>
          <w:color w:val="000000" w:themeColor="text1"/>
        </w:rPr>
        <w:t>.</w:t>
      </w:r>
      <w:r w:rsidR="00193A66" w:rsidRPr="00193A66">
        <w:rPr>
          <w:rStyle w:val="FootnoteReference"/>
          <w:color w:val="000000" w:themeColor="text1"/>
        </w:rPr>
        <w:footnoteReference w:id="42"/>
      </w:r>
    </w:p>
    <w:p w14:paraId="2490E92E" w14:textId="373508C9" w:rsidR="00017036" w:rsidRDefault="00017036" w:rsidP="005B6397">
      <w:pPr>
        <w:pStyle w:val="statutory-body-1em"/>
        <w:spacing w:before="0" w:beforeAutospacing="0" w:after="0" w:afterAutospacing="0"/>
        <w:rPr>
          <w:color w:val="000000"/>
        </w:rPr>
      </w:pPr>
    </w:p>
    <w:p w14:paraId="5D4E853C" w14:textId="6937BEF7" w:rsidR="00764142" w:rsidRDefault="00087480" w:rsidP="00087480">
      <w:pPr>
        <w:pStyle w:val="statutory-body-1em"/>
        <w:spacing w:before="0" w:beforeAutospacing="0" w:after="0" w:afterAutospacing="0"/>
        <w:ind w:left="720"/>
        <w:rPr>
          <w:color w:val="000000"/>
        </w:rPr>
      </w:pPr>
      <w:r w:rsidRPr="00087480">
        <w:rPr>
          <w:color w:val="000000"/>
        </w:rPr>
        <w:t>(a</w:t>
      </w:r>
      <w:r>
        <w:rPr>
          <w:color w:val="000000"/>
        </w:rPr>
        <w:t xml:space="preserve">) </w:t>
      </w:r>
      <w:r w:rsidR="00410780">
        <w:rPr>
          <w:color w:val="000000"/>
        </w:rPr>
        <w:t>S</w:t>
      </w:r>
      <w:r w:rsidR="00017036">
        <w:rPr>
          <w:color w:val="000000"/>
        </w:rPr>
        <w:t>uppliers</w:t>
      </w:r>
      <w:r w:rsidR="00534F10">
        <w:rPr>
          <w:color w:val="000000"/>
        </w:rPr>
        <w:t xml:space="preserve"> of compliant fuel</w:t>
      </w:r>
      <w:r w:rsidR="00017036">
        <w:rPr>
          <w:color w:val="000000"/>
        </w:rPr>
        <w:t>.</w:t>
      </w:r>
      <w:r w:rsidR="0010317B" w:rsidRPr="008626AC">
        <w:rPr>
          <w:color w:val="000000"/>
        </w:rPr>
        <w:t>—</w:t>
      </w:r>
      <w:r w:rsidR="00017036">
        <w:rPr>
          <w:color w:val="000000"/>
        </w:rPr>
        <w:t xml:space="preserve"> </w:t>
      </w:r>
    </w:p>
    <w:p w14:paraId="32B60BB5" w14:textId="36C9CDD5" w:rsidR="00764142" w:rsidRDefault="00764142" w:rsidP="000410E7">
      <w:pPr>
        <w:pStyle w:val="statutory-body-1em"/>
        <w:spacing w:before="0" w:beforeAutospacing="0" w:after="0" w:afterAutospacing="0"/>
        <w:rPr>
          <w:color w:val="000000"/>
        </w:rPr>
      </w:pPr>
    </w:p>
    <w:p w14:paraId="0DE8926D" w14:textId="242A48D8" w:rsidR="00633FB5" w:rsidRDefault="00764142" w:rsidP="00764142">
      <w:pPr>
        <w:pStyle w:val="statutory-body-1em"/>
        <w:spacing w:before="0" w:beforeAutospacing="0" w:after="0" w:afterAutospacing="0"/>
        <w:ind w:left="720" w:firstLine="720"/>
        <w:rPr>
          <w:color w:val="000000"/>
        </w:rPr>
      </w:pPr>
      <w:r>
        <w:rPr>
          <w:color w:val="000000"/>
        </w:rPr>
        <w:lastRenderedPageBreak/>
        <w:t>(</w:t>
      </w:r>
      <w:r w:rsidR="000410E7">
        <w:rPr>
          <w:color w:val="000000"/>
        </w:rPr>
        <w:t>1</w:t>
      </w:r>
      <w:r>
        <w:rPr>
          <w:color w:val="000000"/>
        </w:rPr>
        <w:t>)</w:t>
      </w:r>
      <w:r w:rsidR="00E010DC">
        <w:rPr>
          <w:color w:val="000000"/>
        </w:rPr>
        <w:t xml:space="preserve"> </w:t>
      </w:r>
      <w:r w:rsidR="00130212">
        <w:rPr>
          <w:color w:val="000000"/>
        </w:rPr>
        <w:t xml:space="preserve">A supplier shall provide </w:t>
      </w:r>
      <w:r w:rsidR="00633FB5">
        <w:rPr>
          <w:color w:val="000000"/>
        </w:rPr>
        <w:t xml:space="preserve">to a ship: </w:t>
      </w:r>
    </w:p>
    <w:p w14:paraId="21B7BDCD" w14:textId="1BFA8498" w:rsidR="00633FB5" w:rsidRDefault="00633FB5" w:rsidP="00633FB5">
      <w:pPr>
        <w:pStyle w:val="statutory-body-1em"/>
        <w:spacing w:before="0" w:beforeAutospacing="0" w:after="0" w:afterAutospacing="0"/>
        <w:ind w:left="1440" w:firstLine="720"/>
        <w:rPr>
          <w:color w:val="000000"/>
        </w:rPr>
      </w:pPr>
      <w:r>
        <w:rPr>
          <w:color w:val="000000"/>
        </w:rPr>
        <w:t>(A) A</w:t>
      </w:r>
      <w:r w:rsidR="00130212">
        <w:rPr>
          <w:color w:val="000000"/>
        </w:rPr>
        <w:t xml:space="preserve"> bunker delivery note</w:t>
      </w:r>
      <w:r>
        <w:rPr>
          <w:color w:val="000000"/>
        </w:rPr>
        <w:t>;</w:t>
      </w:r>
    </w:p>
    <w:p w14:paraId="76EA3C44" w14:textId="2D5D650C" w:rsidR="00764142" w:rsidRDefault="00633FB5" w:rsidP="00633FB5">
      <w:pPr>
        <w:pStyle w:val="statutory-body-1em"/>
        <w:spacing w:before="0" w:beforeAutospacing="0" w:after="0" w:afterAutospacing="0"/>
        <w:ind w:left="1440" w:firstLine="720"/>
        <w:rPr>
          <w:color w:val="000000"/>
        </w:rPr>
      </w:pPr>
      <w:r>
        <w:rPr>
          <w:color w:val="000000"/>
        </w:rPr>
        <w:t xml:space="preserve">(B) An associated </w:t>
      </w:r>
      <w:r w:rsidR="00130212">
        <w:rPr>
          <w:color w:val="000000"/>
        </w:rPr>
        <w:t>sample as required</w:t>
      </w:r>
      <w:r>
        <w:rPr>
          <w:color w:val="000000"/>
        </w:rPr>
        <w:t>;</w:t>
      </w:r>
      <w:r w:rsidR="004E6DE6">
        <w:rPr>
          <w:color w:val="000000"/>
        </w:rPr>
        <w:t xml:space="preserve"> and</w:t>
      </w:r>
    </w:p>
    <w:p w14:paraId="0128B887" w14:textId="4E4EE99D" w:rsidR="00633FB5" w:rsidRDefault="00633FB5" w:rsidP="0024394B">
      <w:pPr>
        <w:pStyle w:val="statutory-body-1em"/>
        <w:spacing w:before="0" w:beforeAutospacing="0" w:after="0" w:afterAutospacing="0"/>
        <w:ind w:left="2160"/>
        <w:rPr>
          <w:color w:val="000000"/>
        </w:rPr>
      </w:pPr>
      <w:r>
        <w:rPr>
          <w:color w:val="000000"/>
        </w:rPr>
        <w:t xml:space="preserve">(C) </w:t>
      </w:r>
      <w:r w:rsidR="0024394B">
        <w:rPr>
          <w:color w:val="000000"/>
        </w:rPr>
        <w:t xml:space="preserve">Certification by the </w:t>
      </w:r>
      <w:r w:rsidR="00EF03DA">
        <w:rPr>
          <w:color w:val="000000"/>
        </w:rPr>
        <w:t xml:space="preserve">fuel </w:t>
      </w:r>
      <w:r w:rsidR="0024394B">
        <w:rPr>
          <w:color w:val="000000"/>
        </w:rPr>
        <w:t xml:space="preserve">supplier that the fuel meets the requirements of this </w:t>
      </w:r>
      <w:r w:rsidR="00DD71AD">
        <w:rPr>
          <w:color w:val="000000"/>
        </w:rPr>
        <w:t>Act</w:t>
      </w:r>
      <w:r w:rsidR="0024394B">
        <w:rPr>
          <w:color w:val="000000"/>
        </w:rPr>
        <w:t xml:space="preserve"> and regulations thereunder.</w:t>
      </w:r>
      <w:r w:rsidR="00E07ECA" w:rsidRPr="00193A66">
        <w:rPr>
          <w:rStyle w:val="FootnoteReference"/>
          <w:color w:val="000000" w:themeColor="text1"/>
        </w:rPr>
        <w:footnoteReference w:id="43"/>
      </w:r>
    </w:p>
    <w:p w14:paraId="4E880A8D" w14:textId="053939B9" w:rsidR="0024394B" w:rsidRDefault="0024394B" w:rsidP="00E4173E">
      <w:pPr>
        <w:pStyle w:val="statutory-body-1em"/>
        <w:spacing w:before="0" w:beforeAutospacing="0" w:after="0" w:afterAutospacing="0"/>
        <w:ind w:left="1440"/>
        <w:rPr>
          <w:color w:val="000000"/>
        </w:rPr>
      </w:pPr>
      <w:r>
        <w:rPr>
          <w:color w:val="000000"/>
        </w:rPr>
        <w:t>(2) The supplier shall retain a copy of the bunker delivery note for at least three years for inspection and verification by the Secretary.</w:t>
      </w:r>
      <w:r w:rsidR="00E07ECA" w:rsidRPr="00193A66">
        <w:rPr>
          <w:rStyle w:val="FootnoteReference"/>
          <w:color w:val="000000" w:themeColor="text1"/>
        </w:rPr>
        <w:footnoteReference w:id="44"/>
      </w:r>
    </w:p>
    <w:p w14:paraId="584630ED" w14:textId="69F54230" w:rsidR="00017036" w:rsidRDefault="00017036" w:rsidP="00193A66">
      <w:pPr>
        <w:pStyle w:val="statutory-body-1em"/>
        <w:spacing w:before="0" w:beforeAutospacing="0" w:after="0" w:afterAutospacing="0"/>
        <w:ind w:left="720"/>
        <w:rPr>
          <w:color w:val="000000"/>
        </w:rPr>
      </w:pPr>
    </w:p>
    <w:p w14:paraId="007F43AC" w14:textId="1CFEC4D1" w:rsidR="0010317B" w:rsidRDefault="00017036" w:rsidP="00017036">
      <w:pPr>
        <w:pStyle w:val="statutory-body-1em"/>
        <w:spacing w:before="0" w:beforeAutospacing="0" w:after="0" w:afterAutospacing="0"/>
        <w:ind w:left="720"/>
        <w:rPr>
          <w:color w:val="000000"/>
        </w:rPr>
      </w:pPr>
      <w:r>
        <w:rPr>
          <w:color w:val="000000"/>
        </w:rPr>
        <w:t xml:space="preserve">(b) </w:t>
      </w:r>
      <w:r w:rsidRPr="00193A66">
        <w:rPr>
          <w:color w:val="000000"/>
        </w:rPr>
        <w:t>Fuel Availability</w:t>
      </w:r>
      <w:r>
        <w:rPr>
          <w:color w:val="000000"/>
        </w:rPr>
        <w:t>.</w:t>
      </w:r>
      <w:r w:rsidR="0010317B" w:rsidRPr="008626AC">
        <w:rPr>
          <w:color w:val="000000"/>
        </w:rPr>
        <w:t>—</w:t>
      </w:r>
      <w:r w:rsidRPr="00193A66">
        <w:rPr>
          <w:color w:val="000000"/>
        </w:rPr>
        <w:t xml:space="preserve"> </w:t>
      </w:r>
    </w:p>
    <w:p w14:paraId="011A3AD9" w14:textId="77777777" w:rsidR="0010317B" w:rsidRDefault="0010317B" w:rsidP="00017036">
      <w:pPr>
        <w:pStyle w:val="statutory-body-1em"/>
        <w:spacing w:before="0" w:beforeAutospacing="0" w:after="0" w:afterAutospacing="0"/>
        <w:ind w:left="720"/>
        <w:rPr>
          <w:color w:val="000000"/>
        </w:rPr>
      </w:pPr>
    </w:p>
    <w:p w14:paraId="6CCDA0A5" w14:textId="44651708" w:rsidR="00017036" w:rsidRDefault="0010317B" w:rsidP="0010317B">
      <w:pPr>
        <w:pStyle w:val="statutory-body-1em"/>
        <w:spacing w:before="0" w:beforeAutospacing="0" w:after="0" w:afterAutospacing="0"/>
        <w:ind w:left="1440"/>
        <w:rPr>
          <w:color w:val="000000"/>
        </w:rPr>
      </w:pPr>
      <w:r>
        <w:rPr>
          <w:color w:val="000000"/>
        </w:rPr>
        <w:t xml:space="preserve">(1) </w:t>
      </w:r>
      <w:r w:rsidR="00017036">
        <w:rPr>
          <w:color w:val="000000"/>
        </w:rPr>
        <w:t xml:space="preserve">The Secretary and </w:t>
      </w:r>
      <w:r w:rsidR="00017036" w:rsidRPr="00193A66">
        <w:rPr>
          <w:color w:val="000000"/>
        </w:rPr>
        <w:t>Administrator</w:t>
      </w:r>
      <w:r w:rsidR="00017036">
        <w:rPr>
          <w:color w:val="000000"/>
        </w:rPr>
        <w:t xml:space="preserve"> shall coordinate among other Federal agencies, </w:t>
      </w:r>
      <w:r w:rsidR="00017036" w:rsidRPr="00193A66">
        <w:rPr>
          <w:color w:val="000000"/>
        </w:rPr>
        <w:t>in cooperation and coordination with non-governmental organizations, industry, universities, and research institutions, States, Indian tribes, and other nations, as appropriate</w:t>
      </w:r>
      <w:r w:rsidR="00017036">
        <w:rPr>
          <w:color w:val="000000"/>
        </w:rPr>
        <w:t xml:space="preserve">, to promote the availability of fuels that comply with the requirements of this </w:t>
      </w:r>
      <w:r w:rsidR="00DD71AD">
        <w:rPr>
          <w:color w:val="000000"/>
        </w:rPr>
        <w:t>Act</w:t>
      </w:r>
      <w:r w:rsidR="00017036">
        <w:rPr>
          <w:color w:val="000000"/>
        </w:rPr>
        <w:t>.</w:t>
      </w:r>
      <w:r w:rsidR="00017036" w:rsidRPr="00193A66">
        <w:rPr>
          <w:rStyle w:val="FootnoteReference"/>
          <w:color w:val="000000" w:themeColor="text1"/>
        </w:rPr>
        <w:footnoteReference w:id="45"/>
      </w:r>
      <w:r w:rsidR="007B088D">
        <w:rPr>
          <w:color w:val="000000"/>
        </w:rPr>
        <w:t xml:space="preserve"> </w:t>
      </w:r>
    </w:p>
    <w:p w14:paraId="6BC5CB6B" w14:textId="1E19A72F" w:rsidR="00E010DC" w:rsidRDefault="00E010DC" w:rsidP="00017036">
      <w:pPr>
        <w:pStyle w:val="statutory-body-1em"/>
        <w:spacing w:before="0" w:beforeAutospacing="0" w:after="0" w:afterAutospacing="0"/>
        <w:ind w:left="720"/>
        <w:rPr>
          <w:color w:val="000000"/>
        </w:rPr>
      </w:pPr>
    </w:p>
    <w:p w14:paraId="0B3614CB" w14:textId="652F4ADD" w:rsidR="00E010DC" w:rsidRDefault="00E010DC" w:rsidP="0010317B">
      <w:pPr>
        <w:pStyle w:val="statutory-body-1em"/>
        <w:spacing w:before="0" w:beforeAutospacing="0" w:after="0" w:afterAutospacing="0"/>
        <w:ind w:left="720" w:firstLine="720"/>
        <w:rPr>
          <w:color w:val="000000"/>
        </w:rPr>
      </w:pPr>
      <w:r>
        <w:rPr>
          <w:color w:val="000000"/>
        </w:rPr>
        <w:t>(</w:t>
      </w:r>
      <w:r w:rsidR="0010317B">
        <w:rPr>
          <w:color w:val="000000"/>
        </w:rPr>
        <w:t>2</w:t>
      </w:r>
      <w:r>
        <w:rPr>
          <w:color w:val="000000"/>
        </w:rPr>
        <w:t xml:space="preserve">) The Secretary shall maintain a register of suppliers of </w:t>
      </w:r>
      <w:r w:rsidR="0010317B">
        <w:rPr>
          <w:color w:val="000000"/>
        </w:rPr>
        <w:t xml:space="preserve">each </w:t>
      </w:r>
      <w:r>
        <w:rPr>
          <w:color w:val="000000"/>
        </w:rPr>
        <w:t>compliant fuel.</w:t>
      </w:r>
      <w:r w:rsidRPr="00193A66">
        <w:rPr>
          <w:rStyle w:val="FootnoteReference"/>
          <w:color w:val="000000" w:themeColor="text1"/>
        </w:rPr>
        <w:footnoteReference w:id="46"/>
      </w:r>
    </w:p>
    <w:p w14:paraId="6257F4CC" w14:textId="77777777" w:rsidR="007E61C2" w:rsidRDefault="007E61C2" w:rsidP="0010317B">
      <w:pPr>
        <w:pStyle w:val="statutory-body-1em"/>
        <w:spacing w:before="0" w:beforeAutospacing="0" w:after="0" w:afterAutospacing="0"/>
        <w:ind w:left="720" w:firstLine="720"/>
        <w:rPr>
          <w:color w:val="000000"/>
        </w:rPr>
      </w:pPr>
    </w:p>
    <w:p w14:paraId="55FCFAD3" w14:textId="62039997" w:rsidR="007E61C2" w:rsidRDefault="007E61C2" w:rsidP="007E61C2">
      <w:pPr>
        <w:pStyle w:val="statutory-body-1em"/>
        <w:spacing w:before="0" w:beforeAutospacing="0" w:after="0" w:afterAutospacing="0"/>
        <w:ind w:left="720"/>
        <w:rPr>
          <w:color w:val="000000"/>
        </w:rPr>
      </w:pPr>
      <w:r>
        <w:rPr>
          <w:color w:val="000000"/>
        </w:rPr>
        <w:t xml:space="preserve">(c) </w:t>
      </w:r>
      <w:r w:rsidR="00193E1C" w:rsidRPr="00DB00FE">
        <w:rPr>
          <w:color w:val="000000" w:themeColor="text1"/>
        </w:rPr>
        <w:t>Diesel Particulate Filter</w:t>
      </w:r>
      <w:r>
        <w:rPr>
          <w:color w:val="000000"/>
        </w:rPr>
        <w:t>.</w:t>
      </w:r>
      <w:r w:rsidRPr="008626AC">
        <w:rPr>
          <w:color w:val="000000"/>
        </w:rPr>
        <w:t>—</w:t>
      </w:r>
      <w:r w:rsidRPr="00193A66">
        <w:rPr>
          <w:color w:val="000000"/>
        </w:rPr>
        <w:t xml:space="preserve"> </w:t>
      </w:r>
      <w:r w:rsidR="003A7DF7">
        <w:rPr>
          <w:color w:val="000000"/>
        </w:rPr>
        <w:t>The survey of the marine engine and equipment shall be conducted in accordance with regulations promulgated pursuant to section 5</w:t>
      </w:r>
      <w:r w:rsidR="007B5DED">
        <w:rPr>
          <w:color w:val="000000"/>
        </w:rPr>
        <w:t>(b)(1)</w:t>
      </w:r>
      <w:r w:rsidR="003A7DF7">
        <w:rPr>
          <w:color w:val="000000"/>
        </w:rPr>
        <w:t>.</w:t>
      </w:r>
      <w:r w:rsidR="00433F8B">
        <w:rPr>
          <w:rStyle w:val="FootnoteReference"/>
          <w:color w:val="000000"/>
        </w:rPr>
        <w:footnoteReference w:id="47"/>
      </w:r>
    </w:p>
    <w:p w14:paraId="592F6B59" w14:textId="7D631E63" w:rsidR="00E010DC" w:rsidRDefault="00E010DC" w:rsidP="00017036">
      <w:pPr>
        <w:pStyle w:val="statutory-body-1em"/>
        <w:spacing w:before="0" w:beforeAutospacing="0" w:after="0" w:afterAutospacing="0"/>
        <w:ind w:left="720"/>
        <w:rPr>
          <w:color w:val="000000"/>
        </w:rPr>
      </w:pPr>
    </w:p>
    <w:p w14:paraId="188208A5" w14:textId="7A4B927D" w:rsidR="007B088D" w:rsidRPr="00195FF6" w:rsidRDefault="007B088D" w:rsidP="007B088D">
      <w:pPr>
        <w:pStyle w:val="Heading3"/>
        <w:spacing w:before="0" w:beforeAutospacing="0" w:after="0" w:afterAutospacing="0"/>
        <w:rPr>
          <w:sz w:val="24"/>
          <w:szCs w:val="24"/>
        </w:rPr>
      </w:pPr>
      <w:r w:rsidRPr="00195FF6">
        <w:rPr>
          <w:sz w:val="24"/>
          <w:szCs w:val="24"/>
        </w:rPr>
        <w:t xml:space="preserve">SEC. </w:t>
      </w:r>
      <w:r w:rsidR="00174B77">
        <w:rPr>
          <w:sz w:val="24"/>
          <w:szCs w:val="24"/>
        </w:rPr>
        <w:t>8</w:t>
      </w:r>
      <w:r w:rsidRPr="00195FF6">
        <w:rPr>
          <w:color w:val="000000" w:themeColor="text1"/>
          <w:sz w:val="24"/>
          <w:szCs w:val="24"/>
        </w:rPr>
        <w:t xml:space="preserve">. </w:t>
      </w:r>
      <w:r w:rsidR="00421CF2">
        <w:rPr>
          <w:color w:val="000000"/>
          <w:sz w:val="24"/>
          <w:szCs w:val="24"/>
        </w:rPr>
        <w:t>VIOLATIONS</w:t>
      </w:r>
      <w:r w:rsidRPr="00195FF6">
        <w:rPr>
          <w:color w:val="000000" w:themeColor="text1"/>
          <w:sz w:val="24"/>
          <w:szCs w:val="24"/>
        </w:rPr>
        <w:t>.</w:t>
      </w:r>
    </w:p>
    <w:p w14:paraId="5E91C010" w14:textId="4F926BD2" w:rsidR="007B088D" w:rsidRDefault="007B088D" w:rsidP="00017036">
      <w:pPr>
        <w:pStyle w:val="statutory-body-1em"/>
        <w:spacing w:before="0" w:beforeAutospacing="0" w:after="0" w:afterAutospacing="0"/>
        <w:ind w:left="720"/>
        <w:rPr>
          <w:color w:val="000000"/>
        </w:rPr>
      </w:pPr>
    </w:p>
    <w:p w14:paraId="60AAFEA5" w14:textId="1DE3E68F" w:rsidR="004272EE" w:rsidRDefault="004272EE" w:rsidP="00E707E2">
      <w:pPr>
        <w:pStyle w:val="statutory-body-1em"/>
        <w:spacing w:before="0" w:beforeAutospacing="0" w:after="0" w:afterAutospacing="0"/>
        <w:ind w:left="720"/>
        <w:rPr>
          <w:color w:val="000000"/>
        </w:rPr>
      </w:pPr>
      <w:r w:rsidRPr="004272EE">
        <w:rPr>
          <w:color w:val="000000"/>
        </w:rPr>
        <w:t>(a) General prohibition; cooperation and enforcement; detection and monitoring measures; reports; evidence</w:t>
      </w:r>
      <w:r w:rsidR="00E707E2" w:rsidRPr="008626AC">
        <w:rPr>
          <w:color w:val="000000"/>
        </w:rPr>
        <w:t>—</w:t>
      </w:r>
    </w:p>
    <w:p w14:paraId="3FCC62AE" w14:textId="77777777" w:rsidR="00E707E2" w:rsidRPr="004272EE" w:rsidRDefault="00E707E2" w:rsidP="00E707E2">
      <w:pPr>
        <w:pStyle w:val="statutory-body-1em"/>
        <w:spacing w:before="0" w:beforeAutospacing="0" w:after="0" w:afterAutospacing="0"/>
        <w:ind w:left="720"/>
        <w:rPr>
          <w:color w:val="000000"/>
        </w:rPr>
      </w:pPr>
    </w:p>
    <w:p w14:paraId="1AF7D7AF" w14:textId="7531766E" w:rsidR="004272EE" w:rsidRPr="00863134" w:rsidRDefault="004272EE" w:rsidP="00E707E2">
      <w:pPr>
        <w:pStyle w:val="statutory-body-1em"/>
        <w:spacing w:before="0" w:beforeAutospacing="0" w:after="0" w:afterAutospacing="0"/>
        <w:ind w:left="720"/>
        <w:rPr>
          <w:color w:val="000000"/>
        </w:rPr>
      </w:pPr>
      <w:r w:rsidRPr="004272EE">
        <w:rPr>
          <w:color w:val="000000"/>
        </w:rPr>
        <w:t xml:space="preserve">It is unlawful to act in violation of this </w:t>
      </w:r>
      <w:r w:rsidR="00DD71AD">
        <w:rPr>
          <w:color w:val="000000"/>
        </w:rPr>
        <w:t>Act</w:t>
      </w:r>
      <w:r w:rsidRPr="004272EE">
        <w:rPr>
          <w:color w:val="000000"/>
        </w:rPr>
        <w:t xml:space="preserve"> or the regulations issued thereunder. </w:t>
      </w:r>
      <w:r w:rsidR="00667C8C">
        <w:rPr>
          <w:color w:val="000000"/>
        </w:rPr>
        <w:t>I</w:t>
      </w:r>
      <w:r w:rsidR="00667C8C" w:rsidRPr="00667C8C">
        <w:rPr>
          <w:color w:val="000000"/>
        </w:rPr>
        <w:t xml:space="preserve">f </w:t>
      </w:r>
      <w:r w:rsidR="000B0BC4">
        <w:rPr>
          <w:color w:val="000000"/>
        </w:rPr>
        <w:t>a possible</w:t>
      </w:r>
      <w:r w:rsidR="00667C8C" w:rsidRPr="00667C8C">
        <w:rPr>
          <w:color w:val="000000"/>
        </w:rPr>
        <w:t xml:space="preserve"> violation i</w:t>
      </w:r>
      <w:r w:rsidR="000B0BC4">
        <w:rPr>
          <w:color w:val="000000"/>
        </w:rPr>
        <w:t>nvolves</w:t>
      </w:r>
      <w:r w:rsidR="00667C8C" w:rsidRPr="00667C8C">
        <w:rPr>
          <w:color w:val="000000"/>
        </w:rPr>
        <w:t xml:space="preserve"> a </w:t>
      </w:r>
      <w:r w:rsidR="000B0BC4">
        <w:rPr>
          <w:color w:val="000000"/>
        </w:rPr>
        <w:t xml:space="preserve">foreign </w:t>
      </w:r>
      <w:r w:rsidR="00667C8C" w:rsidRPr="00667C8C">
        <w:rPr>
          <w:color w:val="000000"/>
        </w:rPr>
        <w:t>ship</w:t>
      </w:r>
      <w:r w:rsidR="000B0BC4">
        <w:rPr>
          <w:color w:val="000000"/>
        </w:rPr>
        <w:t>,</w:t>
      </w:r>
      <w:r w:rsidR="00667C8C" w:rsidRPr="00667C8C">
        <w:rPr>
          <w:color w:val="000000"/>
        </w:rPr>
        <w:t xml:space="preserve"> </w:t>
      </w:r>
      <w:r w:rsidR="000B0BC4">
        <w:rPr>
          <w:color w:val="000000"/>
        </w:rPr>
        <w:t>t</w:t>
      </w:r>
      <w:r w:rsidRPr="004272EE">
        <w:rPr>
          <w:color w:val="000000"/>
        </w:rPr>
        <w:t xml:space="preserve">he Secretary </w:t>
      </w:r>
      <w:r w:rsidR="00794887">
        <w:rPr>
          <w:color w:val="000000"/>
        </w:rPr>
        <w:t>should</w:t>
      </w:r>
      <w:r w:rsidRPr="004272EE">
        <w:rPr>
          <w:color w:val="000000"/>
        </w:rPr>
        <w:t xml:space="preserve"> cooperate with </w:t>
      </w:r>
      <w:r w:rsidR="001B3306">
        <w:rPr>
          <w:color w:val="000000"/>
        </w:rPr>
        <w:t>the</w:t>
      </w:r>
      <w:r w:rsidRPr="004272EE">
        <w:rPr>
          <w:color w:val="000000"/>
        </w:rPr>
        <w:t xml:space="preserve"> </w:t>
      </w:r>
      <w:r w:rsidR="00E707E2">
        <w:rPr>
          <w:color w:val="000000"/>
        </w:rPr>
        <w:t>government</w:t>
      </w:r>
      <w:r w:rsidRPr="004272EE">
        <w:rPr>
          <w:color w:val="000000"/>
        </w:rPr>
        <w:t xml:space="preserve"> </w:t>
      </w:r>
      <w:r w:rsidR="001B3306">
        <w:rPr>
          <w:color w:val="000000"/>
        </w:rPr>
        <w:t xml:space="preserve">of the country </w:t>
      </w:r>
      <w:r w:rsidRPr="004272EE">
        <w:rPr>
          <w:color w:val="000000"/>
        </w:rPr>
        <w:t>in the detection of violations and in enforcement. The Secretary shall use all appropriate and practical measures of detection and environmental monitoring, and shall establish adequate procedures for reporting violations and accumulating evidence.</w:t>
      </w:r>
      <w:r w:rsidR="00863134" w:rsidRPr="00863134">
        <w:rPr>
          <w:rStyle w:val="FootnoteReference"/>
          <w:color w:val="000000" w:themeColor="text1"/>
        </w:rPr>
        <w:footnoteReference w:id="48"/>
      </w:r>
    </w:p>
    <w:p w14:paraId="62EAD03C" w14:textId="77777777" w:rsidR="00E707E2" w:rsidRPr="004272EE" w:rsidRDefault="00E707E2" w:rsidP="00E707E2">
      <w:pPr>
        <w:pStyle w:val="statutory-body-1em"/>
        <w:spacing w:before="0" w:beforeAutospacing="0" w:after="0" w:afterAutospacing="0"/>
        <w:ind w:left="720"/>
        <w:rPr>
          <w:color w:val="000000"/>
        </w:rPr>
      </w:pPr>
    </w:p>
    <w:p w14:paraId="311A22F3" w14:textId="5CF7DDE9" w:rsidR="004272EE" w:rsidRPr="004272EE" w:rsidRDefault="004272EE" w:rsidP="00E707E2">
      <w:pPr>
        <w:pStyle w:val="statutory-body-1em"/>
        <w:spacing w:before="0" w:beforeAutospacing="0" w:after="0" w:afterAutospacing="0"/>
        <w:ind w:left="720"/>
        <w:rPr>
          <w:color w:val="000000"/>
        </w:rPr>
      </w:pPr>
      <w:r w:rsidRPr="004272EE">
        <w:rPr>
          <w:color w:val="000000"/>
        </w:rPr>
        <w:t>(b) Investigations; subp</w:t>
      </w:r>
      <w:r w:rsidR="00E707E2">
        <w:rPr>
          <w:color w:val="000000"/>
        </w:rPr>
        <w:t>o</w:t>
      </w:r>
      <w:r w:rsidRPr="004272EE">
        <w:rPr>
          <w:color w:val="000000"/>
        </w:rPr>
        <w:t>enas: issuance by Secretary, enforcement; action by Secretary; information to party</w:t>
      </w:r>
      <w:r w:rsidR="00E707E2" w:rsidRPr="008626AC">
        <w:rPr>
          <w:color w:val="000000"/>
        </w:rPr>
        <w:t>—</w:t>
      </w:r>
    </w:p>
    <w:p w14:paraId="76E06B78" w14:textId="77777777" w:rsidR="00E707E2" w:rsidRDefault="00E707E2" w:rsidP="00E707E2">
      <w:pPr>
        <w:pStyle w:val="statutory-body-1em"/>
        <w:spacing w:before="0" w:beforeAutospacing="0" w:after="0" w:afterAutospacing="0"/>
        <w:ind w:left="720"/>
        <w:rPr>
          <w:color w:val="000000"/>
        </w:rPr>
      </w:pPr>
    </w:p>
    <w:p w14:paraId="6F5D9541" w14:textId="059942B7" w:rsidR="00F76558" w:rsidRDefault="004272EE" w:rsidP="00F76558">
      <w:pPr>
        <w:pStyle w:val="statutory-body-1em"/>
        <w:spacing w:before="0" w:beforeAutospacing="0" w:after="0" w:afterAutospacing="0"/>
        <w:ind w:left="720"/>
        <w:rPr>
          <w:color w:val="000000"/>
        </w:rPr>
      </w:pPr>
      <w:r w:rsidRPr="004272EE">
        <w:rPr>
          <w:color w:val="000000"/>
        </w:rPr>
        <w:t>Upon receipt of evidence that a violation has occurred, the Secretary shall cause the matter to be investigated. In any investigation under this section the Secretary may issue subp</w:t>
      </w:r>
      <w:r w:rsidR="00E707E2">
        <w:rPr>
          <w:color w:val="000000"/>
        </w:rPr>
        <w:t>o</w:t>
      </w:r>
      <w:r w:rsidRPr="004272EE">
        <w:rPr>
          <w:color w:val="000000"/>
        </w:rPr>
        <w:t>enas to require the attendance of any witness and the production of documents and other evidence. In case of refusal to obey a subp</w:t>
      </w:r>
      <w:r w:rsidR="00E707E2">
        <w:rPr>
          <w:color w:val="000000"/>
        </w:rPr>
        <w:t>o</w:t>
      </w:r>
      <w:r w:rsidRPr="004272EE">
        <w:rPr>
          <w:color w:val="000000"/>
        </w:rPr>
        <w:t xml:space="preserve">ena issued to any person, the Secretary </w:t>
      </w:r>
      <w:r w:rsidRPr="004272EE">
        <w:rPr>
          <w:color w:val="000000"/>
        </w:rPr>
        <w:lastRenderedPageBreak/>
        <w:t xml:space="preserve">may request the Attorney General to invoke the aid of the appropriate district court of the United States to compel compliance. Upon completion of the investigation, the Secretary shall take the action required by this </w:t>
      </w:r>
      <w:r w:rsidR="00DD71AD">
        <w:rPr>
          <w:color w:val="000000"/>
        </w:rPr>
        <w:t>Act</w:t>
      </w:r>
      <w:r w:rsidRPr="004272EE">
        <w:rPr>
          <w:color w:val="000000"/>
        </w:rPr>
        <w:t xml:space="preserve"> and whatever further action he considers appropriate under the circumstances. If the initial evidence was provided by a </w:t>
      </w:r>
      <w:r w:rsidR="00E707E2">
        <w:rPr>
          <w:color w:val="000000"/>
        </w:rPr>
        <w:t>government</w:t>
      </w:r>
      <w:r w:rsidR="009969D1">
        <w:rPr>
          <w:color w:val="000000"/>
        </w:rPr>
        <w:t xml:space="preserve"> of a foreign country</w:t>
      </w:r>
      <w:r w:rsidRPr="004272EE">
        <w:rPr>
          <w:color w:val="000000"/>
        </w:rPr>
        <w:t xml:space="preserve">, the Secretary, acting through the Secretary of State, shall inform that </w:t>
      </w:r>
      <w:r w:rsidR="007B5150">
        <w:rPr>
          <w:color w:val="000000"/>
        </w:rPr>
        <w:t>government</w:t>
      </w:r>
      <w:r w:rsidRPr="004272EE">
        <w:rPr>
          <w:color w:val="000000"/>
        </w:rPr>
        <w:t xml:space="preserve"> of the action taken or proposed.</w:t>
      </w:r>
      <w:r w:rsidR="00863134" w:rsidRPr="00863134">
        <w:rPr>
          <w:rStyle w:val="FootnoteReference"/>
          <w:color w:val="000000" w:themeColor="text1"/>
        </w:rPr>
        <w:footnoteReference w:id="49"/>
      </w:r>
    </w:p>
    <w:p w14:paraId="73719E51" w14:textId="77777777" w:rsidR="00BC6CB4" w:rsidRDefault="00BC6CB4" w:rsidP="00BC6CB4">
      <w:pPr>
        <w:pStyle w:val="statutory-body-1em"/>
        <w:spacing w:before="0" w:beforeAutospacing="0" w:after="0" w:afterAutospacing="0"/>
      </w:pPr>
    </w:p>
    <w:p w14:paraId="7FCB4913" w14:textId="2BDF042D" w:rsidR="00421CF2" w:rsidRPr="003B052B" w:rsidRDefault="00CE78A9" w:rsidP="003B052B">
      <w:pPr>
        <w:rPr>
          <w:rFonts w:eastAsia="Times New Roman" w:cs="Times New Roman"/>
          <w:b/>
          <w:bCs/>
        </w:rPr>
      </w:pPr>
      <w:r>
        <w:rPr>
          <w:b/>
          <w:bCs/>
        </w:rPr>
        <w:br w:type="page"/>
      </w:r>
      <w:r w:rsidR="00421CF2" w:rsidRPr="00BC6CB4">
        <w:rPr>
          <w:b/>
          <w:bCs/>
        </w:rPr>
        <w:lastRenderedPageBreak/>
        <w:t>SEC. 9</w:t>
      </w:r>
      <w:r w:rsidR="00421CF2" w:rsidRPr="00BC6CB4">
        <w:rPr>
          <w:b/>
          <w:bCs/>
          <w:color w:val="000000" w:themeColor="text1"/>
        </w:rPr>
        <w:t xml:space="preserve">. </w:t>
      </w:r>
      <w:r w:rsidR="00421CF2" w:rsidRPr="00BC6CB4">
        <w:rPr>
          <w:b/>
          <w:bCs/>
          <w:color w:val="000000"/>
        </w:rPr>
        <w:t>PENALTIES FOR VIOLATIONS</w:t>
      </w:r>
      <w:r w:rsidR="00421CF2" w:rsidRPr="00BC6CB4">
        <w:rPr>
          <w:b/>
          <w:bCs/>
          <w:color w:val="000000" w:themeColor="text1"/>
        </w:rPr>
        <w:t>.</w:t>
      </w:r>
    </w:p>
    <w:p w14:paraId="51D3A365" w14:textId="77777777" w:rsidR="004272EE" w:rsidRPr="00BC6CB4" w:rsidRDefault="004272EE" w:rsidP="00421CF2">
      <w:pPr>
        <w:pStyle w:val="statutory-body-1em"/>
        <w:spacing w:before="0" w:beforeAutospacing="0" w:after="0" w:afterAutospacing="0"/>
        <w:rPr>
          <w:b/>
          <w:bCs/>
          <w:color w:val="000000"/>
        </w:rPr>
      </w:pPr>
    </w:p>
    <w:p w14:paraId="3777D71B" w14:textId="19181044" w:rsidR="004272EE" w:rsidRDefault="004272EE" w:rsidP="00E707E2">
      <w:pPr>
        <w:pStyle w:val="statutory-body-1em"/>
        <w:spacing w:before="0" w:beforeAutospacing="0" w:after="0" w:afterAutospacing="0"/>
        <w:ind w:left="720"/>
        <w:rPr>
          <w:color w:val="000000"/>
        </w:rPr>
      </w:pPr>
      <w:r w:rsidRPr="004272EE">
        <w:rPr>
          <w:color w:val="000000"/>
        </w:rPr>
        <w:t>(</w:t>
      </w:r>
      <w:r w:rsidR="00421CF2">
        <w:rPr>
          <w:color w:val="000000"/>
        </w:rPr>
        <w:t>a</w:t>
      </w:r>
      <w:r w:rsidRPr="004272EE">
        <w:rPr>
          <w:color w:val="000000"/>
        </w:rPr>
        <w:t>) Criminal penalties; payment for information leading to conviction</w:t>
      </w:r>
      <w:r w:rsidR="00460854" w:rsidRPr="008626AC">
        <w:rPr>
          <w:color w:val="000000"/>
        </w:rPr>
        <w:t>—</w:t>
      </w:r>
    </w:p>
    <w:p w14:paraId="636D38CB" w14:textId="77777777" w:rsidR="00460854" w:rsidRPr="004272EE" w:rsidRDefault="00460854" w:rsidP="00E707E2">
      <w:pPr>
        <w:pStyle w:val="statutory-body-1em"/>
        <w:spacing w:before="0" w:beforeAutospacing="0" w:after="0" w:afterAutospacing="0"/>
        <w:ind w:left="720"/>
        <w:rPr>
          <w:color w:val="000000"/>
        </w:rPr>
      </w:pPr>
    </w:p>
    <w:p w14:paraId="0B83EE25" w14:textId="0A1FAE15" w:rsidR="004272EE" w:rsidRDefault="004272EE" w:rsidP="00E707E2">
      <w:pPr>
        <w:pStyle w:val="statutory-body-1em"/>
        <w:spacing w:before="0" w:beforeAutospacing="0" w:after="0" w:afterAutospacing="0"/>
        <w:ind w:left="720"/>
        <w:rPr>
          <w:color w:val="000000"/>
        </w:rPr>
      </w:pPr>
      <w:r w:rsidRPr="004272EE">
        <w:rPr>
          <w:color w:val="000000"/>
        </w:rPr>
        <w:t xml:space="preserve">A person who knowingly violates this </w:t>
      </w:r>
      <w:r w:rsidR="00DD71AD">
        <w:rPr>
          <w:color w:val="000000"/>
        </w:rPr>
        <w:t>Act</w:t>
      </w:r>
      <w:r w:rsidRPr="004272EE">
        <w:rPr>
          <w:color w:val="000000"/>
        </w:rPr>
        <w:t xml:space="preserve"> or the regulations issued thereunder commits a class D felony. In the discretion of the Court, an amount equal to not more than ½ of such fine </w:t>
      </w:r>
      <w:r w:rsidR="00F01A7E">
        <w:rPr>
          <w:color w:val="000000"/>
        </w:rPr>
        <w:t>shall</w:t>
      </w:r>
      <w:r w:rsidR="004B039F">
        <w:rPr>
          <w:rStyle w:val="FootnoteReference"/>
          <w:color w:val="000000"/>
        </w:rPr>
        <w:footnoteReference w:id="50"/>
      </w:r>
      <w:r w:rsidRPr="004272EE">
        <w:rPr>
          <w:color w:val="000000"/>
        </w:rPr>
        <w:t xml:space="preserve"> be paid to the person giving information leading to conviction.</w:t>
      </w:r>
      <w:r w:rsidR="00E7135D" w:rsidRPr="00863134">
        <w:rPr>
          <w:rStyle w:val="FootnoteReference"/>
          <w:color w:val="000000" w:themeColor="text1"/>
        </w:rPr>
        <w:footnoteReference w:id="51"/>
      </w:r>
    </w:p>
    <w:p w14:paraId="0BDB768F" w14:textId="77777777" w:rsidR="00421CF2" w:rsidRPr="004272EE" w:rsidRDefault="00421CF2" w:rsidP="00E707E2">
      <w:pPr>
        <w:pStyle w:val="statutory-body-1em"/>
        <w:spacing w:before="0" w:beforeAutospacing="0" w:after="0" w:afterAutospacing="0"/>
        <w:ind w:left="720"/>
        <w:rPr>
          <w:color w:val="000000"/>
        </w:rPr>
      </w:pPr>
    </w:p>
    <w:p w14:paraId="5F53B1EB" w14:textId="416F692F" w:rsidR="004272EE" w:rsidRPr="004272EE" w:rsidRDefault="004272EE" w:rsidP="00E707E2">
      <w:pPr>
        <w:pStyle w:val="statutory-body-1em"/>
        <w:spacing w:before="0" w:beforeAutospacing="0" w:after="0" w:afterAutospacing="0"/>
        <w:ind w:left="720"/>
        <w:rPr>
          <w:color w:val="000000"/>
        </w:rPr>
      </w:pPr>
      <w:r w:rsidRPr="004272EE">
        <w:rPr>
          <w:color w:val="000000"/>
        </w:rPr>
        <w:t>(</w:t>
      </w:r>
      <w:r w:rsidR="00421CF2">
        <w:rPr>
          <w:color w:val="000000"/>
        </w:rPr>
        <w:t>b</w:t>
      </w:r>
      <w:r w:rsidRPr="004272EE">
        <w:rPr>
          <w:color w:val="000000"/>
        </w:rPr>
        <w:t>) Civil penalties; separate violations; assessment notice; considerations affecting amount; payment for information leading to assessment of penalty</w:t>
      </w:r>
      <w:r w:rsidR="00460854" w:rsidRPr="008626AC">
        <w:rPr>
          <w:color w:val="000000"/>
        </w:rPr>
        <w:t>—</w:t>
      </w:r>
    </w:p>
    <w:p w14:paraId="7E93678B" w14:textId="77777777" w:rsidR="00460854" w:rsidRDefault="00460854" w:rsidP="00E707E2">
      <w:pPr>
        <w:pStyle w:val="statutory-body-1em"/>
        <w:spacing w:before="0" w:beforeAutospacing="0" w:after="0" w:afterAutospacing="0"/>
        <w:ind w:left="720"/>
        <w:rPr>
          <w:color w:val="000000"/>
        </w:rPr>
      </w:pPr>
    </w:p>
    <w:p w14:paraId="28DD7238" w14:textId="5D7992BC" w:rsidR="004272EE" w:rsidRDefault="004272EE" w:rsidP="00E707E2">
      <w:pPr>
        <w:pStyle w:val="statutory-body-1em"/>
        <w:spacing w:before="0" w:beforeAutospacing="0" w:after="0" w:afterAutospacing="0"/>
        <w:ind w:left="720"/>
        <w:rPr>
          <w:color w:val="000000"/>
        </w:rPr>
      </w:pPr>
      <w:r w:rsidRPr="004272EE">
        <w:rPr>
          <w:color w:val="000000"/>
        </w:rPr>
        <w:t xml:space="preserve">A person who is found by the Secretary, or the Administrator as provided for in this </w:t>
      </w:r>
      <w:r w:rsidR="00DD71AD">
        <w:rPr>
          <w:color w:val="000000"/>
        </w:rPr>
        <w:t>Act</w:t>
      </w:r>
      <w:r w:rsidRPr="004272EE">
        <w:rPr>
          <w:color w:val="000000"/>
        </w:rPr>
        <w:t>, after notice and an opportunity for a hearing, to have—</w:t>
      </w:r>
    </w:p>
    <w:p w14:paraId="0923AE31" w14:textId="77777777" w:rsidR="00460854" w:rsidRPr="004272EE" w:rsidRDefault="00460854" w:rsidP="00E707E2">
      <w:pPr>
        <w:pStyle w:val="statutory-body-1em"/>
        <w:spacing w:before="0" w:beforeAutospacing="0" w:after="0" w:afterAutospacing="0"/>
        <w:ind w:left="720"/>
        <w:rPr>
          <w:color w:val="000000"/>
        </w:rPr>
      </w:pPr>
    </w:p>
    <w:p w14:paraId="52738CC2" w14:textId="1BFF1EE6" w:rsidR="004272EE" w:rsidRDefault="004272EE" w:rsidP="00460854">
      <w:pPr>
        <w:pStyle w:val="statutory-body-1em"/>
        <w:spacing w:before="0" w:beforeAutospacing="0" w:after="0" w:afterAutospacing="0"/>
        <w:ind w:left="1440"/>
        <w:rPr>
          <w:color w:val="000000"/>
        </w:rPr>
      </w:pPr>
      <w:r w:rsidRPr="004272EE">
        <w:rPr>
          <w:color w:val="000000"/>
        </w:rPr>
        <w:t xml:space="preserve">(1) violated this </w:t>
      </w:r>
      <w:r w:rsidR="00DD71AD">
        <w:rPr>
          <w:color w:val="000000"/>
        </w:rPr>
        <w:t>Act</w:t>
      </w:r>
      <w:r w:rsidRPr="004272EE">
        <w:rPr>
          <w:color w:val="000000"/>
        </w:rPr>
        <w:t xml:space="preserve"> or the regulations issued thereunder shall be liable to the United States for a civil penalty, not to exceed $25,000 for each violation; or</w:t>
      </w:r>
    </w:p>
    <w:p w14:paraId="3F47ABD0" w14:textId="77777777" w:rsidR="00460854" w:rsidRPr="004272EE" w:rsidRDefault="00460854" w:rsidP="00460854">
      <w:pPr>
        <w:pStyle w:val="statutory-body-1em"/>
        <w:spacing w:before="0" w:beforeAutospacing="0" w:after="0" w:afterAutospacing="0"/>
        <w:ind w:left="720" w:firstLine="720"/>
        <w:rPr>
          <w:color w:val="000000"/>
        </w:rPr>
      </w:pPr>
    </w:p>
    <w:p w14:paraId="35EBD415" w14:textId="354E8BD1" w:rsidR="004272EE" w:rsidRPr="004272EE" w:rsidRDefault="004272EE" w:rsidP="00460854">
      <w:pPr>
        <w:pStyle w:val="statutory-body-1em"/>
        <w:spacing w:before="0" w:beforeAutospacing="0" w:after="0" w:afterAutospacing="0"/>
        <w:ind w:left="1440"/>
        <w:rPr>
          <w:color w:val="000000"/>
        </w:rPr>
      </w:pPr>
      <w:r w:rsidRPr="004272EE">
        <w:rPr>
          <w:color w:val="000000"/>
        </w:rPr>
        <w:t xml:space="preserve">(2) made a false, fictitious, or fraudulent statement or representation in any matter in which a statement or representation is required to be made to the Secretary, or the Administrator as provided for in this </w:t>
      </w:r>
      <w:r w:rsidR="00DD71AD">
        <w:rPr>
          <w:color w:val="000000"/>
        </w:rPr>
        <w:t>Act</w:t>
      </w:r>
      <w:r w:rsidRPr="004272EE">
        <w:rPr>
          <w:color w:val="000000"/>
        </w:rPr>
        <w:t xml:space="preserve">, under this </w:t>
      </w:r>
      <w:r w:rsidR="00DD71AD">
        <w:rPr>
          <w:color w:val="000000"/>
        </w:rPr>
        <w:t>Act</w:t>
      </w:r>
      <w:r w:rsidRPr="004272EE">
        <w:rPr>
          <w:color w:val="000000"/>
        </w:rPr>
        <w:t xml:space="preserve"> or the regulations thereunder, shall be liable to the United States for a civil penalty, not to exceed $</w:t>
      </w:r>
      <w:r w:rsidR="00F01A7E">
        <w:rPr>
          <w:color w:val="000000"/>
        </w:rPr>
        <w:t>2</w:t>
      </w:r>
      <w:r w:rsidRPr="004272EE">
        <w:rPr>
          <w:color w:val="000000"/>
        </w:rPr>
        <w:t>5,000</w:t>
      </w:r>
      <w:r w:rsidR="00A93455">
        <w:rPr>
          <w:rStyle w:val="FootnoteReference"/>
          <w:color w:val="000000"/>
        </w:rPr>
        <w:footnoteReference w:id="52"/>
      </w:r>
      <w:r w:rsidRPr="004272EE">
        <w:rPr>
          <w:color w:val="000000"/>
        </w:rPr>
        <w:t xml:space="preserve"> for each statement or representation.</w:t>
      </w:r>
    </w:p>
    <w:p w14:paraId="279A53FB" w14:textId="77777777" w:rsidR="00460854" w:rsidRDefault="00460854" w:rsidP="00E707E2">
      <w:pPr>
        <w:pStyle w:val="statutory-body-1em"/>
        <w:spacing w:before="0" w:beforeAutospacing="0" w:after="0" w:afterAutospacing="0"/>
        <w:ind w:left="720"/>
        <w:rPr>
          <w:color w:val="000000"/>
        </w:rPr>
      </w:pPr>
    </w:p>
    <w:p w14:paraId="3333E8CB" w14:textId="21FEEA18" w:rsidR="004272EE" w:rsidRDefault="004272EE" w:rsidP="00E707E2">
      <w:pPr>
        <w:pStyle w:val="statutory-body-1em"/>
        <w:spacing w:before="0" w:beforeAutospacing="0" w:after="0" w:afterAutospacing="0"/>
        <w:ind w:left="720"/>
        <w:rPr>
          <w:color w:val="000000"/>
        </w:rPr>
      </w:pPr>
      <w:r w:rsidRPr="004272EE">
        <w:rPr>
          <w:color w:val="000000"/>
        </w:rPr>
        <w:t xml:space="preserve">Each day of a continuing violation shall constitute a separate violation. The amount of the civil penalty shall be assessed by the Secretary, or the Administrator as provided for in this </w:t>
      </w:r>
      <w:r w:rsidR="00DD71AD">
        <w:rPr>
          <w:color w:val="000000"/>
        </w:rPr>
        <w:t>Act</w:t>
      </w:r>
      <w:r w:rsidRPr="004272EE">
        <w:rPr>
          <w:color w:val="000000"/>
        </w:rPr>
        <w:t xml:space="preserve"> or his designee, by written notice. In determining the amount of the penalty, the Secretary, or the Administrator as provided for in this </w:t>
      </w:r>
      <w:r w:rsidR="00DD71AD">
        <w:rPr>
          <w:color w:val="000000"/>
        </w:rPr>
        <w:t>Act</w:t>
      </w:r>
      <w:r w:rsidRPr="004272EE">
        <w:rPr>
          <w:color w:val="000000"/>
        </w:rPr>
        <w:t xml:space="preserve">, shall take into account the nature, circumstances, extent, and gravity of the prohibited acts committed and, with respect to the violator, the degree of culpability, any history of prior offenses, ability to pay, and other matters as justice may require. An amount equal to not more than ½ of such penalties </w:t>
      </w:r>
      <w:r w:rsidR="00F01A7E">
        <w:rPr>
          <w:color w:val="000000"/>
        </w:rPr>
        <w:t>shall</w:t>
      </w:r>
      <w:r w:rsidR="00A93455">
        <w:rPr>
          <w:rStyle w:val="FootnoteReference"/>
          <w:color w:val="000000"/>
        </w:rPr>
        <w:footnoteReference w:id="53"/>
      </w:r>
      <w:r w:rsidRPr="004272EE">
        <w:rPr>
          <w:color w:val="000000"/>
        </w:rPr>
        <w:t xml:space="preserve"> be paid by the Secretary, or the Administrator as provided for in this </w:t>
      </w:r>
      <w:r w:rsidR="00DD71AD">
        <w:rPr>
          <w:color w:val="000000"/>
        </w:rPr>
        <w:t>Act</w:t>
      </w:r>
      <w:r w:rsidRPr="004272EE">
        <w:rPr>
          <w:color w:val="000000"/>
        </w:rPr>
        <w:t>, to the person giving information leading to the assessment of such penalties.</w:t>
      </w:r>
      <w:r w:rsidR="00421CF2" w:rsidRPr="00863134">
        <w:rPr>
          <w:rStyle w:val="FootnoteReference"/>
          <w:color w:val="000000" w:themeColor="text1"/>
        </w:rPr>
        <w:footnoteReference w:id="54"/>
      </w:r>
    </w:p>
    <w:p w14:paraId="7AB5F5B9" w14:textId="77777777" w:rsidR="00421CF2" w:rsidRPr="004272EE" w:rsidRDefault="00421CF2" w:rsidP="00E707E2">
      <w:pPr>
        <w:pStyle w:val="statutory-body-1em"/>
        <w:spacing w:before="0" w:beforeAutospacing="0" w:after="0" w:afterAutospacing="0"/>
        <w:ind w:left="720"/>
        <w:rPr>
          <w:color w:val="000000"/>
        </w:rPr>
      </w:pPr>
    </w:p>
    <w:p w14:paraId="6976924E" w14:textId="65303D47" w:rsidR="004272EE" w:rsidRPr="004272EE" w:rsidRDefault="004272EE" w:rsidP="00E707E2">
      <w:pPr>
        <w:pStyle w:val="statutory-body-1em"/>
        <w:spacing w:before="0" w:beforeAutospacing="0" w:after="0" w:afterAutospacing="0"/>
        <w:ind w:left="720"/>
        <w:rPr>
          <w:color w:val="000000"/>
        </w:rPr>
      </w:pPr>
      <w:r w:rsidRPr="004272EE">
        <w:rPr>
          <w:color w:val="000000"/>
        </w:rPr>
        <w:t>(</w:t>
      </w:r>
      <w:r w:rsidR="00421CF2">
        <w:rPr>
          <w:color w:val="000000"/>
        </w:rPr>
        <w:t>c</w:t>
      </w:r>
      <w:r w:rsidRPr="004272EE">
        <w:rPr>
          <w:color w:val="000000"/>
        </w:rPr>
        <w:t>) Abatement of civil penalties; collection by Attorney General</w:t>
      </w:r>
      <w:r w:rsidR="00421CF2" w:rsidRPr="008626AC">
        <w:rPr>
          <w:color w:val="000000"/>
        </w:rPr>
        <w:t>—</w:t>
      </w:r>
    </w:p>
    <w:p w14:paraId="060C236F" w14:textId="77777777" w:rsidR="00421CF2" w:rsidRDefault="00421CF2" w:rsidP="00E707E2">
      <w:pPr>
        <w:pStyle w:val="statutory-body-1em"/>
        <w:spacing w:before="0" w:beforeAutospacing="0" w:after="0" w:afterAutospacing="0"/>
        <w:ind w:left="720"/>
        <w:rPr>
          <w:color w:val="000000"/>
        </w:rPr>
      </w:pPr>
    </w:p>
    <w:p w14:paraId="04D79D05" w14:textId="57B9489B" w:rsidR="004272EE" w:rsidRPr="004272EE" w:rsidRDefault="004272EE" w:rsidP="00E707E2">
      <w:pPr>
        <w:pStyle w:val="statutory-body-1em"/>
        <w:spacing w:before="0" w:beforeAutospacing="0" w:after="0" w:afterAutospacing="0"/>
        <w:ind w:left="720"/>
        <w:rPr>
          <w:color w:val="000000"/>
        </w:rPr>
      </w:pPr>
      <w:r w:rsidRPr="004272EE">
        <w:rPr>
          <w:color w:val="000000"/>
        </w:rPr>
        <w:t xml:space="preserve">The Secretary, or the Administrator as provided for in this </w:t>
      </w:r>
      <w:r w:rsidR="00DD71AD">
        <w:rPr>
          <w:color w:val="000000"/>
        </w:rPr>
        <w:t>Act</w:t>
      </w:r>
      <w:r w:rsidRPr="004272EE">
        <w:rPr>
          <w:color w:val="000000"/>
        </w:rPr>
        <w:t xml:space="preserve">, may compromise, modify, or remit, with or without conditions, any civil penalty which is subject to assessment or which has been assessed under this section. If any person fails to pay an assessment of a civil penalty after it has become final, the Secretary, or the Administrator </w:t>
      </w:r>
      <w:r w:rsidRPr="004272EE">
        <w:rPr>
          <w:color w:val="000000"/>
        </w:rPr>
        <w:lastRenderedPageBreak/>
        <w:t xml:space="preserve">as provided for in this </w:t>
      </w:r>
      <w:r w:rsidR="00DD71AD">
        <w:rPr>
          <w:color w:val="000000"/>
        </w:rPr>
        <w:t>Act</w:t>
      </w:r>
      <w:r w:rsidRPr="004272EE">
        <w:rPr>
          <w:color w:val="000000"/>
        </w:rPr>
        <w:t>, may refer the matter to the Attorney General of the United States for collection in any appropriate district court of the United States.</w:t>
      </w:r>
      <w:r w:rsidR="00421CF2" w:rsidRPr="00863134">
        <w:rPr>
          <w:rStyle w:val="FootnoteReference"/>
          <w:color w:val="000000" w:themeColor="text1"/>
        </w:rPr>
        <w:footnoteReference w:id="55"/>
      </w:r>
    </w:p>
    <w:p w14:paraId="236AF3A7" w14:textId="77777777" w:rsidR="00421CF2" w:rsidRDefault="00421CF2" w:rsidP="00E707E2">
      <w:pPr>
        <w:pStyle w:val="statutory-body-1em"/>
        <w:spacing w:before="0" w:beforeAutospacing="0" w:after="0" w:afterAutospacing="0"/>
        <w:ind w:left="720"/>
        <w:rPr>
          <w:color w:val="000000"/>
        </w:rPr>
      </w:pPr>
    </w:p>
    <w:p w14:paraId="5EAF84C2" w14:textId="2E336156" w:rsidR="004272EE" w:rsidRPr="00BC6CB4" w:rsidRDefault="004272EE" w:rsidP="00BC6CB4">
      <w:pPr>
        <w:ind w:firstLine="720"/>
        <w:rPr>
          <w:rFonts w:eastAsia="Times New Roman" w:cs="Times New Roman"/>
          <w:color w:val="000000"/>
        </w:rPr>
      </w:pPr>
      <w:r w:rsidRPr="004272EE">
        <w:rPr>
          <w:color w:val="000000"/>
        </w:rPr>
        <w:t>(d) Liability in rem; district court jurisdiction</w:t>
      </w:r>
      <w:r w:rsidR="0038302A" w:rsidRPr="008626AC">
        <w:rPr>
          <w:color w:val="000000"/>
        </w:rPr>
        <w:t>—</w:t>
      </w:r>
    </w:p>
    <w:p w14:paraId="265D709A" w14:textId="77777777" w:rsidR="00421CF2" w:rsidRPr="004272EE" w:rsidRDefault="00421CF2" w:rsidP="00E707E2">
      <w:pPr>
        <w:pStyle w:val="statutory-body-1em"/>
        <w:spacing w:before="0" w:beforeAutospacing="0" w:after="0" w:afterAutospacing="0"/>
        <w:ind w:left="720"/>
        <w:rPr>
          <w:color w:val="000000"/>
        </w:rPr>
      </w:pPr>
    </w:p>
    <w:p w14:paraId="0E84EC4F" w14:textId="7A23576B" w:rsidR="004272EE" w:rsidRDefault="004272EE" w:rsidP="00E707E2">
      <w:pPr>
        <w:pStyle w:val="statutory-body-1em"/>
        <w:spacing w:before="0" w:beforeAutospacing="0" w:after="0" w:afterAutospacing="0"/>
        <w:ind w:left="720"/>
        <w:rPr>
          <w:color w:val="000000"/>
        </w:rPr>
      </w:pPr>
      <w:r w:rsidRPr="004272EE">
        <w:rPr>
          <w:color w:val="000000"/>
        </w:rPr>
        <w:t xml:space="preserve">A ship operated in violation of this </w:t>
      </w:r>
      <w:r w:rsidR="00DD71AD">
        <w:rPr>
          <w:color w:val="000000"/>
        </w:rPr>
        <w:t>Act</w:t>
      </w:r>
      <w:r w:rsidRPr="004272EE">
        <w:rPr>
          <w:color w:val="000000"/>
        </w:rPr>
        <w:t xml:space="preserve"> or the regulations thereunder is liable in rem for any fine imposed under subsection (a) or civil penalty assessed pursuant to subsection (b), and may be proceeded against in the United States district court of any district in which the ship may be found.</w:t>
      </w:r>
      <w:r w:rsidR="00421CF2" w:rsidRPr="00863134">
        <w:rPr>
          <w:rStyle w:val="FootnoteReference"/>
          <w:color w:val="000000" w:themeColor="text1"/>
        </w:rPr>
        <w:footnoteReference w:id="56"/>
      </w:r>
    </w:p>
    <w:p w14:paraId="2902887D" w14:textId="77777777" w:rsidR="00421CF2" w:rsidRPr="004272EE" w:rsidRDefault="00421CF2" w:rsidP="00E707E2">
      <w:pPr>
        <w:pStyle w:val="statutory-body-1em"/>
        <w:spacing w:before="0" w:beforeAutospacing="0" w:after="0" w:afterAutospacing="0"/>
        <w:ind w:left="720"/>
        <w:rPr>
          <w:color w:val="000000"/>
        </w:rPr>
      </w:pPr>
    </w:p>
    <w:p w14:paraId="1C6A4068" w14:textId="463CAEF6" w:rsidR="004272EE" w:rsidRDefault="004272EE" w:rsidP="00E707E2">
      <w:pPr>
        <w:pStyle w:val="statutory-body-1em"/>
        <w:spacing w:before="0" w:beforeAutospacing="0" w:after="0" w:afterAutospacing="0"/>
        <w:ind w:left="720"/>
        <w:rPr>
          <w:color w:val="000000"/>
        </w:rPr>
      </w:pPr>
      <w:r w:rsidRPr="004272EE">
        <w:rPr>
          <w:color w:val="000000"/>
        </w:rPr>
        <w:t>(e) Ship clearance or permits; refusal or revocation; bond or other surety</w:t>
      </w:r>
      <w:r w:rsidR="0038302A" w:rsidRPr="008626AC">
        <w:rPr>
          <w:color w:val="000000"/>
        </w:rPr>
        <w:t>—</w:t>
      </w:r>
    </w:p>
    <w:p w14:paraId="6E062904" w14:textId="77777777" w:rsidR="0038302A" w:rsidRPr="004272EE" w:rsidRDefault="0038302A" w:rsidP="00E707E2">
      <w:pPr>
        <w:pStyle w:val="statutory-body-1em"/>
        <w:spacing w:before="0" w:beforeAutospacing="0" w:after="0" w:afterAutospacing="0"/>
        <w:ind w:left="720"/>
        <w:rPr>
          <w:color w:val="000000"/>
        </w:rPr>
      </w:pPr>
    </w:p>
    <w:p w14:paraId="3335A7FB" w14:textId="38DDA067" w:rsidR="004272EE" w:rsidRDefault="004272EE" w:rsidP="00E707E2">
      <w:pPr>
        <w:pStyle w:val="statutory-body-1em"/>
        <w:spacing w:before="0" w:beforeAutospacing="0" w:after="0" w:afterAutospacing="0"/>
        <w:ind w:left="720"/>
        <w:rPr>
          <w:color w:val="000000"/>
        </w:rPr>
      </w:pPr>
      <w:r w:rsidRPr="004272EE">
        <w:rPr>
          <w:color w:val="000000"/>
        </w:rPr>
        <w:t xml:space="preserve">If any ship subject to this </w:t>
      </w:r>
      <w:r w:rsidR="00DD71AD">
        <w:rPr>
          <w:color w:val="000000"/>
        </w:rPr>
        <w:t>Act</w:t>
      </w:r>
      <w:r w:rsidRPr="004272EE">
        <w:rPr>
          <w:color w:val="000000"/>
        </w:rPr>
        <w:t>, its owner, operator, or person in charge is liable for a fine or civil penalty under this section, or if reasonable cause exists to believe that the ship, its owner, operator, or person in charge may be subject to a fine or civil penalty under this section, the Secretary of the Treasury, upon the request of the Secretary, shall refuse or revoke the clearance required by section 60105 of title 46. Clearance may be granted upon the filing of a bond or other surety satisfactory to the Secretary.</w:t>
      </w:r>
      <w:r w:rsidR="008A1F1F" w:rsidRPr="00863134">
        <w:rPr>
          <w:rStyle w:val="FootnoteReference"/>
          <w:color w:val="000000" w:themeColor="text1"/>
        </w:rPr>
        <w:footnoteReference w:id="57"/>
      </w:r>
    </w:p>
    <w:p w14:paraId="3DAF1398" w14:textId="77777777" w:rsidR="0038302A" w:rsidRPr="004272EE" w:rsidRDefault="0038302A" w:rsidP="00E707E2">
      <w:pPr>
        <w:pStyle w:val="statutory-body-1em"/>
        <w:spacing w:before="0" w:beforeAutospacing="0" w:after="0" w:afterAutospacing="0"/>
        <w:ind w:left="720"/>
        <w:rPr>
          <w:color w:val="000000"/>
        </w:rPr>
      </w:pPr>
    </w:p>
    <w:p w14:paraId="2B12ED06" w14:textId="79BC5465" w:rsidR="004272EE" w:rsidRDefault="004272EE" w:rsidP="00E707E2">
      <w:pPr>
        <w:pStyle w:val="statutory-body-1em"/>
        <w:spacing w:before="0" w:beforeAutospacing="0" w:after="0" w:afterAutospacing="0"/>
        <w:ind w:left="720"/>
        <w:rPr>
          <w:color w:val="000000"/>
        </w:rPr>
      </w:pPr>
      <w:r w:rsidRPr="004272EE">
        <w:rPr>
          <w:color w:val="000000"/>
        </w:rPr>
        <w:t>(</w:t>
      </w:r>
      <w:r w:rsidR="00F341B8">
        <w:rPr>
          <w:color w:val="000000"/>
        </w:rPr>
        <w:t>f</w:t>
      </w:r>
      <w:r w:rsidRPr="004272EE">
        <w:rPr>
          <w:color w:val="000000"/>
        </w:rPr>
        <w:t>) Deposits in Abandoned Seafarers Fund</w:t>
      </w:r>
      <w:r w:rsidR="0038302A" w:rsidRPr="008626AC">
        <w:rPr>
          <w:color w:val="000000"/>
        </w:rPr>
        <w:t>—</w:t>
      </w:r>
    </w:p>
    <w:p w14:paraId="0983AFEB" w14:textId="77777777" w:rsidR="0038302A" w:rsidRPr="004272EE" w:rsidRDefault="0038302A" w:rsidP="00E707E2">
      <w:pPr>
        <w:pStyle w:val="statutory-body-1em"/>
        <w:spacing w:before="0" w:beforeAutospacing="0" w:after="0" w:afterAutospacing="0"/>
        <w:ind w:left="720"/>
        <w:rPr>
          <w:color w:val="000000"/>
        </w:rPr>
      </w:pPr>
    </w:p>
    <w:p w14:paraId="47AA0E44" w14:textId="3416BADD" w:rsidR="00764142" w:rsidRDefault="004272EE" w:rsidP="00E707E2">
      <w:pPr>
        <w:pStyle w:val="statutory-body-1em"/>
        <w:spacing w:before="0" w:beforeAutospacing="0" w:after="0" w:afterAutospacing="0"/>
        <w:ind w:left="720"/>
        <w:rPr>
          <w:color w:val="000000"/>
        </w:rPr>
      </w:pPr>
      <w:r w:rsidRPr="004272EE">
        <w:rPr>
          <w:color w:val="000000"/>
        </w:rPr>
        <w:t>Any penalty collected under subsection (a) or (b) that is not paid under that subsection to the person giving information leading to the conviction or assessment of such penalties shall be deposited in the Abandoned Seafarers Fund established under section 11113 of title 46.</w:t>
      </w:r>
      <w:r w:rsidR="00454568" w:rsidRPr="00863134">
        <w:rPr>
          <w:rStyle w:val="FootnoteReference"/>
          <w:color w:val="000000" w:themeColor="text1"/>
        </w:rPr>
        <w:footnoteReference w:id="58"/>
      </w:r>
    </w:p>
    <w:p w14:paraId="3218CF05" w14:textId="77777777" w:rsidR="004272EE" w:rsidRDefault="004272EE" w:rsidP="00E707E2">
      <w:pPr>
        <w:pStyle w:val="statutory-body-1em"/>
        <w:spacing w:before="0" w:beforeAutospacing="0" w:after="0" w:afterAutospacing="0"/>
        <w:ind w:left="720"/>
        <w:rPr>
          <w:color w:val="000000"/>
        </w:rPr>
      </w:pPr>
    </w:p>
    <w:p w14:paraId="1D5FCE47" w14:textId="031B7DF4" w:rsidR="00017036" w:rsidRPr="00572412" w:rsidRDefault="00017036" w:rsidP="00572412">
      <w:pPr>
        <w:rPr>
          <w:rFonts w:eastAsia="Times New Roman" w:cs="Times New Roman"/>
          <w:b/>
          <w:bCs/>
        </w:rPr>
      </w:pPr>
      <w:r w:rsidRPr="00572412">
        <w:rPr>
          <w:b/>
          <w:bCs/>
        </w:rPr>
        <w:t xml:space="preserve">SEC. </w:t>
      </w:r>
      <w:r w:rsidR="0038302A" w:rsidRPr="00572412">
        <w:rPr>
          <w:b/>
          <w:bCs/>
        </w:rPr>
        <w:t>10</w:t>
      </w:r>
      <w:r w:rsidRPr="00572412">
        <w:rPr>
          <w:b/>
          <w:bCs/>
          <w:color w:val="000000" w:themeColor="text1"/>
        </w:rPr>
        <w:t xml:space="preserve">. RELATIONSHIP TO </w:t>
      </w:r>
      <w:r w:rsidRPr="00572412">
        <w:rPr>
          <w:b/>
          <w:bCs/>
          <w:color w:val="000000"/>
        </w:rPr>
        <w:t>ACT TO PREVENT POLLUTION FROM SHIPS; EFFECT ON OTHER LAWS</w:t>
      </w:r>
      <w:r w:rsidRPr="00572412">
        <w:rPr>
          <w:b/>
          <w:bCs/>
          <w:color w:val="000000" w:themeColor="text1"/>
        </w:rPr>
        <w:t>.</w:t>
      </w:r>
    </w:p>
    <w:p w14:paraId="7F794458" w14:textId="77777777" w:rsidR="00017036" w:rsidRDefault="00017036" w:rsidP="00E707E2">
      <w:pPr>
        <w:pStyle w:val="Heading3"/>
        <w:spacing w:before="0" w:beforeAutospacing="0" w:after="0" w:afterAutospacing="0"/>
        <w:rPr>
          <w:sz w:val="24"/>
          <w:szCs w:val="24"/>
        </w:rPr>
      </w:pPr>
    </w:p>
    <w:p w14:paraId="6A3FD9E7" w14:textId="295F6510" w:rsidR="00017036" w:rsidRDefault="00017036" w:rsidP="00E707E2">
      <w:pPr>
        <w:pStyle w:val="statutory-body-1em"/>
        <w:spacing w:before="0" w:beforeAutospacing="0" w:after="0" w:afterAutospacing="0"/>
        <w:ind w:left="720"/>
        <w:rPr>
          <w:color w:val="000000"/>
        </w:rPr>
      </w:pPr>
      <w:r>
        <w:rPr>
          <w:color w:val="000000"/>
        </w:rPr>
        <w:t xml:space="preserve">(a) </w:t>
      </w:r>
      <w:r w:rsidR="003500FA">
        <w:rPr>
          <w:color w:val="000000"/>
        </w:rPr>
        <w:t>Related act</w:t>
      </w:r>
      <w:r>
        <w:rPr>
          <w:color w:val="000000"/>
        </w:rPr>
        <w:t xml:space="preserve">. This </w:t>
      </w:r>
      <w:r w:rsidR="00DD71AD">
        <w:rPr>
          <w:color w:val="000000"/>
        </w:rPr>
        <w:t>Act</w:t>
      </w:r>
      <w:r>
        <w:rPr>
          <w:color w:val="000000"/>
        </w:rPr>
        <w:t xml:space="preserve"> </w:t>
      </w:r>
      <w:r w:rsidR="00E010DC">
        <w:rPr>
          <w:color w:val="000000"/>
        </w:rPr>
        <w:t xml:space="preserve">serves to </w:t>
      </w:r>
      <w:r>
        <w:rPr>
          <w:color w:val="000000"/>
        </w:rPr>
        <w:t xml:space="preserve">supplement </w:t>
      </w:r>
      <w:r w:rsidRPr="007E022D">
        <w:rPr>
          <w:color w:val="000000"/>
        </w:rPr>
        <w:t xml:space="preserve">the Act to Prevent Pollution from Ships [33 U.S.C. 1901 et seq.] </w:t>
      </w:r>
      <w:r>
        <w:rPr>
          <w:color w:val="000000"/>
        </w:rPr>
        <w:t xml:space="preserve">and its implementation of the MARPOL Protocol. </w:t>
      </w:r>
    </w:p>
    <w:p w14:paraId="2E976F86" w14:textId="77777777" w:rsidR="00017036" w:rsidRDefault="00017036" w:rsidP="00E707E2">
      <w:pPr>
        <w:pStyle w:val="statutory-body-1em"/>
        <w:spacing w:before="0" w:beforeAutospacing="0" w:after="0" w:afterAutospacing="0"/>
        <w:ind w:left="720"/>
        <w:rPr>
          <w:color w:val="000000"/>
        </w:rPr>
      </w:pPr>
    </w:p>
    <w:p w14:paraId="029E4425" w14:textId="754AC1D0" w:rsidR="00017036" w:rsidRDefault="00017036" w:rsidP="00E707E2">
      <w:pPr>
        <w:pStyle w:val="statutory-body-1em"/>
        <w:spacing w:before="0" w:beforeAutospacing="0" w:after="0" w:afterAutospacing="0"/>
        <w:ind w:left="720"/>
        <w:rPr>
          <w:color w:val="000000"/>
        </w:rPr>
      </w:pPr>
      <w:r>
        <w:rPr>
          <w:color w:val="000000"/>
        </w:rPr>
        <w:t xml:space="preserve">(b) </w:t>
      </w:r>
      <w:r w:rsidR="00187028">
        <w:rPr>
          <w:color w:val="000000"/>
        </w:rPr>
        <w:t>The Secretary</w:t>
      </w:r>
      <w:r w:rsidR="00D2472D">
        <w:rPr>
          <w:color w:val="000000"/>
        </w:rPr>
        <w:t xml:space="preserve"> shall give due publicity of requirements under this </w:t>
      </w:r>
      <w:r w:rsidR="00DD71AD">
        <w:rPr>
          <w:color w:val="000000"/>
        </w:rPr>
        <w:t>Act</w:t>
      </w:r>
      <w:r w:rsidR="00D2472D">
        <w:rPr>
          <w:color w:val="000000"/>
        </w:rPr>
        <w:t xml:space="preserve">, and shall communicate the requirements to the </w:t>
      </w:r>
      <w:r w:rsidR="00D2472D" w:rsidRPr="00745F6A">
        <w:t>International Maritime Organization</w:t>
      </w:r>
      <w:r w:rsidR="00D2472D">
        <w:t>.</w:t>
      </w:r>
      <w:r w:rsidR="00D2472D">
        <w:rPr>
          <w:rStyle w:val="FootnoteReference"/>
        </w:rPr>
        <w:footnoteReference w:id="59"/>
      </w:r>
      <w:r w:rsidR="00D2472D">
        <w:t xml:space="preserve"> Additionally, the Secretary shall seek to involve other coastal nations in adopting the </w:t>
      </w:r>
      <w:r w:rsidR="00D2472D">
        <w:rPr>
          <w:color w:val="000000"/>
        </w:rPr>
        <w:t xml:space="preserve">requirements under this </w:t>
      </w:r>
      <w:r w:rsidR="00DD71AD">
        <w:rPr>
          <w:color w:val="000000"/>
        </w:rPr>
        <w:t>Act</w:t>
      </w:r>
      <w:r w:rsidR="00D2472D">
        <w:rPr>
          <w:color w:val="000000"/>
        </w:rPr>
        <w:t xml:space="preserve"> in identical form.</w:t>
      </w:r>
      <w:r w:rsidR="00D2472D">
        <w:rPr>
          <w:rStyle w:val="FootnoteReference"/>
          <w:color w:val="000000"/>
        </w:rPr>
        <w:footnoteReference w:id="60"/>
      </w:r>
    </w:p>
    <w:p w14:paraId="4EA9E124" w14:textId="77777777" w:rsidR="0038302A" w:rsidRDefault="0038302A" w:rsidP="00E707E2">
      <w:pPr>
        <w:pStyle w:val="statutory-body-1em"/>
        <w:spacing w:before="0" w:beforeAutospacing="0" w:after="0" w:afterAutospacing="0"/>
        <w:ind w:left="720"/>
        <w:rPr>
          <w:color w:val="000000"/>
        </w:rPr>
      </w:pPr>
    </w:p>
    <w:p w14:paraId="0CA8F877" w14:textId="74F4B0DD" w:rsidR="00017036" w:rsidRDefault="00017036" w:rsidP="00E707E2">
      <w:pPr>
        <w:pStyle w:val="statutory-body-1em"/>
        <w:spacing w:before="0" w:beforeAutospacing="0" w:after="0" w:afterAutospacing="0"/>
        <w:ind w:left="720"/>
        <w:rPr>
          <w:color w:val="000000"/>
        </w:rPr>
      </w:pPr>
      <w:r>
        <w:rPr>
          <w:color w:val="000000"/>
        </w:rPr>
        <w:t>(</w:t>
      </w:r>
      <w:r w:rsidR="0038302A">
        <w:rPr>
          <w:color w:val="000000"/>
        </w:rPr>
        <w:t>c</w:t>
      </w:r>
      <w:r>
        <w:rPr>
          <w:color w:val="000000"/>
        </w:rPr>
        <w:t xml:space="preserve">) </w:t>
      </w:r>
      <w:r w:rsidRPr="007E022D">
        <w:rPr>
          <w:color w:val="000000"/>
        </w:rPr>
        <w:t>Effect on other laws</w:t>
      </w:r>
      <w:r>
        <w:rPr>
          <w:color w:val="000000"/>
        </w:rPr>
        <w:t xml:space="preserve">. </w:t>
      </w:r>
      <w:r w:rsidRPr="007E022D">
        <w:rPr>
          <w:color w:val="000000"/>
        </w:rPr>
        <w:t xml:space="preserve">Authorities, requirements, and remedies of this </w:t>
      </w:r>
      <w:r w:rsidR="00DD71AD">
        <w:rPr>
          <w:color w:val="000000"/>
        </w:rPr>
        <w:t>Act</w:t>
      </w:r>
      <w:r w:rsidRPr="007E022D">
        <w:rPr>
          <w:color w:val="000000"/>
        </w:rPr>
        <w:t xml:space="preserve"> supplement and neither amend nor repeal any other authorities, requirements, or remedies conferred by any other provision of law. Nothing in this </w:t>
      </w:r>
      <w:r w:rsidR="00DD71AD">
        <w:rPr>
          <w:color w:val="000000"/>
        </w:rPr>
        <w:t>Act</w:t>
      </w:r>
      <w:r w:rsidRPr="007E022D">
        <w:rPr>
          <w:color w:val="000000"/>
        </w:rPr>
        <w:t xml:space="preserve"> shall limit, deny, amend, modify, or </w:t>
      </w:r>
      <w:r w:rsidRPr="007E022D">
        <w:rPr>
          <w:color w:val="000000"/>
        </w:rPr>
        <w:lastRenderedPageBreak/>
        <w:t xml:space="preserve">repeal any other authority, requirement, or remedy available to the United States or any other person, except as expressly provided in this </w:t>
      </w:r>
      <w:r w:rsidR="00DD71AD">
        <w:rPr>
          <w:color w:val="000000"/>
        </w:rPr>
        <w:t>Act</w:t>
      </w:r>
      <w:r w:rsidRPr="007E022D">
        <w:rPr>
          <w:color w:val="000000"/>
        </w:rPr>
        <w:t>.</w:t>
      </w:r>
      <w:r w:rsidRPr="007E022D">
        <w:rPr>
          <w:rStyle w:val="FootnoteReference"/>
          <w:color w:val="000000" w:themeColor="text1"/>
        </w:rPr>
        <w:footnoteReference w:id="61"/>
      </w:r>
    </w:p>
    <w:p w14:paraId="6A320E56" w14:textId="77777777" w:rsidR="009137F4" w:rsidRDefault="009137F4" w:rsidP="00E707E2">
      <w:pPr>
        <w:pStyle w:val="statutory-body-1em"/>
        <w:spacing w:before="0" w:beforeAutospacing="0" w:after="0" w:afterAutospacing="0"/>
        <w:ind w:left="720"/>
        <w:rPr>
          <w:color w:val="000000"/>
        </w:rPr>
      </w:pPr>
    </w:p>
    <w:p w14:paraId="4950A97A" w14:textId="514B0BB0" w:rsidR="00017036" w:rsidRDefault="00017036" w:rsidP="00E707E2">
      <w:pPr>
        <w:pStyle w:val="statutory-body-1em"/>
        <w:spacing w:before="0" w:beforeAutospacing="0" w:after="0" w:afterAutospacing="0"/>
        <w:ind w:left="720"/>
        <w:rPr>
          <w:color w:val="000000"/>
        </w:rPr>
      </w:pPr>
      <w:r>
        <w:rPr>
          <w:color w:val="000000"/>
        </w:rPr>
        <w:t>(</w:t>
      </w:r>
      <w:r w:rsidR="009137F4">
        <w:rPr>
          <w:color w:val="000000"/>
        </w:rPr>
        <w:t>d</w:t>
      </w:r>
      <w:r>
        <w:rPr>
          <w:color w:val="000000"/>
        </w:rPr>
        <w:t xml:space="preserve">) </w:t>
      </w:r>
      <w:r w:rsidRPr="00811D98">
        <w:rPr>
          <w:color w:val="000000"/>
        </w:rPr>
        <w:t xml:space="preserve">The Secretary may utilize by agreement, with or without reimbursement, personnel, facilities, or equipment of other Federal departments and agencies in administering this </w:t>
      </w:r>
      <w:r w:rsidR="00DD71AD">
        <w:rPr>
          <w:color w:val="000000"/>
        </w:rPr>
        <w:t>Act</w:t>
      </w:r>
      <w:r w:rsidRPr="00811D98">
        <w:rPr>
          <w:color w:val="000000"/>
        </w:rPr>
        <w:t xml:space="preserve"> or the regulations under</w:t>
      </w:r>
      <w:r w:rsidR="005C739C">
        <w:rPr>
          <w:color w:val="000000"/>
        </w:rPr>
        <w:t xml:space="preserve"> this </w:t>
      </w:r>
      <w:r w:rsidR="00DD71AD">
        <w:rPr>
          <w:color w:val="000000"/>
        </w:rPr>
        <w:t>Act</w:t>
      </w:r>
      <w:r w:rsidRPr="00811D98">
        <w:rPr>
          <w:color w:val="000000"/>
        </w:rPr>
        <w:t>.</w:t>
      </w:r>
      <w:r>
        <w:rPr>
          <w:rStyle w:val="FootnoteReference"/>
          <w:color w:val="000000"/>
        </w:rPr>
        <w:footnoteReference w:id="62"/>
      </w:r>
    </w:p>
    <w:p w14:paraId="3682794A" w14:textId="77777777" w:rsidR="00017036" w:rsidRDefault="00017036" w:rsidP="00017036">
      <w:pPr>
        <w:pStyle w:val="statutory-body-1em"/>
        <w:spacing w:before="0" w:beforeAutospacing="0" w:after="0" w:afterAutospacing="0"/>
        <w:rPr>
          <w:b/>
          <w:bCs/>
        </w:rPr>
      </w:pPr>
    </w:p>
    <w:p w14:paraId="70483680" w14:textId="77777777" w:rsidR="00017036" w:rsidRDefault="00017036" w:rsidP="00193A66">
      <w:pPr>
        <w:pStyle w:val="statutory-body-1em"/>
        <w:spacing w:before="0" w:beforeAutospacing="0" w:after="0" w:afterAutospacing="0"/>
        <w:ind w:left="720"/>
        <w:rPr>
          <w:color w:val="000000"/>
        </w:rPr>
      </w:pPr>
    </w:p>
    <w:p w14:paraId="6159406F" w14:textId="77777777" w:rsidR="007B00DE" w:rsidRDefault="007B00DE" w:rsidP="004265A9">
      <w:pPr>
        <w:rPr>
          <w:rFonts w:eastAsia="Times New Roman" w:cs="Times New Roman"/>
          <w:color w:val="000000"/>
        </w:rPr>
      </w:pPr>
    </w:p>
    <w:p w14:paraId="00F24E1D" w14:textId="77777777" w:rsidR="00EB7958" w:rsidRDefault="00EB7958" w:rsidP="004265A9">
      <w:pPr>
        <w:rPr>
          <w:rFonts w:eastAsia="Times New Roman" w:cs="Times New Roman"/>
          <w:color w:val="000000"/>
        </w:rPr>
      </w:pPr>
    </w:p>
    <w:p w14:paraId="4CF59217" w14:textId="77777777" w:rsidR="00EB7958" w:rsidRDefault="00EB7958" w:rsidP="004265A9">
      <w:pPr>
        <w:rPr>
          <w:rFonts w:eastAsia="Times New Roman" w:cs="Times New Roman"/>
          <w:color w:val="000000"/>
        </w:rPr>
      </w:pPr>
    </w:p>
    <w:p w14:paraId="4304C766" w14:textId="61A2857F" w:rsidR="00754E01" w:rsidRPr="00754E01" w:rsidRDefault="00754E01" w:rsidP="004265A9">
      <w:pPr>
        <w:rPr>
          <w:rFonts w:eastAsia="Times New Roman" w:cs="Times New Roman"/>
          <w:color w:val="000000"/>
        </w:rPr>
      </w:pPr>
    </w:p>
    <w:p w14:paraId="6486FAFB" w14:textId="13F3EA3B" w:rsidR="005E29C5" w:rsidRPr="004265A9" w:rsidRDefault="005E29C5" w:rsidP="004265A9">
      <w:pPr>
        <w:rPr>
          <w:rFonts w:cs="Times New Roman"/>
        </w:rPr>
      </w:pPr>
    </w:p>
    <w:p w14:paraId="1C3C6D04" w14:textId="77777777" w:rsidR="005E29C5" w:rsidRPr="004265A9" w:rsidRDefault="005E29C5" w:rsidP="004265A9">
      <w:pPr>
        <w:rPr>
          <w:rFonts w:cs="Times New Roman"/>
        </w:rPr>
      </w:pPr>
    </w:p>
    <w:sectPr w:rsidR="005E29C5" w:rsidRPr="004265A9" w:rsidSect="00D73C1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93DE" w14:textId="77777777" w:rsidR="00C92F0F" w:rsidRDefault="00C92F0F" w:rsidP="00C61374">
      <w:r>
        <w:separator/>
      </w:r>
    </w:p>
  </w:endnote>
  <w:endnote w:type="continuationSeparator" w:id="0">
    <w:p w14:paraId="055D712B" w14:textId="77777777" w:rsidR="00C92F0F" w:rsidRDefault="00C92F0F" w:rsidP="00C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332906"/>
      <w:docPartObj>
        <w:docPartGallery w:val="Page Numbers (Bottom of Page)"/>
        <w:docPartUnique/>
      </w:docPartObj>
    </w:sdtPr>
    <w:sdtEndPr>
      <w:rPr>
        <w:rStyle w:val="PageNumber"/>
      </w:rPr>
    </w:sdtEndPr>
    <w:sdtContent>
      <w:p w14:paraId="5296E81B" w14:textId="4BE88C87" w:rsidR="00D73C19" w:rsidRDefault="00D73C19" w:rsidP="00CD0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4C3C2" w14:textId="77777777" w:rsidR="00D73C19" w:rsidRDefault="00D73C19" w:rsidP="00D73C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381613"/>
      <w:docPartObj>
        <w:docPartGallery w:val="Page Numbers (Bottom of Page)"/>
        <w:docPartUnique/>
      </w:docPartObj>
    </w:sdtPr>
    <w:sdtEndPr>
      <w:rPr>
        <w:rStyle w:val="PageNumber"/>
      </w:rPr>
    </w:sdtEndPr>
    <w:sdtContent>
      <w:p w14:paraId="29D289DB" w14:textId="2189325B" w:rsidR="00D73C19" w:rsidRDefault="00D73C19" w:rsidP="00CD0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5CF93E" w14:textId="77777777" w:rsidR="00D73C19" w:rsidRDefault="00D73C19" w:rsidP="00D73C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B476" w14:textId="77777777" w:rsidR="00C92F0F" w:rsidRDefault="00C92F0F" w:rsidP="00C61374">
      <w:r>
        <w:separator/>
      </w:r>
    </w:p>
  </w:footnote>
  <w:footnote w:type="continuationSeparator" w:id="0">
    <w:p w14:paraId="7EACE645" w14:textId="77777777" w:rsidR="00C92F0F" w:rsidRDefault="00C92F0F" w:rsidP="00C61374">
      <w:r>
        <w:continuationSeparator/>
      </w:r>
    </w:p>
  </w:footnote>
  <w:footnote w:id="1">
    <w:p w14:paraId="1DBD4190" w14:textId="5C70D084" w:rsidR="000436D2" w:rsidRDefault="000436D2">
      <w:pPr>
        <w:pStyle w:val="FootnoteText"/>
      </w:pPr>
      <w:r>
        <w:rPr>
          <w:rStyle w:val="FootnoteReference"/>
        </w:rPr>
        <w:footnoteRef/>
      </w:r>
      <w:r>
        <w:t xml:space="preserve"> Suggested placement, 33 USC § 1971.</w:t>
      </w:r>
    </w:p>
  </w:footnote>
  <w:footnote w:id="2">
    <w:p w14:paraId="0696BCAD" w14:textId="30771311" w:rsidR="00474EC2" w:rsidRDefault="00474EC2">
      <w:pPr>
        <w:pStyle w:val="FootnoteText"/>
      </w:pPr>
      <w:r>
        <w:rPr>
          <w:rStyle w:val="FootnoteReference"/>
        </w:rPr>
        <w:footnoteRef/>
      </w:r>
      <w:r>
        <w:t xml:space="preserve"> </w:t>
      </w:r>
      <w:r w:rsidR="00563FED">
        <w:rPr>
          <w:color w:val="000000" w:themeColor="text1"/>
        </w:rPr>
        <w:t>Modified from</w:t>
      </w:r>
      <w:r w:rsidR="00563FED">
        <w:t xml:space="preserve"> </w:t>
      </w:r>
      <w:r>
        <w:t>33 USC § 1901(a)(1).</w:t>
      </w:r>
    </w:p>
  </w:footnote>
  <w:footnote w:id="3">
    <w:p w14:paraId="595070F6" w14:textId="63232F31" w:rsidR="00474EC2" w:rsidRDefault="00474EC2" w:rsidP="0010387B">
      <w:pPr>
        <w:pStyle w:val="FootnoteText"/>
      </w:pPr>
      <w:r>
        <w:rPr>
          <w:rStyle w:val="FootnoteReference"/>
        </w:rPr>
        <w:footnoteRef/>
      </w:r>
      <w:r>
        <w:t xml:space="preserve"> 15 USC § 4111. </w:t>
      </w:r>
    </w:p>
  </w:footnote>
  <w:footnote w:id="4">
    <w:p w14:paraId="14146AD0" w14:textId="48F400BC" w:rsidR="00474EC2" w:rsidRDefault="00474EC2" w:rsidP="00F201A1">
      <w:pPr>
        <w:pStyle w:val="FootnoteText"/>
      </w:pPr>
      <w:r>
        <w:rPr>
          <w:rStyle w:val="FootnoteReference"/>
        </w:rPr>
        <w:footnoteRef/>
      </w:r>
      <w:r>
        <w:t xml:space="preserve"> </w:t>
      </w:r>
      <w:r w:rsidR="009826BD">
        <w:t>Modified</w:t>
      </w:r>
      <w:r>
        <w:t xml:space="preserve"> from 33 USC § 1901(a)(5).</w:t>
      </w:r>
    </w:p>
  </w:footnote>
  <w:footnote w:id="5">
    <w:p w14:paraId="21A33EDC" w14:textId="0CFE0E97" w:rsidR="00DB00FE" w:rsidRDefault="00DB00FE">
      <w:pPr>
        <w:pStyle w:val="FootnoteText"/>
      </w:pPr>
      <w:r>
        <w:rPr>
          <w:rStyle w:val="FootnoteReference"/>
        </w:rPr>
        <w:footnoteRef/>
      </w:r>
      <w:r>
        <w:t xml:space="preserve"> </w:t>
      </w:r>
      <w:r w:rsidR="00E558D7">
        <w:t>Adapted</w:t>
      </w:r>
      <w:r>
        <w:t xml:space="preserve"> from an EPA definition.</w:t>
      </w:r>
      <w:r w:rsidR="003D212F">
        <w:t xml:space="preserve"> See </w:t>
      </w:r>
      <w:r w:rsidR="003D212F" w:rsidRPr="002C0AF5">
        <w:t xml:space="preserve">memorandum subsection </w:t>
      </w:r>
      <w:r w:rsidR="002C0AF5" w:rsidRPr="002C0AF5">
        <w:t>5.1</w:t>
      </w:r>
      <w:r w:rsidR="003D212F" w:rsidRPr="002C0AF5">
        <w:t>.</w:t>
      </w:r>
    </w:p>
  </w:footnote>
  <w:footnote w:id="6">
    <w:p w14:paraId="5274926D" w14:textId="19141812" w:rsidR="00474EC2" w:rsidRDefault="00474EC2" w:rsidP="000C146D">
      <w:pPr>
        <w:pStyle w:val="FootnoteText"/>
      </w:pPr>
      <w:r>
        <w:rPr>
          <w:rStyle w:val="FootnoteReference"/>
        </w:rPr>
        <w:footnoteRef/>
      </w:r>
      <w:r>
        <w:t xml:space="preserve"> </w:t>
      </w:r>
      <w:r w:rsidR="009826BD">
        <w:t>Modified</w:t>
      </w:r>
      <w:r>
        <w:t xml:space="preserve"> from 33 USC § 1901(a)(4).</w:t>
      </w:r>
    </w:p>
  </w:footnote>
  <w:footnote w:id="7">
    <w:p w14:paraId="7A9C1AEF" w14:textId="5943A3E4" w:rsidR="00474EC2" w:rsidRDefault="00474EC2" w:rsidP="000C146D">
      <w:pPr>
        <w:pStyle w:val="FootnoteText"/>
      </w:pPr>
      <w:r>
        <w:rPr>
          <w:rStyle w:val="FootnoteReference"/>
        </w:rPr>
        <w:footnoteRef/>
      </w:r>
      <w:r>
        <w:t xml:space="preserve"> </w:t>
      </w:r>
      <w:r w:rsidR="009826BD">
        <w:t>Modified</w:t>
      </w:r>
      <w:r>
        <w:t xml:space="preserve"> from 33 USC § 1901(a)(11)</w:t>
      </w:r>
      <w:r w:rsidR="009826BD">
        <w:t>.</w:t>
      </w:r>
    </w:p>
  </w:footnote>
  <w:footnote w:id="8">
    <w:p w14:paraId="71327B15" w14:textId="6222F22C" w:rsidR="00474EC2" w:rsidRDefault="00474EC2" w:rsidP="000C146D">
      <w:pPr>
        <w:pStyle w:val="FootnoteText"/>
      </w:pPr>
      <w:r>
        <w:rPr>
          <w:rStyle w:val="FootnoteReference"/>
        </w:rPr>
        <w:footnoteRef/>
      </w:r>
      <w:r>
        <w:t xml:space="preserve"> </w:t>
      </w:r>
      <w:r w:rsidR="009826BD">
        <w:t>Modified</w:t>
      </w:r>
      <w:r>
        <w:t xml:space="preserve"> from 33 USC § 1901(a)(12).</w:t>
      </w:r>
    </w:p>
  </w:footnote>
  <w:footnote w:id="9">
    <w:p w14:paraId="545413E3" w14:textId="6C5BF7DD" w:rsidR="005D3B61" w:rsidRPr="00F4305A" w:rsidRDefault="005D3B61" w:rsidP="000C146D">
      <w:pPr>
        <w:pStyle w:val="FootnoteText"/>
      </w:pPr>
      <w:r>
        <w:rPr>
          <w:rStyle w:val="FootnoteReference"/>
        </w:rPr>
        <w:footnoteRef/>
      </w:r>
      <w:r>
        <w:t xml:space="preserve"> </w:t>
      </w:r>
      <w:r w:rsidR="00B607AB">
        <w:t>Modified from 33 USC § 190</w:t>
      </w:r>
      <w:r w:rsidR="00414BD3">
        <w:t>2</w:t>
      </w:r>
      <w:r w:rsidR="00B607AB">
        <w:t>(a)(</w:t>
      </w:r>
      <w:r w:rsidR="00414BD3">
        <w:t>5</w:t>
      </w:r>
      <w:r w:rsidR="00B607AB">
        <w:t>).</w:t>
      </w:r>
    </w:p>
  </w:footnote>
  <w:footnote w:id="10">
    <w:p w14:paraId="388BC35B" w14:textId="77777777" w:rsidR="005D3B61" w:rsidRDefault="005D3B61" w:rsidP="000C146D">
      <w:pPr>
        <w:pStyle w:val="FootnoteText"/>
      </w:pPr>
      <w:r>
        <w:rPr>
          <w:rStyle w:val="FootnoteReference"/>
        </w:rPr>
        <w:footnoteRef/>
      </w:r>
      <w:r>
        <w:t xml:space="preserve"> Modified from 46 USC § 70021. </w:t>
      </w:r>
    </w:p>
  </w:footnote>
  <w:footnote w:id="11">
    <w:p w14:paraId="64D2565E" w14:textId="37285036" w:rsidR="005D3B61" w:rsidRDefault="005D3B61" w:rsidP="000C146D">
      <w:pPr>
        <w:pStyle w:val="FootnoteText"/>
      </w:pPr>
      <w:r>
        <w:rPr>
          <w:rStyle w:val="FootnoteReference"/>
        </w:rPr>
        <w:footnoteRef/>
      </w:r>
      <w:r>
        <w:t xml:space="preserve"> The language “</w:t>
      </w:r>
      <w:r w:rsidRPr="000202EA">
        <w:t>within a 1-year time period</w:t>
      </w:r>
      <w:r>
        <w:t xml:space="preserve">” is to reflect LPDD </w:t>
      </w:r>
      <w:r w:rsidR="005718DE">
        <w:t>black</w:t>
      </w:r>
      <w:r>
        <w:t xml:space="preserve"> carbon recommendation. See memorandum subsection 1.0.</w:t>
      </w:r>
    </w:p>
  </w:footnote>
  <w:footnote w:id="12">
    <w:p w14:paraId="74484BF5" w14:textId="7FC899FC" w:rsidR="005D3B61" w:rsidRDefault="005D3B61" w:rsidP="000C146D">
      <w:pPr>
        <w:pStyle w:val="FootnoteText"/>
      </w:pPr>
      <w:r>
        <w:rPr>
          <w:rStyle w:val="FootnoteReference"/>
        </w:rPr>
        <w:footnoteRef/>
      </w:r>
      <w:r w:rsidR="00087480">
        <w:t xml:space="preserve"> </w:t>
      </w:r>
      <w:r>
        <w:t>Modified from 46 USC 70021.</w:t>
      </w:r>
    </w:p>
  </w:footnote>
  <w:footnote w:id="13">
    <w:p w14:paraId="1496E0DB" w14:textId="66E0946E" w:rsidR="005D3B61" w:rsidRDefault="005D3B61" w:rsidP="000C146D">
      <w:pPr>
        <w:pStyle w:val="FootnoteText"/>
      </w:pPr>
      <w:r>
        <w:rPr>
          <w:rStyle w:val="FootnoteReference"/>
        </w:rPr>
        <w:footnoteRef/>
      </w:r>
      <w:r>
        <w:t xml:space="preserve"> The language “</w:t>
      </w:r>
      <w:r w:rsidRPr="000202EA">
        <w:t>within a 1-year time period</w:t>
      </w:r>
      <w:r>
        <w:t xml:space="preserve">” is to reflect LPDD </w:t>
      </w:r>
      <w:r w:rsidR="005718DE">
        <w:t>black</w:t>
      </w:r>
      <w:r>
        <w:t xml:space="preserve"> carbon recommendation.</w:t>
      </w:r>
    </w:p>
  </w:footnote>
  <w:footnote w:id="14">
    <w:p w14:paraId="7B3CE5EE" w14:textId="71721C70" w:rsidR="005D3B61" w:rsidRPr="00E15503" w:rsidRDefault="005D3B61" w:rsidP="000C146D">
      <w:pPr>
        <w:pStyle w:val="FootnoteText"/>
        <w:rPr>
          <w:color w:val="000000" w:themeColor="text1"/>
        </w:rPr>
      </w:pPr>
      <w:r w:rsidRPr="00E15503">
        <w:rPr>
          <w:rStyle w:val="FootnoteReference"/>
          <w:color w:val="000000" w:themeColor="text1"/>
        </w:rPr>
        <w:footnoteRef/>
      </w:r>
      <w:r w:rsidRPr="00E15503">
        <w:rPr>
          <w:color w:val="000000" w:themeColor="text1"/>
        </w:rPr>
        <w:t xml:space="preserve"> </w:t>
      </w:r>
      <w:r>
        <w:rPr>
          <w:color w:val="000000" w:themeColor="text1"/>
        </w:rPr>
        <w:t xml:space="preserve">Modified from MARPOL Annex I </w:t>
      </w:r>
      <w:r w:rsidR="00CA1AFD">
        <w:rPr>
          <w:color w:val="000000" w:themeColor="text1"/>
        </w:rPr>
        <w:t>r</w:t>
      </w:r>
      <w:r>
        <w:rPr>
          <w:color w:val="000000" w:themeColor="text1"/>
        </w:rPr>
        <w:t xml:space="preserve">egulation 43A.1. </w:t>
      </w:r>
    </w:p>
  </w:footnote>
  <w:footnote w:id="15">
    <w:p w14:paraId="6A4DDA63" w14:textId="77777777" w:rsidR="005D3B61" w:rsidRDefault="005D3B61" w:rsidP="000C146D">
      <w:pPr>
        <w:pStyle w:val="FootnoteText"/>
      </w:pPr>
      <w:r>
        <w:rPr>
          <w:rStyle w:val="FootnoteReference"/>
        </w:rPr>
        <w:footnoteRef/>
      </w:r>
      <w:r>
        <w:t xml:space="preserve"> </w:t>
      </w:r>
      <w:r>
        <w:rPr>
          <w:color w:val="000000" w:themeColor="text1"/>
        </w:rPr>
        <w:t xml:space="preserve">Modified from </w:t>
      </w:r>
      <w:r w:rsidRPr="00225460">
        <w:t>UNCLOS art</w:t>
      </w:r>
      <w:r>
        <w:t xml:space="preserve"> 18(2).</w:t>
      </w:r>
    </w:p>
  </w:footnote>
  <w:footnote w:id="16">
    <w:p w14:paraId="3051BC3B" w14:textId="7017D5B3" w:rsidR="0010790A" w:rsidRDefault="0010790A" w:rsidP="000166BB">
      <w:pPr>
        <w:pStyle w:val="FootnoteText"/>
      </w:pPr>
      <w:r>
        <w:rPr>
          <w:rStyle w:val="FootnoteReference"/>
        </w:rPr>
        <w:footnoteRef/>
      </w:r>
      <w:r>
        <w:t xml:space="preserve"> </w:t>
      </w:r>
      <w:r w:rsidR="000D58D6">
        <w:t>The deadline</w:t>
      </w:r>
      <w:r w:rsidR="00EB716C">
        <w:t xml:space="preserve"> </w:t>
      </w:r>
      <w:r w:rsidR="000D58D6">
        <w:t xml:space="preserve">precedes the </w:t>
      </w:r>
      <w:r w:rsidR="000D58D6">
        <w:rPr>
          <w:color w:val="000000" w:themeColor="text1"/>
        </w:rPr>
        <w:t>MARPOL Annex I</w:t>
      </w:r>
      <w:r w:rsidR="000D58D6">
        <w:t xml:space="preserve"> </w:t>
      </w:r>
      <w:r w:rsidR="00567136">
        <w:rPr>
          <w:color w:val="000000" w:themeColor="text1"/>
        </w:rPr>
        <w:t>r</w:t>
      </w:r>
      <w:r w:rsidR="000D58D6" w:rsidRPr="00E15503">
        <w:rPr>
          <w:color w:val="000000" w:themeColor="text1"/>
        </w:rPr>
        <w:t>egulation 43A</w:t>
      </w:r>
      <w:r w:rsidR="000D58D6">
        <w:t xml:space="preserve"> date by </w:t>
      </w:r>
      <w:r w:rsidR="00472E5F">
        <w:t>18 months</w:t>
      </w:r>
      <w:r w:rsidR="000D58D6">
        <w:t xml:space="preserve">. Id </w:t>
      </w:r>
      <w:r w:rsidR="000D58D6">
        <w:rPr>
          <w:color w:val="000000" w:themeColor="text1"/>
        </w:rPr>
        <w:t>r</w:t>
      </w:r>
      <w:r w:rsidR="000D58D6" w:rsidRPr="00E15503">
        <w:rPr>
          <w:color w:val="000000" w:themeColor="text1"/>
        </w:rPr>
        <w:t>egulation 43A</w:t>
      </w:r>
      <w:r w:rsidR="000D58D6">
        <w:rPr>
          <w:color w:val="000000" w:themeColor="text1"/>
        </w:rPr>
        <w:t>.1.</w:t>
      </w:r>
      <w:r w:rsidR="000D58D6">
        <w:t xml:space="preserve"> See memorandum subsections 4.3.2 and 7.4.</w:t>
      </w:r>
    </w:p>
  </w:footnote>
  <w:footnote w:id="17">
    <w:p w14:paraId="4AAEFB66" w14:textId="28F9ED74" w:rsidR="0010790A" w:rsidRDefault="0010790A" w:rsidP="000166BB">
      <w:pPr>
        <w:pStyle w:val="FootnoteText"/>
      </w:pPr>
      <w:r>
        <w:rPr>
          <w:rStyle w:val="FootnoteReference"/>
        </w:rPr>
        <w:footnoteRef/>
      </w:r>
      <w:r w:rsidR="009D3C77">
        <w:rPr>
          <w:color w:val="000000" w:themeColor="text1"/>
        </w:rPr>
        <w:t xml:space="preserve"> Modified from </w:t>
      </w:r>
      <w:r w:rsidR="009D3C77">
        <w:t xml:space="preserve">Annex I </w:t>
      </w:r>
      <w:r w:rsidR="00567136">
        <w:t>r</w:t>
      </w:r>
      <w:r w:rsidR="009D3C77">
        <w:t xml:space="preserve">egulation 43A.1. This provision could be expanded by Congress to prohibit all </w:t>
      </w:r>
      <w:r w:rsidR="009D3C77" w:rsidRPr="00B67689">
        <w:rPr>
          <w:color w:val="000000" w:themeColor="text1"/>
          <w:shd w:val="clear" w:color="auto" w:fill="FFFFFF"/>
        </w:rPr>
        <w:t xml:space="preserve">carriage of HFO </w:t>
      </w:r>
      <w:r w:rsidR="009D3C77">
        <w:rPr>
          <w:color w:val="000000" w:themeColor="text1"/>
          <w:shd w:val="clear" w:color="auto" w:fill="FFFFFF"/>
        </w:rPr>
        <w:t xml:space="preserve">(e.g., oil tankers). Such a prohibition would be consistent with the </w:t>
      </w:r>
      <w:r w:rsidR="009D3C77">
        <w:t xml:space="preserve">prohibition of </w:t>
      </w:r>
      <w:r w:rsidR="009D3C77" w:rsidRPr="00B67689">
        <w:rPr>
          <w:color w:val="000000" w:themeColor="text1"/>
          <w:shd w:val="clear" w:color="auto" w:fill="FFFFFF"/>
        </w:rPr>
        <w:t>carriage of HFO</w:t>
      </w:r>
      <w:r w:rsidR="009D3C77">
        <w:rPr>
          <w:color w:val="000000" w:themeColor="text1"/>
          <w:shd w:val="clear" w:color="auto" w:fill="FFFFFF"/>
        </w:rPr>
        <w:t xml:space="preserve"> in the Antarctic. </w:t>
      </w:r>
      <w:r w:rsidR="009D3C77" w:rsidRPr="002E70CF">
        <w:t>See memorandum</w:t>
      </w:r>
      <w:r w:rsidR="009D3C77">
        <w:t xml:space="preserve"> subsection 4.3.</w:t>
      </w:r>
      <w:r w:rsidR="00DD38A8">
        <w:t>2</w:t>
      </w:r>
      <w:r w:rsidR="001B5F70">
        <w:t xml:space="preserve"> and note 166</w:t>
      </w:r>
      <w:r w:rsidR="00DD38A8">
        <w:t>.</w:t>
      </w:r>
    </w:p>
  </w:footnote>
  <w:footnote w:id="18">
    <w:p w14:paraId="35EF5B56" w14:textId="7FF59C80" w:rsidR="0010790A" w:rsidRDefault="0010790A" w:rsidP="000166BB">
      <w:pPr>
        <w:pStyle w:val="FootnoteText"/>
      </w:pPr>
      <w:r>
        <w:rPr>
          <w:rStyle w:val="FootnoteReference"/>
        </w:rPr>
        <w:footnoteRef/>
      </w:r>
      <w:r>
        <w:t xml:space="preserve"> </w:t>
      </w:r>
      <w:r w:rsidR="00E812BE">
        <w:rPr>
          <w:color w:val="000000" w:themeColor="text1"/>
        </w:rPr>
        <w:t xml:space="preserve">Modified from </w:t>
      </w:r>
      <w:r w:rsidR="00E812BE">
        <w:t>Annex I regulation 43A.1</w:t>
      </w:r>
      <w:r>
        <w:t>.</w:t>
      </w:r>
    </w:p>
  </w:footnote>
  <w:footnote w:id="19">
    <w:p w14:paraId="5CE95A63" w14:textId="1D34C4F3" w:rsidR="00805CDC" w:rsidRDefault="00805CDC" w:rsidP="000166BB">
      <w:pPr>
        <w:pStyle w:val="FootnoteText"/>
      </w:pPr>
      <w:r>
        <w:rPr>
          <w:rStyle w:val="FootnoteReference"/>
        </w:rPr>
        <w:footnoteRef/>
      </w:r>
      <w:r>
        <w:t xml:space="preserve"> </w:t>
      </w:r>
      <w:r w:rsidR="00614C89">
        <w:t>The deadline</w:t>
      </w:r>
      <w:r w:rsidR="00087480">
        <w:t xml:space="preserve"> </w:t>
      </w:r>
      <w:r w:rsidR="00472E5F">
        <w:t xml:space="preserve">precedes </w:t>
      </w:r>
      <w:r w:rsidR="00614C89">
        <w:t xml:space="preserve">the </w:t>
      </w:r>
      <w:r w:rsidR="00614C89">
        <w:rPr>
          <w:color w:val="000000" w:themeColor="text1"/>
        </w:rPr>
        <w:t>MARPOL Annex I</w:t>
      </w:r>
      <w:r w:rsidR="00614C89">
        <w:t xml:space="preserve"> </w:t>
      </w:r>
      <w:r w:rsidR="00567136">
        <w:rPr>
          <w:color w:val="000000" w:themeColor="text1"/>
        </w:rPr>
        <w:t>r</w:t>
      </w:r>
      <w:r w:rsidR="00614C89" w:rsidRPr="00E15503">
        <w:rPr>
          <w:color w:val="000000" w:themeColor="text1"/>
        </w:rPr>
        <w:t>egulation 43A</w:t>
      </w:r>
      <w:r w:rsidR="00614C89">
        <w:t xml:space="preserve"> date of general applicability</w:t>
      </w:r>
      <w:r w:rsidR="00472E5F">
        <w:t xml:space="preserve"> by 6 months</w:t>
      </w:r>
      <w:r w:rsidR="00614C89">
        <w:t xml:space="preserve">. Id </w:t>
      </w:r>
      <w:r w:rsidR="00567136">
        <w:rPr>
          <w:color w:val="000000" w:themeColor="text1"/>
        </w:rPr>
        <w:t>r</w:t>
      </w:r>
      <w:r w:rsidR="00614C89" w:rsidRPr="00E15503">
        <w:rPr>
          <w:color w:val="000000" w:themeColor="text1"/>
        </w:rPr>
        <w:t>egulation 43A</w:t>
      </w:r>
      <w:r w:rsidR="00614C89">
        <w:rPr>
          <w:color w:val="000000" w:themeColor="text1"/>
        </w:rPr>
        <w:t>.1.</w:t>
      </w:r>
    </w:p>
  </w:footnote>
  <w:footnote w:id="20">
    <w:p w14:paraId="5768762D" w14:textId="3CE83578" w:rsidR="00474EC2" w:rsidRDefault="00474EC2" w:rsidP="000166BB">
      <w:pPr>
        <w:pStyle w:val="FootnoteText"/>
      </w:pPr>
      <w:r>
        <w:rPr>
          <w:rStyle w:val="FootnoteReference"/>
        </w:rPr>
        <w:footnoteRef/>
      </w:r>
      <w:r>
        <w:t xml:space="preserve"> </w:t>
      </w:r>
      <w:r w:rsidR="00614C89">
        <w:rPr>
          <w:color w:val="000000" w:themeColor="text1"/>
        </w:rPr>
        <w:t xml:space="preserve">Modified from </w:t>
      </w:r>
      <w:r>
        <w:t xml:space="preserve">33 USC </w:t>
      </w:r>
      <w:r w:rsidRPr="006A7DF5">
        <w:t>§</w:t>
      </w:r>
      <w:r>
        <w:t xml:space="preserve"> </w:t>
      </w:r>
      <w:r w:rsidRPr="006A7DF5">
        <w:t>1903</w:t>
      </w:r>
      <w:r>
        <w:t>(c).</w:t>
      </w:r>
    </w:p>
  </w:footnote>
  <w:footnote w:id="21">
    <w:p w14:paraId="23463BF1" w14:textId="2CEB61BB" w:rsidR="0010790A" w:rsidRDefault="0010790A" w:rsidP="000166BB">
      <w:pPr>
        <w:pStyle w:val="FootnoteText"/>
      </w:pPr>
      <w:r>
        <w:rPr>
          <w:rStyle w:val="FootnoteReference"/>
        </w:rPr>
        <w:footnoteRef/>
      </w:r>
      <w:r>
        <w:t xml:space="preserve"> </w:t>
      </w:r>
      <w:r>
        <w:rPr>
          <w:color w:val="000000" w:themeColor="text1"/>
        </w:rPr>
        <w:t xml:space="preserve">Modified from </w:t>
      </w:r>
      <w:r>
        <w:t xml:space="preserve">33 USC </w:t>
      </w:r>
      <w:r w:rsidRPr="006A7DF5">
        <w:t>§</w:t>
      </w:r>
      <w:r w:rsidR="00432038">
        <w:t xml:space="preserve"> </w:t>
      </w:r>
      <w:r w:rsidRPr="006A7DF5">
        <w:t>1903</w:t>
      </w:r>
      <w:r>
        <w:t>(a).</w:t>
      </w:r>
    </w:p>
  </w:footnote>
  <w:footnote w:id="22">
    <w:p w14:paraId="587654B5" w14:textId="5D110EE9" w:rsidR="0010790A" w:rsidRDefault="0010790A" w:rsidP="000166BB">
      <w:pPr>
        <w:pStyle w:val="FootnoteText"/>
      </w:pPr>
      <w:r>
        <w:rPr>
          <w:rStyle w:val="FootnoteReference"/>
        </w:rPr>
        <w:footnoteRef/>
      </w:r>
      <w:r>
        <w:t xml:space="preserve"> </w:t>
      </w:r>
      <w:r>
        <w:rPr>
          <w:color w:val="000000" w:themeColor="text1"/>
        </w:rPr>
        <w:t xml:space="preserve">Modified from </w:t>
      </w:r>
      <w:r>
        <w:t xml:space="preserve">33 USC </w:t>
      </w:r>
      <w:r w:rsidRPr="006A7DF5">
        <w:t>§</w:t>
      </w:r>
      <w:r w:rsidR="00432038">
        <w:t xml:space="preserve"> </w:t>
      </w:r>
      <w:r w:rsidRPr="006A7DF5">
        <w:t>1903</w:t>
      </w:r>
      <w:r>
        <w:t>(c)(1).</w:t>
      </w:r>
    </w:p>
  </w:footnote>
  <w:footnote w:id="23">
    <w:p w14:paraId="4E9C7A85" w14:textId="4BB02C8D" w:rsidR="0010790A" w:rsidRDefault="0010790A" w:rsidP="000166BB">
      <w:pPr>
        <w:pStyle w:val="FootnoteText"/>
      </w:pPr>
      <w:r>
        <w:rPr>
          <w:rStyle w:val="FootnoteReference"/>
        </w:rPr>
        <w:footnoteRef/>
      </w:r>
      <w:r>
        <w:t xml:space="preserve"> </w:t>
      </w:r>
      <w:r w:rsidR="009728DA">
        <w:rPr>
          <w:color w:val="000000" w:themeColor="text1"/>
        </w:rPr>
        <w:t>Id</w:t>
      </w:r>
      <w:r>
        <w:t>.</w:t>
      </w:r>
    </w:p>
  </w:footnote>
  <w:footnote w:id="24">
    <w:p w14:paraId="449A2886" w14:textId="19DFB00B" w:rsidR="00B607AB" w:rsidRPr="008D3A45" w:rsidRDefault="00B607AB" w:rsidP="00B607AB">
      <w:pPr>
        <w:pStyle w:val="FootnoteText"/>
        <w:rPr>
          <w:color w:val="000000" w:themeColor="text1"/>
        </w:rPr>
      </w:pPr>
      <w:r>
        <w:rPr>
          <w:rStyle w:val="FootnoteReference"/>
        </w:rPr>
        <w:footnoteRef/>
      </w:r>
      <w:r>
        <w:t xml:space="preserve"> </w:t>
      </w:r>
      <w:r w:rsidR="00697624" w:rsidRPr="00697624">
        <w:t>Modified from 33 USC § 1903(a). See memorandum subsection 4.3.2 note 1</w:t>
      </w:r>
      <w:r w:rsidR="00DD38A8">
        <w:t>6</w:t>
      </w:r>
      <w:r w:rsidR="00697624" w:rsidRPr="00697624">
        <w:t>6 and subsection 7.4 pertaining to Annex I and seagoing ships</w:t>
      </w:r>
      <w:r>
        <w:t>.</w:t>
      </w:r>
    </w:p>
  </w:footnote>
  <w:footnote w:id="25">
    <w:p w14:paraId="79F01EC5" w14:textId="1335635D" w:rsidR="00F95F80" w:rsidRDefault="00F95F80" w:rsidP="000166BB">
      <w:pPr>
        <w:pStyle w:val="FootnoteText"/>
      </w:pPr>
      <w:r>
        <w:rPr>
          <w:rStyle w:val="FootnoteReference"/>
        </w:rPr>
        <w:footnoteRef/>
      </w:r>
      <w:r>
        <w:t xml:space="preserve"> </w:t>
      </w:r>
      <w:r>
        <w:rPr>
          <w:color w:val="000000" w:themeColor="text1"/>
        </w:rPr>
        <w:t xml:space="preserve">Modified from </w:t>
      </w:r>
      <w:r>
        <w:t>42 USC § 7545(u)(3)</w:t>
      </w:r>
      <w:r w:rsidR="00AC1AB8">
        <w:t>.</w:t>
      </w:r>
      <w:r>
        <w:t xml:space="preserve"> </w:t>
      </w:r>
      <w:r w:rsidR="00AC1AB8">
        <w:t>T</w:t>
      </w:r>
      <w:r>
        <w:t xml:space="preserve">he rulemaking period is limited to 12 months since the U.S. Coast Guard </w:t>
      </w:r>
      <w:r w:rsidR="009D2583">
        <w:t>rely on</w:t>
      </w:r>
      <w:r>
        <w:t xml:space="preserve"> existing procedures pertaining to </w:t>
      </w:r>
      <w:r w:rsidR="00AC1AB8">
        <w:t>ships</w:t>
      </w:r>
      <w:r w:rsidR="009D2583">
        <w:t xml:space="preserve"> for its basis</w:t>
      </w:r>
      <w:r w:rsidR="00AC1AB8">
        <w:t xml:space="preserve"> </w:t>
      </w:r>
      <w:r w:rsidR="00034956">
        <w:t>(e.g.</w:t>
      </w:r>
      <w:r w:rsidR="00CA0F7A">
        <w:t>,</w:t>
      </w:r>
      <w:r w:rsidR="00034956">
        <w:t xml:space="preserve"> </w:t>
      </w:r>
      <w:r w:rsidR="00AC1AB8" w:rsidRPr="00AB45AC">
        <w:t>33 CFR Subpart A</w:t>
      </w:r>
      <w:r w:rsidR="00AC1AB8">
        <w:t>).</w:t>
      </w:r>
    </w:p>
  </w:footnote>
  <w:footnote w:id="26">
    <w:p w14:paraId="64152731" w14:textId="77777777" w:rsidR="0010790A" w:rsidRDefault="0010790A" w:rsidP="000166BB">
      <w:pPr>
        <w:pStyle w:val="FootnoteText"/>
      </w:pPr>
      <w:r>
        <w:rPr>
          <w:rStyle w:val="FootnoteReference"/>
        </w:rPr>
        <w:footnoteRef/>
      </w:r>
      <w:r>
        <w:t xml:space="preserve"> </w:t>
      </w:r>
      <w:r>
        <w:rPr>
          <w:color w:val="000000" w:themeColor="text1"/>
        </w:rPr>
        <w:t xml:space="preserve">Modified from </w:t>
      </w:r>
      <w:r>
        <w:t xml:space="preserve">42 USC § 7545(u)(3). </w:t>
      </w:r>
    </w:p>
  </w:footnote>
  <w:footnote w:id="27">
    <w:p w14:paraId="1353596E" w14:textId="713AADA1" w:rsidR="00474EC2" w:rsidRDefault="00474EC2">
      <w:pPr>
        <w:pStyle w:val="FootnoteText"/>
      </w:pPr>
      <w:r>
        <w:rPr>
          <w:rStyle w:val="FootnoteReference"/>
        </w:rPr>
        <w:footnoteRef/>
      </w:r>
      <w:r>
        <w:t xml:space="preserve"> </w:t>
      </w:r>
      <w:r w:rsidR="0010790A">
        <w:t>Modified h</w:t>
      </w:r>
      <w:r>
        <w:t>eading from 33 USC § 1903(b).</w:t>
      </w:r>
    </w:p>
  </w:footnote>
  <w:footnote w:id="28">
    <w:p w14:paraId="45798AD3" w14:textId="4D407541" w:rsidR="00474EC2" w:rsidRDefault="00474EC2" w:rsidP="00B51825">
      <w:pPr>
        <w:pStyle w:val="FootnoteText"/>
      </w:pPr>
      <w:r>
        <w:rPr>
          <w:rStyle w:val="FootnoteReference"/>
        </w:rPr>
        <w:footnoteRef/>
      </w:r>
      <w:r>
        <w:t xml:space="preserve"> </w:t>
      </w:r>
      <w:r w:rsidR="00712943">
        <w:t>I</w:t>
      </w:r>
      <w:r w:rsidR="006752CB">
        <w:t xml:space="preserve">nitiation of rulemaking </w:t>
      </w:r>
      <w:r w:rsidR="00712943">
        <w:t xml:space="preserve">would begin by </w:t>
      </w:r>
      <w:r w:rsidR="00903740">
        <w:rPr>
          <w:rFonts w:cs="Times New Roman"/>
        </w:rPr>
        <w:t>January</w:t>
      </w:r>
      <w:r w:rsidR="003C69CF" w:rsidRPr="00476815">
        <w:rPr>
          <w:rFonts w:cs="Times New Roman"/>
        </w:rPr>
        <w:t xml:space="preserve"> 1, 202</w:t>
      </w:r>
      <w:r w:rsidR="003C69CF">
        <w:rPr>
          <w:rFonts w:cs="Times New Roman"/>
        </w:rPr>
        <w:t>2</w:t>
      </w:r>
      <w:r w:rsidR="00712943">
        <w:t xml:space="preserve">, and would be finalized </w:t>
      </w:r>
      <w:r w:rsidR="00782164">
        <w:t>within 18 months</w:t>
      </w:r>
      <w:r w:rsidR="00712943">
        <w:t xml:space="preserve"> pursuant to § 5(b)(3)</w:t>
      </w:r>
      <w:r w:rsidR="003C69CF">
        <w:t xml:space="preserve">, prior to the </w:t>
      </w:r>
      <w:r w:rsidR="00903740">
        <w:rPr>
          <w:rFonts w:cs="Times New Roman"/>
        </w:rPr>
        <w:t>January</w:t>
      </w:r>
      <w:r w:rsidR="003C69CF" w:rsidRPr="00476815">
        <w:rPr>
          <w:rFonts w:cs="Times New Roman"/>
        </w:rPr>
        <w:t xml:space="preserve"> 1, 202</w:t>
      </w:r>
      <w:r w:rsidR="003C69CF">
        <w:rPr>
          <w:rFonts w:cs="Times New Roman"/>
        </w:rPr>
        <w:t xml:space="preserve">4 </w:t>
      </w:r>
      <w:r w:rsidR="003C69CF">
        <w:t xml:space="preserve">implementation date for </w:t>
      </w:r>
      <w:r w:rsidR="003C69CF" w:rsidRPr="00DB00FE">
        <w:rPr>
          <w:rFonts w:cs="Times New Roman"/>
          <w:color w:val="000000" w:themeColor="text1"/>
        </w:rPr>
        <w:t>diesel particulate filter</w:t>
      </w:r>
      <w:r w:rsidR="003C69CF">
        <w:rPr>
          <w:rFonts w:cs="Times New Roman"/>
          <w:color w:val="000000" w:themeColor="text1"/>
        </w:rPr>
        <w:t>s.</w:t>
      </w:r>
    </w:p>
  </w:footnote>
  <w:footnote w:id="29">
    <w:p w14:paraId="32EF29FD" w14:textId="57F32501" w:rsidR="00474EC2" w:rsidRDefault="00474EC2">
      <w:pPr>
        <w:pStyle w:val="FootnoteText"/>
      </w:pPr>
      <w:r>
        <w:rPr>
          <w:rStyle w:val="FootnoteReference"/>
        </w:rPr>
        <w:footnoteRef/>
      </w:r>
      <w:r>
        <w:t xml:space="preserve"> </w:t>
      </w:r>
      <w:r w:rsidR="00614C89">
        <w:rPr>
          <w:color w:val="000000" w:themeColor="text1"/>
        </w:rPr>
        <w:t xml:space="preserve">Modified from </w:t>
      </w:r>
      <w:r>
        <w:t>42 USC § 7545(k)(4)(A).</w:t>
      </w:r>
    </w:p>
  </w:footnote>
  <w:footnote w:id="30">
    <w:p w14:paraId="757ED6BA" w14:textId="392CD5EF" w:rsidR="00A448D2" w:rsidRDefault="00A448D2" w:rsidP="00A448D2">
      <w:pPr>
        <w:pStyle w:val="FootnoteText"/>
      </w:pPr>
      <w:r>
        <w:rPr>
          <w:rStyle w:val="FootnoteReference"/>
        </w:rPr>
        <w:footnoteRef/>
      </w:r>
      <w:r>
        <w:t xml:space="preserve"> See </w:t>
      </w:r>
      <w:r w:rsidRPr="000A257F">
        <w:t xml:space="preserve">memorandum </w:t>
      </w:r>
      <w:r w:rsidR="00F708BF" w:rsidRPr="000A257F">
        <w:t>subsection 4.3 and subsection</w:t>
      </w:r>
      <w:r w:rsidR="00F708BF">
        <w:t xml:space="preserve"> 5.1</w:t>
      </w:r>
      <w:r>
        <w:t>.</w:t>
      </w:r>
    </w:p>
  </w:footnote>
  <w:footnote w:id="31">
    <w:p w14:paraId="6A0661DE" w14:textId="576078CD" w:rsidR="00C1022C" w:rsidRDefault="00C1022C" w:rsidP="00C1022C">
      <w:pPr>
        <w:pStyle w:val="FootnoteText"/>
      </w:pPr>
      <w:r>
        <w:rPr>
          <w:rStyle w:val="FootnoteReference"/>
        </w:rPr>
        <w:footnoteRef/>
      </w:r>
      <w:r w:rsidR="00782164">
        <w:t xml:space="preserve"> Initiation of rulemaking would begin by </w:t>
      </w:r>
      <w:r w:rsidR="00903740">
        <w:rPr>
          <w:rFonts w:cs="Times New Roman"/>
        </w:rPr>
        <w:t>January</w:t>
      </w:r>
      <w:r w:rsidR="00782164" w:rsidRPr="00476815">
        <w:rPr>
          <w:rFonts w:cs="Times New Roman"/>
        </w:rPr>
        <w:t xml:space="preserve"> 1, 202</w:t>
      </w:r>
      <w:r w:rsidR="00782164">
        <w:rPr>
          <w:rFonts w:cs="Times New Roman"/>
        </w:rPr>
        <w:t>2</w:t>
      </w:r>
      <w:r w:rsidR="00782164">
        <w:t xml:space="preserve">, and would be finalized within 18 months pursuant to § 5(b)(3), prior to the </w:t>
      </w:r>
      <w:r w:rsidR="00903740">
        <w:rPr>
          <w:rFonts w:cs="Times New Roman"/>
        </w:rPr>
        <w:t>January</w:t>
      </w:r>
      <w:r w:rsidR="00782164" w:rsidRPr="00476815">
        <w:rPr>
          <w:rFonts w:cs="Times New Roman"/>
        </w:rPr>
        <w:t xml:space="preserve"> 1, 202</w:t>
      </w:r>
      <w:r w:rsidR="00782164">
        <w:rPr>
          <w:rFonts w:cs="Times New Roman"/>
        </w:rPr>
        <w:t xml:space="preserve">4 </w:t>
      </w:r>
      <w:r w:rsidR="00782164">
        <w:t xml:space="preserve">implementation date for </w:t>
      </w:r>
      <w:r w:rsidR="00782164" w:rsidRPr="00DB00FE">
        <w:rPr>
          <w:rFonts w:cs="Times New Roman"/>
          <w:color w:val="000000" w:themeColor="text1"/>
        </w:rPr>
        <w:t>diesel particulate filter</w:t>
      </w:r>
      <w:r w:rsidR="00782164">
        <w:rPr>
          <w:rFonts w:cs="Times New Roman"/>
          <w:color w:val="000000" w:themeColor="text1"/>
        </w:rPr>
        <w:t>s</w:t>
      </w:r>
      <w:r w:rsidR="003C69CF">
        <w:rPr>
          <w:rFonts w:cs="Times New Roman"/>
          <w:color w:val="000000" w:themeColor="text1"/>
        </w:rPr>
        <w:t>.</w:t>
      </w:r>
    </w:p>
  </w:footnote>
  <w:footnote w:id="32">
    <w:p w14:paraId="24403FE1" w14:textId="2B0731E2" w:rsidR="00C1022C" w:rsidRDefault="00C1022C" w:rsidP="00C1022C">
      <w:pPr>
        <w:pStyle w:val="FootnoteText"/>
      </w:pPr>
      <w:r>
        <w:rPr>
          <w:rStyle w:val="FootnoteReference"/>
        </w:rPr>
        <w:footnoteRef/>
      </w:r>
      <w:r>
        <w:t xml:space="preserve"> </w:t>
      </w:r>
      <w:r w:rsidR="0018196C">
        <w:rPr>
          <w:color w:val="000000" w:themeColor="text1"/>
        </w:rPr>
        <w:t xml:space="preserve">Modified from </w:t>
      </w:r>
      <w:r w:rsidR="00D804FA">
        <w:t>42 USC § 7545(k)(4)(b)</w:t>
      </w:r>
      <w:r w:rsidR="006C7CF9">
        <w:t xml:space="preserve"> and 42 USC § </w:t>
      </w:r>
      <w:r w:rsidR="006C7CF9" w:rsidRPr="00971D94">
        <w:t>7</w:t>
      </w:r>
      <w:r w:rsidR="006C7CF9">
        <w:t>543</w:t>
      </w:r>
      <w:r w:rsidR="006C7CF9" w:rsidRPr="00971D94">
        <w:t>(</w:t>
      </w:r>
      <w:r w:rsidR="006C7CF9">
        <w:t>b</w:t>
      </w:r>
      <w:r w:rsidR="006C7CF9" w:rsidRPr="00971D94">
        <w:t>)(</w:t>
      </w:r>
      <w:r w:rsidR="006C7CF9">
        <w:t>2</w:t>
      </w:r>
      <w:r w:rsidR="006C7CF9" w:rsidRPr="00971D94">
        <w:t>)</w:t>
      </w:r>
      <w:r w:rsidR="00D804FA">
        <w:t>.</w:t>
      </w:r>
      <w:r w:rsidR="006C7CF9">
        <w:t xml:space="preserve"> </w:t>
      </w:r>
    </w:p>
  </w:footnote>
  <w:footnote w:id="33">
    <w:p w14:paraId="7F83A84A" w14:textId="5513D57D" w:rsidR="00474EC2" w:rsidRDefault="00474EC2" w:rsidP="000649EF">
      <w:pPr>
        <w:pStyle w:val="FootnoteText"/>
      </w:pPr>
      <w:r>
        <w:rPr>
          <w:rStyle w:val="FootnoteReference"/>
        </w:rPr>
        <w:footnoteRef/>
      </w:r>
      <w:r>
        <w:t xml:space="preserve"> </w:t>
      </w:r>
      <w:r w:rsidR="00614C89">
        <w:rPr>
          <w:color w:val="000000" w:themeColor="text1"/>
        </w:rPr>
        <w:t xml:space="preserve">Modified from </w:t>
      </w:r>
      <w:r>
        <w:t xml:space="preserve">42 USC § 7545(u)(3). </w:t>
      </w:r>
    </w:p>
  </w:footnote>
  <w:footnote w:id="34">
    <w:p w14:paraId="43642ED3" w14:textId="73F2FA3B" w:rsidR="00971D94" w:rsidRDefault="00971D94" w:rsidP="00971D94">
      <w:pPr>
        <w:pStyle w:val="FootnoteText"/>
      </w:pPr>
      <w:r>
        <w:rPr>
          <w:rStyle w:val="FootnoteReference"/>
        </w:rPr>
        <w:footnoteRef/>
      </w:r>
      <w:r>
        <w:t xml:space="preserve"> </w:t>
      </w:r>
      <w:r>
        <w:rPr>
          <w:color w:val="000000" w:themeColor="text1"/>
        </w:rPr>
        <w:t xml:space="preserve">Modified from </w:t>
      </w:r>
      <w:r>
        <w:t xml:space="preserve">42 USC § </w:t>
      </w:r>
      <w:r w:rsidRPr="00971D94">
        <w:t>7412(d)(6)</w:t>
      </w:r>
      <w:r w:rsidR="00DD4877">
        <w:t xml:space="preserve"> and 42 USC § </w:t>
      </w:r>
      <w:r w:rsidR="00DD4877" w:rsidRPr="00971D94">
        <w:t>7</w:t>
      </w:r>
      <w:r w:rsidR="00DD4877">
        <w:t>545</w:t>
      </w:r>
      <w:r w:rsidR="00DD4877" w:rsidRPr="00971D94">
        <w:t>(</w:t>
      </w:r>
      <w:r w:rsidR="00DD4877">
        <w:t>c</w:t>
      </w:r>
      <w:r w:rsidR="00DD4877" w:rsidRPr="00971D94">
        <w:t>)(</w:t>
      </w:r>
      <w:r w:rsidR="00DD4877">
        <w:t>1</w:t>
      </w:r>
      <w:r w:rsidR="00DD4877" w:rsidRPr="00971D94">
        <w:t>)</w:t>
      </w:r>
      <w:r>
        <w:t>.</w:t>
      </w:r>
      <w:r w:rsidR="00663C74">
        <w:t xml:space="preserve"> </w:t>
      </w:r>
    </w:p>
  </w:footnote>
  <w:footnote w:id="35">
    <w:p w14:paraId="33DE9AD4" w14:textId="5C768355" w:rsidR="00474EC2" w:rsidRPr="00BB4B0F" w:rsidRDefault="00474EC2" w:rsidP="00BB4B0F">
      <w:pPr>
        <w:rPr>
          <w:rFonts w:cs="Times New Roman"/>
          <w:color w:val="000000" w:themeColor="text1"/>
          <w:sz w:val="20"/>
          <w:szCs w:val="20"/>
        </w:rPr>
      </w:pPr>
      <w:r w:rsidRPr="00923983">
        <w:rPr>
          <w:rStyle w:val="FootnoteReference"/>
          <w:rFonts w:cs="Times New Roman"/>
          <w:color w:val="000000" w:themeColor="text1"/>
          <w:sz w:val="20"/>
          <w:szCs w:val="20"/>
        </w:rPr>
        <w:footnoteRef/>
      </w:r>
      <w:r w:rsidRPr="00923983">
        <w:rPr>
          <w:rFonts w:cs="Times New Roman"/>
          <w:color w:val="000000" w:themeColor="text1"/>
          <w:sz w:val="20"/>
          <w:szCs w:val="20"/>
        </w:rPr>
        <w:t xml:space="preserve"> </w:t>
      </w:r>
      <w:r w:rsidR="00722DE0" w:rsidRPr="00EA45DE">
        <w:rPr>
          <w:rFonts w:cs="Times New Roman"/>
          <w:color w:val="000000" w:themeColor="text1"/>
          <w:sz w:val="20"/>
          <w:szCs w:val="20"/>
        </w:rPr>
        <w:t>Modified from</w:t>
      </w:r>
      <w:r w:rsidR="00722DE0">
        <w:rPr>
          <w:rFonts w:cs="Times New Roman"/>
          <w:color w:val="000000" w:themeColor="text1"/>
          <w:sz w:val="20"/>
          <w:szCs w:val="20"/>
        </w:rPr>
        <w:t xml:space="preserve"> 33 USC § 1903(c)(3).</w:t>
      </w:r>
    </w:p>
  </w:footnote>
  <w:footnote w:id="36">
    <w:p w14:paraId="1ED01A85" w14:textId="14EB8AE4" w:rsidR="00110E0E" w:rsidRDefault="00110E0E">
      <w:pPr>
        <w:pStyle w:val="FootnoteText"/>
      </w:pPr>
      <w:r>
        <w:rPr>
          <w:rStyle w:val="FootnoteReference"/>
        </w:rPr>
        <w:footnoteRef/>
      </w:r>
      <w:r>
        <w:t xml:space="preserve"> </w:t>
      </w:r>
      <w:r w:rsidR="00E558D7">
        <w:t>Modified</w:t>
      </w:r>
      <w:r w:rsidR="004B74E0">
        <w:t xml:space="preserve"> from </w:t>
      </w:r>
      <w:r>
        <w:t xml:space="preserve">MARPOL Annex VI </w:t>
      </w:r>
      <w:r w:rsidR="000A5D89">
        <w:t>r</w:t>
      </w:r>
      <w:r>
        <w:t>egulation 18.6.</w:t>
      </w:r>
    </w:p>
  </w:footnote>
  <w:footnote w:id="37">
    <w:p w14:paraId="301B193D" w14:textId="36691314" w:rsidR="004B74E0" w:rsidRDefault="004B74E0" w:rsidP="004B74E0">
      <w:pPr>
        <w:pStyle w:val="FootnoteText"/>
      </w:pPr>
      <w:r>
        <w:rPr>
          <w:rStyle w:val="FootnoteReference"/>
        </w:rPr>
        <w:footnoteRef/>
      </w:r>
      <w:r>
        <w:t xml:space="preserve"> </w:t>
      </w:r>
      <w:r w:rsidR="00E558D7">
        <w:t>Modified</w:t>
      </w:r>
      <w:r>
        <w:t xml:space="preserve"> from MARPOL Annex VI </w:t>
      </w:r>
      <w:r w:rsidR="000A5D89">
        <w:t>r</w:t>
      </w:r>
      <w:r>
        <w:t>egulation 18.7.1.</w:t>
      </w:r>
    </w:p>
  </w:footnote>
  <w:footnote w:id="38">
    <w:p w14:paraId="13042534" w14:textId="4386D25C" w:rsidR="00773694" w:rsidRDefault="00773694" w:rsidP="00773694">
      <w:pPr>
        <w:pStyle w:val="FootnoteText"/>
      </w:pPr>
      <w:r>
        <w:rPr>
          <w:rStyle w:val="FootnoteReference"/>
        </w:rPr>
        <w:footnoteRef/>
      </w:r>
      <w:r>
        <w:t xml:space="preserve"> </w:t>
      </w:r>
      <w:r w:rsidR="00E558D7">
        <w:t>Modified</w:t>
      </w:r>
      <w:r>
        <w:t xml:space="preserve"> from MARPOL Annex VI </w:t>
      </w:r>
      <w:r w:rsidR="000A5D89">
        <w:t>r</w:t>
      </w:r>
      <w:r>
        <w:t>egulation 14.6.</w:t>
      </w:r>
    </w:p>
  </w:footnote>
  <w:footnote w:id="39">
    <w:p w14:paraId="66E6D88D" w14:textId="77BB90BE" w:rsidR="00D63B85" w:rsidRDefault="00D63B85" w:rsidP="00D63B85">
      <w:pPr>
        <w:pStyle w:val="FootnoteText"/>
      </w:pPr>
      <w:r>
        <w:rPr>
          <w:rStyle w:val="FootnoteReference"/>
        </w:rPr>
        <w:footnoteRef/>
      </w:r>
      <w:r>
        <w:t xml:space="preserve"> </w:t>
      </w:r>
      <w:r w:rsidR="00E558D7">
        <w:t>Modified</w:t>
      </w:r>
      <w:r w:rsidR="004B74E0">
        <w:t xml:space="preserve"> from</w:t>
      </w:r>
      <w:r>
        <w:t xml:space="preserve"> MARPOL Annex VI </w:t>
      </w:r>
      <w:r w:rsidR="000A5D89">
        <w:t>r</w:t>
      </w:r>
      <w:r>
        <w:t>egulation 18.7.1</w:t>
      </w:r>
      <w:r w:rsidR="00AF66F9">
        <w:t xml:space="preserve"> and 46 USC 70021.</w:t>
      </w:r>
    </w:p>
  </w:footnote>
  <w:footnote w:id="40">
    <w:p w14:paraId="5C5298B0" w14:textId="3D3B5605" w:rsidR="00B36DD0" w:rsidRDefault="00B36DD0">
      <w:pPr>
        <w:pStyle w:val="FootnoteText"/>
      </w:pPr>
      <w:r>
        <w:rPr>
          <w:rStyle w:val="FootnoteReference"/>
        </w:rPr>
        <w:footnoteRef/>
      </w:r>
      <w:r>
        <w:t xml:space="preserve"> </w:t>
      </w:r>
      <w:r w:rsidR="00583D2C" w:rsidRPr="00E54B53">
        <w:t>Mutatis mutandis</w:t>
      </w:r>
      <w:r w:rsidR="00583D2C">
        <w:t>.</w:t>
      </w:r>
    </w:p>
  </w:footnote>
  <w:footnote w:id="41">
    <w:p w14:paraId="3A950F61" w14:textId="2C10D4A1" w:rsidR="00F36DF1" w:rsidRDefault="00F36DF1">
      <w:pPr>
        <w:pStyle w:val="FootnoteText"/>
      </w:pPr>
      <w:r>
        <w:rPr>
          <w:rStyle w:val="FootnoteReference"/>
        </w:rPr>
        <w:footnoteRef/>
      </w:r>
      <w:r>
        <w:t xml:space="preserve"> </w:t>
      </w:r>
      <w:r w:rsidR="00E558D7">
        <w:t>Modified</w:t>
      </w:r>
      <w:r w:rsidR="004B74E0">
        <w:t xml:space="preserve"> from </w:t>
      </w:r>
      <w:r>
        <w:t>33 USC 1904(d).</w:t>
      </w:r>
    </w:p>
  </w:footnote>
  <w:footnote w:id="42">
    <w:p w14:paraId="2B089A3B" w14:textId="5CE43157" w:rsidR="00193A66" w:rsidRDefault="00193A66">
      <w:pPr>
        <w:pStyle w:val="FootnoteText"/>
      </w:pPr>
      <w:r>
        <w:rPr>
          <w:rStyle w:val="FootnoteReference"/>
        </w:rPr>
        <w:footnoteRef/>
      </w:r>
      <w:r>
        <w:t xml:space="preserve"> </w:t>
      </w:r>
      <w:r w:rsidR="00E558D7">
        <w:t>Modified</w:t>
      </w:r>
      <w:r w:rsidR="004B74E0">
        <w:t xml:space="preserve"> from</w:t>
      </w:r>
      <w:r>
        <w:t xml:space="preserve"> MARPOL Annex VI </w:t>
      </w:r>
      <w:r w:rsidR="000A5D89">
        <w:t>r</w:t>
      </w:r>
      <w:r>
        <w:t>egulation 18.</w:t>
      </w:r>
      <w:r w:rsidR="00FA2EF3">
        <w:t xml:space="preserve"> </w:t>
      </w:r>
    </w:p>
  </w:footnote>
  <w:footnote w:id="43">
    <w:p w14:paraId="7BB51AFB" w14:textId="6A6B6B7B" w:rsidR="00E07ECA" w:rsidRDefault="00E07ECA" w:rsidP="00E07ECA">
      <w:pPr>
        <w:pStyle w:val="FootnoteText"/>
      </w:pPr>
      <w:r>
        <w:rPr>
          <w:rStyle w:val="FootnoteReference"/>
        </w:rPr>
        <w:footnoteRef/>
      </w:r>
      <w:r>
        <w:t xml:space="preserve"> </w:t>
      </w:r>
      <w:r w:rsidR="00FF49CC">
        <w:t>Modified from</w:t>
      </w:r>
      <w:r>
        <w:t xml:space="preserve"> MARPOL Annex VI </w:t>
      </w:r>
      <w:r w:rsidR="000A5D89">
        <w:t>r</w:t>
      </w:r>
      <w:r>
        <w:t>egulation 18.9.2</w:t>
      </w:r>
    </w:p>
  </w:footnote>
  <w:footnote w:id="44">
    <w:p w14:paraId="0DD137E3" w14:textId="4D2D7E36" w:rsidR="00E07ECA" w:rsidRDefault="00E07ECA" w:rsidP="00E07ECA">
      <w:pPr>
        <w:pStyle w:val="FootnoteText"/>
      </w:pPr>
      <w:r>
        <w:rPr>
          <w:rStyle w:val="FootnoteReference"/>
        </w:rPr>
        <w:footnoteRef/>
      </w:r>
      <w:r>
        <w:t xml:space="preserve"> </w:t>
      </w:r>
      <w:r w:rsidR="00FF49CC">
        <w:t>Modified from</w:t>
      </w:r>
      <w:r>
        <w:t xml:space="preserve"> MARPOL Annex VI </w:t>
      </w:r>
      <w:r w:rsidR="000A5D89">
        <w:t>r</w:t>
      </w:r>
      <w:r>
        <w:t>egulation 18.9.3</w:t>
      </w:r>
    </w:p>
  </w:footnote>
  <w:footnote w:id="45">
    <w:p w14:paraId="2798B9B4" w14:textId="5B0EB120" w:rsidR="00017036" w:rsidRDefault="00017036" w:rsidP="00017036">
      <w:pPr>
        <w:pStyle w:val="FootnoteText"/>
      </w:pPr>
      <w:r>
        <w:rPr>
          <w:rStyle w:val="FootnoteReference"/>
        </w:rPr>
        <w:footnoteRef/>
      </w:r>
      <w:r>
        <w:t xml:space="preserve"> </w:t>
      </w:r>
      <w:r w:rsidR="00E558D7">
        <w:t>Modified</w:t>
      </w:r>
      <w:r w:rsidR="004272EE">
        <w:t xml:space="preserve"> from</w:t>
      </w:r>
      <w:r w:rsidR="00087480">
        <w:t xml:space="preserve"> </w:t>
      </w:r>
      <w:r w:rsidR="00E85985" w:rsidRPr="00E85985">
        <w:t>33 U</w:t>
      </w:r>
      <w:r w:rsidR="00E85985">
        <w:t>SC</w:t>
      </w:r>
      <w:r w:rsidR="00E85985" w:rsidRPr="00E85985">
        <w:t xml:space="preserve"> § 1954</w:t>
      </w:r>
      <w:r w:rsidR="00E85985">
        <w:t>(a)</w:t>
      </w:r>
      <w:r>
        <w:t>.</w:t>
      </w:r>
      <w:r w:rsidR="00A7687A">
        <w:t xml:space="preserve"> </w:t>
      </w:r>
    </w:p>
  </w:footnote>
  <w:footnote w:id="46">
    <w:p w14:paraId="34C872F5" w14:textId="09ECB98B" w:rsidR="00E010DC" w:rsidRDefault="00E010DC" w:rsidP="00E010DC">
      <w:pPr>
        <w:pStyle w:val="FootnoteText"/>
      </w:pPr>
      <w:r>
        <w:rPr>
          <w:rStyle w:val="FootnoteReference"/>
        </w:rPr>
        <w:footnoteRef/>
      </w:r>
      <w:r>
        <w:t xml:space="preserve"> </w:t>
      </w:r>
      <w:r w:rsidR="00E558D7">
        <w:t>Modified</w:t>
      </w:r>
      <w:r w:rsidR="004272EE">
        <w:t xml:space="preserve"> from</w:t>
      </w:r>
      <w:r>
        <w:t xml:space="preserve"> MARPOL Annex VI </w:t>
      </w:r>
      <w:r w:rsidR="000A5D89">
        <w:t>r</w:t>
      </w:r>
      <w:r>
        <w:t>egulation 18.9.1.</w:t>
      </w:r>
    </w:p>
  </w:footnote>
  <w:footnote w:id="47">
    <w:p w14:paraId="3F2826FF" w14:textId="05723E6E" w:rsidR="00433F8B" w:rsidRDefault="00433F8B">
      <w:pPr>
        <w:pStyle w:val="FootnoteText"/>
      </w:pPr>
      <w:r>
        <w:rPr>
          <w:rStyle w:val="FootnoteReference"/>
        </w:rPr>
        <w:footnoteRef/>
      </w:r>
      <w:r>
        <w:t xml:space="preserve"> Modified from MARPOL Annex VI </w:t>
      </w:r>
      <w:r w:rsidR="000A5D89">
        <w:t>r</w:t>
      </w:r>
      <w:r>
        <w:t>egulations 5 and 8.1, and Appendix I.</w:t>
      </w:r>
    </w:p>
  </w:footnote>
  <w:footnote w:id="48">
    <w:p w14:paraId="6FA2C782" w14:textId="250B75C5" w:rsidR="00863134" w:rsidRDefault="00863134" w:rsidP="00863134">
      <w:pPr>
        <w:pStyle w:val="FootnoteText"/>
      </w:pPr>
      <w:r>
        <w:rPr>
          <w:rStyle w:val="FootnoteReference"/>
        </w:rPr>
        <w:footnoteRef/>
      </w:r>
      <w:r>
        <w:t xml:space="preserve"> </w:t>
      </w:r>
      <w:r w:rsidR="00E558D7">
        <w:t>Modified</w:t>
      </w:r>
      <w:r>
        <w:t xml:space="preserve"> from 33 USC § </w:t>
      </w:r>
      <w:r w:rsidRPr="004272EE">
        <w:t>1907</w:t>
      </w:r>
      <w:r>
        <w:t>(a).</w:t>
      </w:r>
      <w:r w:rsidR="00663F75">
        <w:t xml:space="preserve"> 33 USC § </w:t>
      </w:r>
      <w:r w:rsidR="00663F75" w:rsidRPr="004272EE">
        <w:t>19</w:t>
      </w:r>
      <w:r w:rsidR="00663F75">
        <w:t>13(a) uses the term “foreign ship.”</w:t>
      </w:r>
      <w:r w:rsidR="006418D7">
        <w:t xml:space="preserve"> </w:t>
      </w:r>
    </w:p>
  </w:footnote>
  <w:footnote w:id="49">
    <w:p w14:paraId="1B16C6FB" w14:textId="4C9FBFF5" w:rsidR="00863134" w:rsidRDefault="00863134" w:rsidP="00863134">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1907</w:t>
      </w:r>
      <w:r>
        <w:t>(b).</w:t>
      </w:r>
    </w:p>
  </w:footnote>
  <w:footnote w:id="50">
    <w:p w14:paraId="7C660F7A" w14:textId="77777777" w:rsidR="004B039F" w:rsidRDefault="004B039F" w:rsidP="004B039F">
      <w:pPr>
        <w:pStyle w:val="FootnoteText"/>
      </w:pPr>
      <w:r>
        <w:rPr>
          <w:rStyle w:val="FootnoteReference"/>
        </w:rPr>
        <w:footnoteRef/>
      </w:r>
      <w:r>
        <w:t xml:space="preserve"> See memorandum subsection 7.3.</w:t>
      </w:r>
    </w:p>
  </w:footnote>
  <w:footnote w:id="51">
    <w:p w14:paraId="2B7B0969" w14:textId="2793E5FC" w:rsidR="00E7135D" w:rsidRDefault="00E7135D" w:rsidP="00E7135D">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8(a).</w:t>
      </w:r>
    </w:p>
  </w:footnote>
  <w:footnote w:id="52">
    <w:p w14:paraId="7227F877" w14:textId="3975C3E2" w:rsidR="00A93455" w:rsidRDefault="00A93455">
      <w:pPr>
        <w:pStyle w:val="FootnoteText"/>
      </w:pPr>
      <w:r>
        <w:rPr>
          <w:rStyle w:val="FootnoteReference"/>
        </w:rPr>
        <w:footnoteRef/>
      </w:r>
      <w:r>
        <w:t xml:space="preserve"> </w:t>
      </w:r>
      <w:r w:rsidR="00CA1AFD">
        <w:t>See memorandum subsection 7.3.</w:t>
      </w:r>
    </w:p>
  </w:footnote>
  <w:footnote w:id="53">
    <w:p w14:paraId="03EE5901" w14:textId="55D5D373" w:rsidR="00A93455" w:rsidRDefault="00A93455" w:rsidP="00A93455">
      <w:pPr>
        <w:pStyle w:val="FootnoteText"/>
      </w:pPr>
      <w:r>
        <w:rPr>
          <w:rStyle w:val="FootnoteReference"/>
        </w:rPr>
        <w:footnoteRef/>
      </w:r>
      <w:r>
        <w:t xml:space="preserve"> </w:t>
      </w:r>
      <w:r w:rsidR="00CA1AFD">
        <w:t>Id.</w:t>
      </w:r>
    </w:p>
  </w:footnote>
  <w:footnote w:id="54">
    <w:p w14:paraId="4AED6069" w14:textId="6FEAAF10" w:rsidR="00421CF2" w:rsidRDefault="00421CF2" w:rsidP="00421CF2">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8(b).</w:t>
      </w:r>
    </w:p>
  </w:footnote>
  <w:footnote w:id="55">
    <w:p w14:paraId="1534A7AB" w14:textId="1A02A69F" w:rsidR="00421CF2" w:rsidRDefault="00421CF2" w:rsidP="00421CF2">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8(c).</w:t>
      </w:r>
    </w:p>
  </w:footnote>
  <w:footnote w:id="56">
    <w:p w14:paraId="2A07ABFE" w14:textId="72BEDB01" w:rsidR="00421CF2" w:rsidRDefault="00421CF2" w:rsidP="00421CF2">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w:t>
      </w:r>
      <w:r w:rsidR="008A1F1F">
        <w:t>d</w:t>
      </w:r>
      <w:r>
        <w:t>).</w:t>
      </w:r>
    </w:p>
  </w:footnote>
  <w:footnote w:id="57">
    <w:p w14:paraId="559A18EE" w14:textId="1EE4ACE0" w:rsidR="008A1F1F" w:rsidRDefault="008A1F1F" w:rsidP="008A1F1F">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8(e).</w:t>
      </w:r>
    </w:p>
  </w:footnote>
  <w:footnote w:id="58">
    <w:p w14:paraId="6050BBE4" w14:textId="45C8DC6D" w:rsidR="00454568" w:rsidRDefault="00454568" w:rsidP="00454568">
      <w:pPr>
        <w:pStyle w:val="FootnoteText"/>
      </w:pPr>
      <w:r>
        <w:rPr>
          <w:rStyle w:val="FootnoteReference"/>
        </w:rPr>
        <w:footnoteRef/>
      </w:r>
      <w:r>
        <w:t xml:space="preserve"> </w:t>
      </w:r>
      <w:r w:rsidR="00E558D7">
        <w:t>Modified</w:t>
      </w:r>
      <w:r>
        <w:t xml:space="preserve"> from 33 USC </w:t>
      </w:r>
      <w:r w:rsidRPr="004272EE">
        <w:t>§</w:t>
      </w:r>
      <w:r w:rsidR="00432038">
        <w:t xml:space="preserve"> </w:t>
      </w:r>
      <w:r w:rsidRPr="004272EE">
        <w:t>190</w:t>
      </w:r>
      <w:r>
        <w:t>8(g).</w:t>
      </w:r>
    </w:p>
  </w:footnote>
  <w:footnote w:id="59">
    <w:p w14:paraId="44C0D560" w14:textId="0DFCCB5A" w:rsidR="00D2472D" w:rsidRDefault="00D2472D">
      <w:pPr>
        <w:pStyle w:val="FootnoteText"/>
      </w:pPr>
      <w:r>
        <w:rPr>
          <w:rStyle w:val="FootnoteReference"/>
        </w:rPr>
        <w:footnoteRef/>
      </w:r>
      <w:r>
        <w:t xml:space="preserve"> </w:t>
      </w:r>
      <w:r w:rsidR="00537E65">
        <w:t xml:space="preserve">Modified from </w:t>
      </w:r>
      <w:r>
        <w:t>UNCLOS art 211(3).</w:t>
      </w:r>
    </w:p>
  </w:footnote>
  <w:footnote w:id="60">
    <w:p w14:paraId="74F50CD0" w14:textId="5B01C2F9" w:rsidR="00D2472D" w:rsidRDefault="00D2472D">
      <w:pPr>
        <w:pStyle w:val="FootnoteText"/>
      </w:pPr>
      <w:r>
        <w:rPr>
          <w:rStyle w:val="FootnoteReference"/>
        </w:rPr>
        <w:footnoteRef/>
      </w:r>
      <w:r>
        <w:t xml:space="preserve"> Id.</w:t>
      </w:r>
    </w:p>
  </w:footnote>
  <w:footnote w:id="61">
    <w:p w14:paraId="4673DD7B" w14:textId="3612037A" w:rsidR="00017036" w:rsidRDefault="00017036" w:rsidP="00017036">
      <w:pPr>
        <w:pStyle w:val="FootnoteText"/>
      </w:pPr>
      <w:r>
        <w:rPr>
          <w:rStyle w:val="FootnoteReference"/>
        </w:rPr>
        <w:footnoteRef/>
      </w:r>
      <w:r>
        <w:t xml:space="preserve"> </w:t>
      </w:r>
      <w:r w:rsidR="00537E65">
        <w:t xml:space="preserve">Modified from </w:t>
      </w:r>
      <w:r>
        <w:t xml:space="preserve">33 USC </w:t>
      </w:r>
      <w:r w:rsidRPr="006A7DF5">
        <w:t>§</w:t>
      </w:r>
      <w:r>
        <w:t xml:space="preserve"> </w:t>
      </w:r>
      <w:r w:rsidRPr="006A7DF5">
        <w:t>19</w:t>
      </w:r>
      <w:r>
        <w:t>11.</w:t>
      </w:r>
    </w:p>
  </w:footnote>
  <w:footnote w:id="62">
    <w:p w14:paraId="66048A1A" w14:textId="6C1C399B" w:rsidR="00017036" w:rsidRDefault="00017036" w:rsidP="00017036">
      <w:pPr>
        <w:pStyle w:val="FootnoteText"/>
      </w:pPr>
      <w:r>
        <w:rPr>
          <w:rStyle w:val="FootnoteReference"/>
        </w:rPr>
        <w:footnoteRef/>
      </w:r>
      <w:r>
        <w:t xml:space="preserve"> </w:t>
      </w:r>
      <w:r w:rsidR="00537E65">
        <w:t xml:space="preserve">Modified from </w:t>
      </w:r>
      <w:r>
        <w:t>33 USC § 1903(d).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0C5"/>
    <w:multiLevelType w:val="hybridMultilevel"/>
    <w:tmpl w:val="0DF00E38"/>
    <w:lvl w:ilvl="0" w:tplc="CFA8FD96">
      <w:start w:val="1"/>
      <w:numFmt w:val="lowerRoman"/>
      <w:lvlText w:val="(%1)"/>
      <w:lvlJc w:val="left"/>
      <w:pPr>
        <w:ind w:left="880" w:hanging="400"/>
      </w:pPr>
      <w:rPr>
        <w:rFonts w:ascii="Times New Roman" w:eastAsiaTheme="minorHAnsi" w:hAnsi="Times New Roman" w:cs="Times New Roman (Body 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BCA13E8"/>
    <w:multiLevelType w:val="hybridMultilevel"/>
    <w:tmpl w:val="475E35EC"/>
    <w:lvl w:ilvl="0" w:tplc="7FE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A67F9C"/>
    <w:multiLevelType w:val="hybridMultilevel"/>
    <w:tmpl w:val="D552409C"/>
    <w:lvl w:ilvl="0" w:tplc="7A14D4FE">
      <w:start w:val="1"/>
      <w:numFmt w:val="decimal"/>
      <w:lvlText w:val="(%1)"/>
      <w:lvlJc w:val="left"/>
      <w:pPr>
        <w:ind w:left="-120" w:hanging="360"/>
      </w:pPr>
      <w:rPr>
        <w:rFonts w:cs="Times New Roman"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4CD7074E"/>
    <w:multiLevelType w:val="hybridMultilevel"/>
    <w:tmpl w:val="646E3828"/>
    <w:lvl w:ilvl="0" w:tplc="FE50CEC8">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516850"/>
    <w:multiLevelType w:val="hybridMultilevel"/>
    <w:tmpl w:val="330CB9CA"/>
    <w:lvl w:ilvl="0" w:tplc="A0FEAFBC">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470335"/>
    <w:multiLevelType w:val="hybridMultilevel"/>
    <w:tmpl w:val="1A941E3E"/>
    <w:lvl w:ilvl="0" w:tplc="DC288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01"/>
    <w:rsid w:val="00000CA8"/>
    <w:rsid w:val="000014B4"/>
    <w:rsid w:val="00002704"/>
    <w:rsid w:val="00005AFB"/>
    <w:rsid w:val="00005FD5"/>
    <w:rsid w:val="00006C50"/>
    <w:rsid w:val="00007C55"/>
    <w:rsid w:val="00007F41"/>
    <w:rsid w:val="000166BB"/>
    <w:rsid w:val="00017036"/>
    <w:rsid w:val="000202EA"/>
    <w:rsid w:val="0002369D"/>
    <w:rsid w:val="00034956"/>
    <w:rsid w:val="00034B2B"/>
    <w:rsid w:val="00037789"/>
    <w:rsid w:val="000410E7"/>
    <w:rsid w:val="000436D2"/>
    <w:rsid w:val="0004431C"/>
    <w:rsid w:val="00044449"/>
    <w:rsid w:val="00056CDE"/>
    <w:rsid w:val="00063D59"/>
    <w:rsid w:val="000649EF"/>
    <w:rsid w:val="0006702F"/>
    <w:rsid w:val="00084592"/>
    <w:rsid w:val="00087480"/>
    <w:rsid w:val="00095849"/>
    <w:rsid w:val="0009636F"/>
    <w:rsid w:val="000A257F"/>
    <w:rsid w:val="000A5D89"/>
    <w:rsid w:val="000B07D9"/>
    <w:rsid w:val="000B0BC4"/>
    <w:rsid w:val="000B1C6A"/>
    <w:rsid w:val="000B2F50"/>
    <w:rsid w:val="000B7B43"/>
    <w:rsid w:val="000C00F3"/>
    <w:rsid w:val="000C146D"/>
    <w:rsid w:val="000C5FC5"/>
    <w:rsid w:val="000D240B"/>
    <w:rsid w:val="000D30EE"/>
    <w:rsid w:val="000D4671"/>
    <w:rsid w:val="000D58D6"/>
    <w:rsid w:val="000F29AF"/>
    <w:rsid w:val="000F4CEA"/>
    <w:rsid w:val="000F5DA2"/>
    <w:rsid w:val="0010317B"/>
    <w:rsid w:val="0010387B"/>
    <w:rsid w:val="0010790A"/>
    <w:rsid w:val="00107D5D"/>
    <w:rsid w:val="00110E0E"/>
    <w:rsid w:val="00111E73"/>
    <w:rsid w:val="001123FB"/>
    <w:rsid w:val="001130D1"/>
    <w:rsid w:val="00113CEC"/>
    <w:rsid w:val="00116357"/>
    <w:rsid w:val="0011649F"/>
    <w:rsid w:val="001215BE"/>
    <w:rsid w:val="00123A23"/>
    <w:rsid w:val="001252A7"/>
    <w:rsid w:val="00126E53"/>
    <w:rsid w:val="00130212"/>
    <w:rsid w:val="0015298B"/>
    <w:rsid w:val="001628C7"/>
    <w:rsid w:val="001656BA"/>
    <w:rsid w:val="001724A6"/>
    <w:rsid w:val="001730CA"/>
    <w:rsid w:val="001749D6"/>
    <w:rsid w:val="00174B77"/>
    <w:rsid w:val="00176946"/>
    <w:rsid w:val="00180F94"/>
    <w:rsid w:val="0018196C"/>
    <w:rsid w:val="00182384"/>
    <w:rsid w:val="00187028"/>
    <w:rsid w:val="00187243"/>
    <w:rsid w:val="0018724F"/>
    <w:rsid w:val="00193A66"/>
    <w:rsid w:val="00193E1C"/>
    <w:rsid w:val="00195FF6"/>
    <w:rsid w:val="001975B4"/>
    <w:rsid w:val="001A3D8E"/>
    <w:rsid w:val="001A56D8"/>
    <w:rsid w:val="001A7B5E"/>
    <w:rsid w:val="001B3306"/>
    <w:rsid w:val="001B5459"/>
    <w:rsid w:val="001B5F70"/>
    <w:rsid w:val="001C4ED6"/>
    <w:rsid w:val="001C5C42"/>
    <w:rsid w:val="001C639A"/>
    <w:rsid w:val="001D4BC2"/>
    <w:rsid w:val="001E2B51"/>
    <w:rsid w:val="001E5BAA"/>
    <w:rsid w:val="001E7FED"/>
    <w:rsid w:val="0020475B"/>
    <w:rsid w:val="00204BBE"/>
    <w:rsid w:val="00206523"/>
    <w:rsid w:val="002202CA"/>
    <w:rsid w:val="0022066C"/>
    <w:rsid w:val="002210FC"/>
    <w:rsid w:val="00222636"/>
    <w:rsid w:val="0022550D"/>
    <w:rsid w:val="00233DD5"/>
    <w:rsid w:val="00235452"/>
    <w:rsid w:val="00235706"/>
    <w:rsid w:val="0024394B"/>
    <w:rsid w:val="002459F2"/>
    <w:rsid w:val="002475A7"/>
    <w:rsid w:val="00253A7A"/>
    <w:rsid w:val="0025583F"/>
    <w:rsid w:val="002651F8"/>
    <w:rsid w:val="00267F86"/>
    <w:rsid w:val="00272EE6"/>
    <w:rsid w:val="00281D1D"/>
    <w:rsid w:val="00283CC6"/>
    <w:rsid w:val="00291FA9"/>
    <w:rsid w:val="00295AB8"/>
    <w:rsid w:val="002976E1"/>
    <w:rsid w:val="00297D19"/>
    <w:rsid w:val="002A2382"/>
    <w:rsid w:val="002A24F1"/>
    <w:rsid w:val="002A348C"/>
    <w:rsid w:val="002A60F7"/>
    <w:rsid w:val="002B7D7E"/>
    <w:rsid w:val="002C0AF5"/>
    <w:rsid w:val="002D02E9"/>
    <w:rsid w:val="002D0906"/>
    <w:rsid w:val="002D78A0"/>
    <w:rsid w:val="002E5A99"/>
    <w:rsid w:val="002F0343"/>
    <w:rsid w:val="002F2233"/>
    <w:rsid w:val="002F2E26"/>
    <w:rsid w:val="002F6C3B"/>
    <w:rsid w:val="003062EF"/>
    <w:rsid w:val="00306542"/>
    <w:rsid w:val="00307F44"/>
    <w:rsid w:val="003110DD"/>
    <w:rsid w:val="003165F9"/>
    <w:rsid w:val="0032112D"/>
    <w:rsid w:val="00335BD8"/>
    <w:rsid w:val="00340E2A"/>
    <w:rsid w:val="003465E4"/>
    <w:rsid w:val="003500FA"/>
    <w:rsid w:val="003677A3"/>
    <w:rsid w:val="00367EA7"/>
    <w:rsid w:val="00381A87"/>
    <w:rsid w:val="0038302A"/>
    <w:rsid w:val="003835B5"/>
    <w:rsid w:val="00391555"/>
    <w:rsid w:val="00392E6E"/>
    <w:rsid w:val="00396F66"/>
    <w:rsid w:val="003A08DC"/>
    <w:rsid w:val="003A7DF7"/>
    <w:rsid w:val="003B052B"/>
    <w:rsid w:val="003B2B07"/>
    <w:rsid w:val="003C5C87"/>
    <w:rsid w:val="003C69CF"/>
    <w:rsid w:val="003C6CF9"/>
    <w:rsid w:val="003C71ED"/>
    <w:rsid w:val="003C7958"/>
    <w:rsid w:val="003D212F"/>
    <w:rsid w:val="003D4B58"/>
    <w:rsid w:val="003D6CBA"/>
    <w:rsid w:val="003D6E4F"/>
    <w:rsid w:val="003E0BBB"/>
    <w:rsid w:val="003E35E3"/>
    <w:rsid w:val="003F547E"/>
    <w:rsid w:val="003F7D46"/>
    <w:rsid w:val="00403F29"/>
    <w:rsid w:val="00405CA7"/>
    <w:rsid w:val="00410780"/>
    <w:rsid w:val="0041375C"/>
    <w:rsid w:val="00414BD3"/>
    <w:rsid w:val="00421CF2"/>
    <w:rsid w:val="00425E59"/>
    <w:rsid w:val="004265A9"/>
    <w:rsid w:val="004272EE"/>
    <w:rsid w:val="00432038"/>
    <w:rsid w:val="00433F8B"/>
    <w:rsid w:val="004373AB"/>
    <w:rsid w:val="0044361A"/>
    <w:rsid w:val="00447A46"/>
    <w:rsid w:val="00447DDD"/>
    <w:rsid w:val="00450A39"/>
    <w:rsid w:val="0045319D"/>
    <w:rsid w:val="00454568"/>
    <w:rsid w:val="00460854"/>
    <w:rsid w:val="004609B4"/>
    <w:rsid w:val="00461055"/>
    <w:rsid w:val="004647B8"/>
    <w:rsid w:val="0046531C"/>
    <w:rsid w:val="004653DC"/>
    <w:rsid w:val="00472E5F"/>
    <w:rsid w:val="00474EC2"/>
    <w:rsid w:val="00476815"/>
    <w:rsid w:val="004919EB"/>
    <w:rsid w:val="00492311"/>
    <w:rsid w:val="004A3DE4"/>
    <w:rsid w:val="004A6FC9"/>
    <w:rsid w:val="004B021A"/>
    <w:rsid w:val="004B039F"/>
    <w:rsid w:val="004B1D4E"/>
    <w:rsid w:val="004B3DD2"/>
    <w:rsid w:val="004B4803"/>
    <w:rsid w:val="004B74E0"/>
    <w:rsid w:val="004C2240"/>
    <w:rsid w:val="004C514E"/>
    <w:rsid w:val="004C5E0C"/>
    <w:rsid w:val="004C7651"/>
    <w:rsid w:val="004D418F"/>
    <w:rsid w:val="004D6448"/>
    <w:rsid w:val="004D75B3"/>
    <w:rsid w:val="004E07D1"/>
    <w:rsid w:val="004E2244"/>
    <w:rsid w:val="004E58D5"/>
    <w:rsid w:val="004E6DE6"/>
    <w:rsid w:val="004E7AE9"/>
    <w:rsid w:val="004F36BB"/>
    <w:rsid w:val="004F5B0C"/>
    <w:rsid w:val="004F6E5F"/>
    <w:rsid w:val="005023FE"/>
    <w:rsid w:val="00507171"/>
    <w:rsid w:val="00511DC1"/>
    <w:rsid w:val="00513821"/>
    <w:rsid w:val="0051528C"/>
    <w:rsid w:val="0051683B"/>
    <w:rsid w:val="00516F54"/>
    <w:rsid w:val="005238A1"/>
    <w:rsid w:val="00524F64"/>
    <w:rsid w:val="00526112"/>
    <w:rsid w:val="00530CB7"/>
    <w:rsid w:val="00534F10"/>
    <w:rsid w:val="00537BD1"/>
    <w:rsid w:val="00537E65"/>
    <w:rsid w:val="00563AF8"/>
    <w:rsid w:val="00563FED"/>
    <w:rsid w:val="00567136"/>
    <w:rsid w:val="005718DE"/>
    <w:rsid w:val="00571BDE"/>
    <w:rsid w:val="00572412"/>
    <w:rsid w:val="0057316D"/>
    <w:rsid w:val="005779FF"/>
    <w:rsid w:val="00582D82"/>
    <w:rsid w:val="00583D2C"/>
    <w:rsid w:val="00584496"/>
    <w:rsid w:val="00585015"/>
    <w:rsid w:val="00597E4F"/>
    <w:rsid w:val="005A7C54"/>
    <w:rsid w:val="005B6397"/>
    <w:rsid w:val="005C2E3B"/>
    <w:rsid w:val="005C7048"/>
    <w:rsid w:val="005C739C"/>
    <w:rsid w:val="005C7DCF"/>
    <w:rsid w:val="005D3B61"/>
    <w:rsid w:val="005D7083"/>
    <w:rsid w:val="005E29C5"/>
    <w:rsid w:val="005E3823"/>
    <w:rsid w:val="005F2C5A"/>
    <w:rsid w:val="005F4C77"/>
    <w:rsid w:val="00604817"/>
    <w:rsid w:val="00614C89"/>
    <w:rsid w:val="00623BF1"/>
    <w:rsid w:val="00631DB9"/>
    <w:rsid w:val="00632D9D"/>
    <w:rsid w:val="00633FB5"/>
    <w:rsid w:val="0064090A"/>
    <w:rsid w:val="006418D7"/>
    <w:rsid w:val="006515AD"/>
    <w:rsid w:val="006515C4"/>
    <w:rsid w:val="0065728C"/>
    <w:rsid w:val="00663C74"/>
    <w:rsid w:val="00663F75"/>
    <w:rsid w:val="00667C8C"/>
    <w:rsid w:val="00671D8B"/>
    <w:rsid w:val="00672547"/>
    <w:rsid w:val="00672780"/>
    <w:rsid w:val="006729F2"/>
    <w:rsid w:val="00673867"/>
    <w:rsid w:val="006752CB"/>
    <w:rsid w:val="006777FC"/>
    <w:rsid w:val="00680FD3"/>
    <w:rsid w:val="00682B53"/>
    <w:rsid w:val="006877E5"/>
    <w:rsid w:val="00697624"/>
    <w:rsid w:val="006A0D2A"/>
    <w:rsid w:val="006A7DF5"/>
    <w:rsid w:val="006B0B07"/>
    <w:rsid w:val="006B2DE1"/>
    <w:rsid w:val="006B2FAC"/>
    <w:rsid w:val="006B5433"/>
    <w:rsid w:val="006C7CF9"/>
    <w:rsid w:val="006D145F"/>
    <w:rsid w:val="006D1C18"/>
    <w:rsid w:val="006D4080"/>
    <w:rsid w:val="006E5080"/>
    <w:rsid w:val="006E5228"/>
    <w:rsid w:val="006F0F78"/>
    <w:rsid w:val="006F68C6"/>
    <w:rsid w:val="006F6B65"/>
    <w:rsid w:val="00700C2C"/>
    <w:rsid w:val="00702314"/>
    <w:rsid w:val="00705B57"/>
    <w:rsid w:val="00707178"/>
    <w:rsid w:val="00707965"/>
    <w:rsid w:val="00707B97"/>
    <w:rsid w:val="00712943"/>
    <w:rsid w:val="0072053D"/>
    <w:rsid w:val="00722DE0"/>
    <w:rsid w:val="00725310"/>
    <w:rsid w:val="0073034A"/>
    <w:rsid w:val="00735B58"/>
    <w:rsid w:val="00737761"/>
    <w:rsid w:val="00746B91"/>
    <w:rsid w:val="0075488B"/>
    <w:rsid w:val="00754E01"/>
    <w:rsid w:val="007602A2"/>
    <w:rsid w:val="00764142"/>
    <w:rsid w:val="00773694"/>
    <w:rsid w:val="00782164"/>
    <w:rsid w:val="00782FA7"/>
    <w:rsid w:val="007947B5"/>
    <w:rsid w:val="00794887"/>
    <w:rsid w:val="007A065D"/>
    <w:rsid w:val="007A5768"/>
    <w:rsid w:val="007B00DE"/>
    <w:rsid w:val="007B088D"/>
    <w:rsid w:val="007B1DDD"/>
    <w:rsid w:val="007B2D61"/>
    <w:rsid w:val="007B5150"/>
    <w:rsid w:val="007B5DED"/>
    <w:rsid w:val="007C0CBD"/>
    <w:rsid w:val="007C3425"/>
    <w:rsid w:val="007C40CD"/>
    <w:rsid w:val="007C4B1D"/>
    <w:rsid w:val="007C5679"/>
    <w:rsid w:val="007D3418"/>
    <w:rsid w:val="007E022D"/>
    <w:rsid w:val="007E458C"/>
    <w:rsid w:val="007E61C2"/>
    <w:rsid w:val="007E7654"/>
    <w:rsid w:val="007F77E0"/>
    <w:rsid w:val="00801E5A"/>
    <w:rsid w:val="00804D60"/>
    <w:rsid w:val="008055AB"/>
    <w:rsid w:val="00805969"/>
    <w:rsid w:val="00805CDC"/>
    <w:rsid w:val="00811D98"/>
    <w:rsid w:val="00812542"/>
    <w:rsid w:val="00813367"/>
    <w:rsid w:val="00816A32"/>
    <w:rsid w:val="00817534"/>
    <w:rsid w:val="00822F49"/>
    <w:rsid w:val="008309C3"/>
    <w:rsid w:val="00832C98"/>
    <w:rsid w:val="0084158B"/>
    <w:rsid w:val="008462CF"/>
    <w:rsid w:val="008556AE"/>
    <w:rsid w:val="00857F1A"/>
    <w:rsid w:val="008626AC"/>
    <w:rsid w:val="00862FDE"/>
    <w:rsid w:val="00863134"/>
    <w:rsid w:val="00867FFE"/>
    <w:rsid w:val="00870D6D"/>
    <w:rsid w:val="00872011"/>
    <w:rsid w:val="008737A6"/>
    <w:rsid w:val="008740D3"/>
    <w:rsid w:val="008753D9"/>
    <w:rsid w:val="00876171"/>
    <w:rsid w:val="00876FAC"/>
    <w:rsid w:val="00885D9B"/>
    <w:rsid w:val="008865AA"/>
    <w:rsid w:val="008A1F1F"/>
    <w:rsid w:val="008A2F33"/>
    <w:rsid w:val="008A3331"/>
    <w:rsid w:val="008B0595"/>
    <w:rsid w:val="008B4FF7"/>
    <w:rsid w:val="008C2DFE"/>
    <w:rsid w:val="008C3A7F"/>
    <w:rsid w:val="008C6B80"/>
    <w:rsid w:val="008C7E27"/>
    <w:rsid w:val="008D0389"/>
    <w:rsid w:val="008D51D0"/>
    <w:rsid w:val="008E280B"/>
    <w:rsid w:val="008E2901"/>
    <w:rsid w:val="008E2E89"/>
    <w:rsid w:val="008E6711"/>
    <w:rsid w:val="008E6E85"/>
    <w:rsid w:val="008F2239"/>
    <w:rsid w:val="008F58F1"/>
    <w:rsid w:val="009021EA"/>
    <w:rsid w:val="00903740"/>
    <w:rsid w:val="00905E1F"/>
    <w:rsid w:val="009124D0"/>
    <w:rsid w:val="009137F4"/>
    <w:rsid w:val="00914636"/>
    <w:rsid w:val="0092075F"/>
    <w:rsid w:val="0092368B"/>
    <w:rsid w:val="0092597E"/>
    <w:rsid w:val="0092693B"/>
    <w:rsid w:val="00932399"/>
    <w:rsid w:val="0093251E"/>
    <w:rsid w:val="00933799"/>
    <w:rsid w:val="00934000"/>
    <w:rsid w:val="00937724"/>
    <w:rsid w:val="0095054E"/>
    <w:rsid w:val="00950968"/>
    <w:rsid w:val="00960185"/>
    <w:rsid w:val="009666CA"/>
    <w:rsid w:val="00971D94"/>
    <w:rsid w:val="009728DA"/>
    <w:rsid w:val="00972A4A"/>
    <w:rsid w:val="00974242"/>
    <w:rsid w:val="009751D1"/>
    <w:rsid w:val="009826BD"/>
    <w:rsid w:val="00987E52"/>
    <w:rsid w:val="00995F91"/>
    <w:rsid w:val="009969D1"/>
    <w:rsid w:val="00997979"/>
    <w:rsid w:val="009B49CE"/>
    <w:rsid w:val="009B6F43"/>
    <w:rsid w:val="009C2250"/>
    <w:rsid w:val="009C312E"/>
    <w:rsid w:val="009C4C99"/>
    <w:rsid w:val="009C595E"/>
    <w:rsid w:val="009C6373"/>
    <w:rsid w:val="009D1326"/>
    <w:rsid w:val="009D178E"/>
    <w:rsid w:val="009D2583"/>
    <w:rsid w:val="009D27CA"/>
    <w:rsid w:val="009D3C77"/>
    <w:rsid w:val="009D7189"/>
    <w:rsid w:val="009E724F"/>
    <w:rsid w:val="009E74D0"/>
    <w:rsid w:val="009F2DDD"/>
    <w:rsid w:val="00A01392"/>
    <w:rsid w:val="00A0776A"/>
    <w:rsid w:val="00A07BD7"/>
    <w:rsid w:val="00A13105"/>
    <w:rsid w:val="00A167B5"/>
    <w:rsid w:val="00A25193"/>
    <w:rsid w:val="00A328FE"/>
    <w:rsid w:val="00A333ED"/>
    <w:rsid w:val="00A37D0F"/>
    <w:rsid w:val="00A448D2"/>
    <w:rsid w:val="00A50E85"/>
    <w:rsid w:val="00A516C4"/>
    <w:rsid w:val="00A57C15"/>
    <w:rsid w:val="00A64F55"/>
    <w:rsid w:val="00A65881"/>
    <w:rsid w:val="00A7112F"/>
    <w:rsid w:val="00A7687A"/>
    <w:rsid w:val="00A80345"/>
    <w:rsid w:val="00A8040A"/>
    <w:rsid w:val="00A86701"/>
    <w:rsid w:val="00A91667"/>
    <w:rsid w:val="00A92E11"/>
    <w:rsid w:val="00A93455"/>
    <w:rsid w:val="00AA3819"/>
    <w:rsid w:val="00AA59FE"/>
    <w:rsid w:val="00AB7592"/>
    <w:rsid w:val="00AC1AB8"/>
    <w:rsid w:val="00AC3904"/>
    <w:rsid w:val="00AD0A51"/>
    <w:rsid w:val="00AD3B82"/>
    <w:rsid w:val="00AD7CE5"/>
    <w:rsid w:val="00AD7E27"/>
    <w:rsid w:val="00AF36A5"/>
    <w:rsid w:val="00AF4A1F"/>
    <w:rsid w:val="00AF66F9"/>
    <w:rsid w:val="00B06CB4"/>
    <w:rsid w:val="00B06E77"/>
    <w:rsid w:val="00B241C0"/>
    <w:rsid w:val="00B26AA4"/>
    <w:rsid w:val="00B27B67"/>
    <w:rsid w:val="00B36DD0"/>
    <w:rsid w:val="00B433E8"/>
    <w:rsid w:val="00B43D9B"/>
    <w:rsid w:val="00B51825"/>
    <w:rsid w:val="00B607AB"/>
    <w:rsid w:val="00B62206"/>
    <w:rsid w:val="00B65A36"/>
    <w:rsid w:val="00B673EA"/>
    <w:rsid w:val="00B7028B"/>
    <w:rsid w:val="00B815EF"/>
    <w:rsid w:val="00B81A73"/>
    <w:rsid w:val="00B854EE"/>
    <w:rsid w:val="00B9551A"/>
    <w:rsid w:val="00BA6B83"/>
    <w:rsid w:val="00BB09A4"/>
    <w:rsid w:val="00BB2C9E"/>
    <w:rsid w:val="00BB4B0F"/>
    <w:rsid w:val="00BB65A7"/>
    <w:rsid w:val="00BB7501"/>
    <w:rsid w:val="00BC6CB4"/>
    <w:rsid w:val="00BD0196"/>
    <w:rsid w:val="00BE583E"/>
    <w:rsid w:val="00BE61A7"/>
    <w:rsid w:val="00BF2202"/>
    <w:rsid w:val="00C1022C"/>
    <w:rsid w:val="00C17249"/>
    <w:rsid w:val="00C2037B"/>
    <w:rsid w:val="00C35973"/>
    <w:rsid w:val="00C423D1"/>
    <w:rsid w:val="00C459B4"/>
    <w:rsid w:val="00C5180A"/>
    <w:rsid w:val="00C52DD4"/>
    <w:rsid w:val="00C56B50"/>
    <w:rsid w:val="00C57A31"/>
    <w:rsid w:val="00C61374"/>
    <w:rsid w:val="00C63D1C"/>
    <w:rsid w:val="00C6415B"/>
    <w:rsid w:val="00C6759D"/>
    <w:rsid w:val="00C67891"/>
    <w:rsid w:val="00C72592"/>
    <w:rsid w:val="00C72946"/>
    <w:rsid w:val="00C74503"/>
    <w:rsid w:val="00C75EFB"/>
    <w:rsid w:val="00C77EAC"/>
    <w:rsid w:val="00C92F0F"/>
    <w:rsid w:val="00C95335"/>
    <w:rsid w:val="00CA0F7A"/>
    <w:rsid w:val="00CA1AFD"/>
    <w:rsid w:val="00CB10C9"/>
    <w:rsid w:val="00CB163C"/>
    <w:rsid w:val="00CB2D66"/>
    <w:rsid w:val="00CB3834"/>
    <w:rsid w:val="00CC02F9"/>
    <w:rsid w:val="00CC45A1"/>
    <w:rsid w:val="00CC4A97"/>
    <w:rsid w:val="00CC64DD"/>
    <w:rsid w:val="00CE005D"/>
    <w:rsid w:val="00CE4991"/>
    <w:rsid w:val="00CE78A9"/>
    <w:rsid w:val="00CF6DC1"/>
    <w:rsid w:val="00D0104B"/>
    <w:rsid w:val="00D03517"/>
    <w:rsid w:val="00D126B8"/>
    <w:rsid w:val="00D12B3D"/>
    <w:rsid w:val="00D1674D"/>
    <w:rsid w:val="00D2472D"/>
    <w:rsid w:val="00D24BD1"/>
    <w:rsid w:val="00D328E2"/>
    <w:rsid w:val="00D35401"/>
    <w:rsid w:val="00D35C52"/>
    <w:rsid w:val="00D37B29"/>
    <w:rsid w:val="00D421B7"/>
    <w:rsid w:val="00D46176"/>
    <w:rsid w:val="00D47E2C"/>
    <w:rsid w:val="00D62A3F"/>
    <w:rsid w:val="00D63108"/>
    <w:rsid w:val="00D63B85"/>
    <w:rsid w:val="00D70160"/>
    <w:rsid w:val="00D72511"/>
    <w:rsid w:val="00D73C19"/>
    <w:rsid w:val="00D804FA"/>
    <w:rsid w:val="00DA089A"/>
    <w:rsid w:val="00DA45DE"/>
    <w:rsid w:val="00DB00FE"/>
    <w:rsid w:val="00DC632E"/>
    <w:rsid w:val="00DD120E"/>
    <w:rsid w:val="00DD38A8"/>
    <w:rsid w:val="00DD4877"/>
    <w:rsid w:val="00DD5507"/>
    <w:rsid w:val="00DD63D1"/>
    <w:rsid w:val="00DD67A5"/>
    <w:rsid w:val="00DD71AD"/>
    <w:rsid w:val="00DE0EF9"/>
    <w:rsid w:val="00DE5782"/>
    <w:rsid w:val="00DE7A5C"/>
    <w:rsid w:val="00DF05AD"/>
    <w:rsid w:val="00DF667F"/>
    <w:rsid w:val="00DF73B3"/>
    <w:rsid w:val="00E010DC"/>
    <w:rsid w:val="00E0125D"/>
    <w:rsid w:val="00E03964"/>
    <w:rsid w:val="00E0421B"/>
    <w:rsid w:val="00E07ECA"/>
    <w:rsid w:val="00E15503"/>
    <w:rsid w:val="00E16007"/>
    <w:rsid w:val="00E20F0A"/>
    <w:rsid w:val="00E2187F"/>
    <w:rsid w:val="00E22392"/>
    <w:rsid w:val="00E27B4F"/>
    <w:rsid w:val="00E4173E"/>
    <w:rsid w:val="00E42B2A"/>
    <w:rsid w:val="00E558D7"/>
    <w:rsid w:val="00E56265"/>
    <w:rsid w:val="00E61D90"/>
    <w:rsid w:val="00E707E2"/>
    <w:rsid w:val="00E7135D"/>
    <w:rsid w:val="00E72709"/>
    <w:rsid w:val="00E80E4D"/>
    <w:rsid w:val="00E812BE"/>
    <w:rsid w:val="00E8165D"/>
    <w:rsid w:val="00E85985"/>
    <w:rsid w:val="00E901C1"/>
    <w:rsid w:val="00E90C50"/>
    <w:rsid w:val="00E93739"/>
    <w:rsid w:val="00E95C0A"/>
    <w:rsid w:val="00E979D9"/>
    <w:rsid w:val="00EA3688"/>
    <w:rsid w:val="00EA3D48"/>
    <w:rsid w:val="00EB4E76"/>
    <w:rsid w:val="00EB716C"/>
    <w:rsid w:val="00EB7958"/>
    <w:rsid w:val="00EC08D2"/>
    <w:rsid w:val="00EC138F"/>
    <w:rsid w:val="00EC7D4F"/>
    <w:rsid w:val="00ED7848"/>
    <w:rsid w:val="00EF03DA"/>
    <w:rsid w:val="00F01A7E"/>
    <w:rsid w:val="00F05587"/>
    <w:rsid w:val="00F201A1"/>
    <w:rsid w:val="00F33B09"/>
    <w:rsid w:val="00F341B8"/>
    <w:rsid w:val="00F34813"/>
    <w:rsid w:val="00F357D6"/>
    <w:rsid w:val="00F36DF1"/>
    <w:rsid w:val="00F400BE"/>
    <w:rsid w:val="00F42F16"/>
    <w:rsid w:val="00F4305A"/>
    <w:rsid w:val="00F471B6"/>
    <w:rsid w:val="00F47399"/>
    <w:rsid w:val="00F47533"/>
    <w:rsid w:val="00F708BF"/>
    <w:rsid w:val="00F718B7"/>
    <w:rsid w:val="00F76558"/>
    <w:rsid w:val="00F77AD9"/>
    <w:rsid w:val="00F77D7C"/>
    <w:rsid w:val="00F8336A"/>
    <w:rsid w:val="00F840A7"/>
    <w:rsid w:val="00F84A74"/>
    <w:rsid w:val="00F90E6C"/>
    <w:rsid w:val="00F93355"/>
    <w:rsid w:val="00F95F80"/>
    <w:rsid w:val="00F97078"/>
    <w:rsid w:val="00FA27BB"/>
    <w:rsid w:val="00FA2EF3"/>
    <w:rsid w:val="00FC3670"/>
    <w:rsid w:val="00FC41A8"/>
    <w:rsid w:val="00FE42DA"/>
    <w:rsid w:val="00FF4423"/>
    <w:rsid w:val="00FF49CC"/>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C5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6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54E01"/>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6B2D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E01"/>
    <w:rPr>
      <w:rFonts w:eastAsia="Times New Roman" w:cs="Times New Roman"/>
      <w:b/>
      <w:bCs/>
      <w:sz w:val="27"/>
      <w:szCs w:val="27"/>
    </w:rPr>
  </w:style>
  <w:style w:type="paragraph" w:customStyle="1" w:styleId="statutory-body">
    <w:name w:val="statutory-body"/>
    <w:basedOn w:val="Normal"/>
    <w:rsid w:val="00754E01"/>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754E01"/>
  </w:style>
  <w:style w:type="paragraph" w:customStyle="1" w:styleId="statutory-body-1em">
    <w:name w:val="statutory-body-1em"/>
    <w:basedOn w:val="Normal"/>
    <w:rsid w:val="00754E01"/>
    <w:pPr>
      <w:spacing w:before="100" w:beforeAutospacing="1" w:after="100" w:afterAutospacing="1"/>
    </w:pPr>
    <w:rPr>
      <w:rFonts w:eastAsia="Times New Roman" w:cs="Times New Roman"/>
    </w:rPr>
  </w:style>
  <w:style w:type="paragraph" w:customStyle="1" w:styleId="source-credit">
    <w:name w:val="source-credit"/>
    <w:basedOn w:val="Normal"/>
    <w:rsid w:val="00754E01"/>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754E01"/>
    <w:rPr>
      <w:color w:val="0000FF"/>
      <w:u w:val="single"/>
    </w:rPr>
  </w:style>
  <w:style w:type="character" w:styleId="UnresolvedMention">
    <w:name w:val="Unresolved Mention"/>
    <w:basedOn w:val="DefaultParagraphFont"/>
    <w:uiPriority w:val="99"/>
    <w:semiHidden/>
    <w:unhideWhenUsed/>
    <w:rsid w:val="005E29C5"/>
    <w:rPr>
      <w:color w:val="605E5C"/>
      <w:shd w:val="clear" w:color="auto" w:fill="E1DFDD"/>
    </w:rPr>
  </w:style>
  <w:style w:type="paragraph" w:styleId="NormalWeb">
    <w:name w:val="Normal (Web)"/>
    <w:basedOn w:val="Normal"/>
    <w:uiPriority w:val="99"/>
    <w:unhideWhenUsed/>
    <w:rsid w:val="00AF36A5"/>
    <w:pPr>
      <w:spacing w:before="100" w:beforeAutospacing="1" w:after="100" w:afterAutospacing="1"/>
    </w:pPr>
    <w:rPr>
      <w:rFonts w:eastAsia="Times New Roman" w:cs="Times New Roman"/>
    </w:rPr>
  </w:style>
  <w:style w:type="paragraph" w:styleId="ListParagraph">
    <w:name w:val="List Paragraph"/>
    <w:basedOn w:val="Normal"/>
    <w:uiPriority w:val="34"/>
    <w:qFormat/>
    <w:rsid w:val="00AF36A5"/>
    <w:pPr>
      <w:ind w:left="720"/>
      <w:contextualSpacing/>
    </w:pPr>
  </w:style>
  <w:style w:type="character" w:customStyle="1" w:styleId="Heading1Char">
    <w:name w:val="Heading 1 Char"/>
    <w:basedOn w:val="DefaultParagraphFont"/>
    <w:link w:val="Heading1"/>
    <w:uiPriority w:val="9"/>
    <w:rsid w:val="0044361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61374"/>
    <w:rPr>
      <w:sz w:val="20"/>
      <w:szCs w:val="20"/>
    </w:rPr>
  </w:style>
  <w:style w:type="character" w:customStyle="1" w:styleId="FootnoteTextChar">
    <w:name w:val="Footnote Text Char"/>
    <w:basedOn w:val="DefaultParagraphFont"/>
    <w:link w:val="FootnoteText"/>
    <w:uiPriority w:val="99"/>
    <w:rsid w:val="00C61374"/>
    <w:rPr>
      <w:sz w:val="20"/>
      <w:szCs w:val="20"/>
    </w:rPr>
  </w:style>
  <w:style w:type="character" w:styleId="FootnoteReference">
    <w:name w:val="footnote reference"/>
    <w:basedOn w:val="DefaultParagraphFont"/>
    <w:uiPriority w:val="99"/>
    <w:semiHidden/>
    <w:unhideWhenUsed/>
    <w:rsid w:val="00C61374"/>
    <w:rPr>
      <w:vertAlign w:val="superscript"/>
    </w:rPr>
  </w:style>
  <w:style w:type="character" w:customStyle="1" w:styleId="Heading4Char">
    <w:name w:val="Heading 4 Char"/>
    <w:basedOn w:val="DefaultParagraphFont"/>
    <w:link w:val="Heading4"/>
    <w:uiPriority w:val="9"/>
    <w:rsid w:val="006B2DE1"/>
    <w:rPr>
      <w:rFonts w:asciiTheme="majorHAnsi" w:eastAsiaTheme="majorEastAsia" w:hAnsiTheme="majorHAnsi" w:cstheme="majorBidi"/>
      <w:i/>
      <w:iCs/>
      <w:color w:val="2F5496" w:themeColor="accent1" w:themeShade="BF"/>
    </w:rPr>
  </w:style>
  <w:style w:type="paragraph" w:customStyle="1" w:styleId="statutory-body-2em">
    <w:name w:val="statutory-body-2em"/>
    <w:basedOn w:val="Normal"/>
    <w:rsid w:val="00272EE6"/>
    <w:pPr>
      <w:spacing w:before="100" w:beforeAutospacing="1" w:after="100" w:afterAutospacing="1"/>
    </w:pPr>
    <w:rPr>
      <w:rFonts w:eastAsia="Times New Roman" w:cs="Times New Roman"/>
    </w:rPr>
  </w:style>
  <w:style w:type="paragraph" w:customStyle="1" w:styleId="statutory-body-block">
    <w:name w:val="statutory-body-block"/>
    <w:basedOn w:val="Normal"/>
    <w:rsid w:val="007B00DE"/>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D73C19"/>
    <w:pPr>
      <w:tabs>
        <w:tab w:val="center" w:pos="4680"/>
        <w:tab w:val="right" w:pos="9360"/>
      </w:tabs>
    </w:pPr>
  </w:style>
  <w:style w:type="character" w:customStyle="1" w:styleId="FooterChar">
    <w:name w:val="Footer Char"/>
    <w:basedOn w:val="DefaultParagraphFont"/>
    <w:link w:val="Footer"/>
    <w:uiPriority w:val="99"/>
    <w:rsid w:val="00D73C19"/>
  </w:style>
  <w:style w:type="character" w:styleId="PageNumber">
    <w:name w:val="page number"/>
    <w:basedOn w:val="DefaultParagraphFont"/>
    <w:uiPriority w:val="99"/>
    <w:semiHidden/>
    <w:unhideWhenUsed/>
    <w:rsid w:val="00D73C19"/>
  </w:style>
  <w:style w:type="character" w:styleId="CommentReference">
    <w:name w:val="annotation reference"/>
    <w:basedOn w:val="DefaultParagraphFont"/>
    <w:uiPriority w:val="99"/>
    <w:semiHidden/>
    <w:unhideWhenUsed/>
    <w:rsid w:val="00A13105"/>
    <w:rPr>
      <w:sz w:val="16"/>
      <w:szCs w:val="16"/>
    </w:rPr>
  </w:style>
  <w:style w:type="paragraph" w:styleId="CommentText">
    <w:name w:val="annotation text"/>
    <w:basedOn w:val="Normal"/>
    <w:link w:val="CommentTextChar"/>
    <w:uiPriority w:val="99"/>
    <w:semiHidden/>
    <w:unhideWhenUsed/>
    <w:rsid w:val="00A13105"/>
    <w:rPr>
      <w:sz w:val="20"/>
      <w:szCs w:val="20"/>
    </w:rPr>
  </w:style>
  <w:style w:type="character" w:customStyle="1" w:styleId="CommentTextChar">
    <w:name w:val="Comment Text Char"/>
    <w:basedOn w:val="DefaultParagraphFont"/>
    <w:link w:val="CommentText"/>
    <w:uiPriority w:val="99"/>
    <w:semiHidden/>
    <w:rsid w:val="00A13105"/>
    <w:rPr>
      <w:sz w:val="20"/>
      <w:szCs w:val="20"/>
    </w:rPr>
  </w:style>
  <w:style w:type="paragraph" w:styleId="CommentSubject">
    <w:name w:val="annotation subject"/>
    <w:basedOn w:val="CommentText"/>
    <w:next w:val="CommentText"/>
    <w:link w:val="CommentSubjectChar"/>
    <w:uiPriority w:val="99"/>
    <w:semiHidden/>
    <w:unhideWhenUsed/>
    <w:rsid w:val="00A13105"/>
    <w:rPr>
      <w:b/>
      <w:bCs/>
    </w:rPr>
  </w:style>
  <w:style w:type="character" w:customStyle="1" w:styleId="CommentSubjectChar">
    <w:name w:val="Comment Subject Char"/>
    <w:basedOn w:val="CommentTextChar"/>
    <w:link w:val="CommentSubject"/>
    <w:uiPriority w:val="99"/>
    <w:semiHidden/>
    <w:rsid w:val="00A13105"/>
    <w:rPr>
      <w:b/>
      <w:bCs/>
      <w:sz w:val="20"/>
      <w:szCs w:val="20"/>
    </w:rPr>
  </w:style>
  <w:style w:type="paragraph" w:styleId="Revision">
    <w:name w:val="Revision"/>
    <w:hidden/>
    <w:uiPriority w:val="99"/>
    <w:semiHidden/>
    <w:rsid w:val="009666CA"/>
  </w:style>
  <w:style w:type="paragraph" w:styleId="Header">
    <w:name w:val="header"/>
    <w:basedOn w:val="Normal"/>
    <w:link w:val="HeaderChar"/>
    <w:uiPriority w:val="99"/>
    <w:unhideWhenUsed/>
    <w:rsid w:val="001215BE"/>
    <w:pPr>
      <w:tabs>
        <w:tab w:val="center" w:pos="4680"/>
        <w:tab w:val="right" w:pos="9360"/>
      </w:tabs>
    </w:pPr>
  </w:style>
  <w:style w:type="character" w:customStyle="1" w:styleId="HeaderChar">
    <w:name w:val="Header Char"/>
    <w:basedOn w:val="DefaultParagraphFont"/>
    <w:link w:val="Header"/>
    <w:uiPriority w:val="99"/>
    <w:rsid w:val="0012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151">
      <w:bodyDiv w:val="1"/>
      <w:marLeft w:val="0"/>
      <w:marRight w:val="0"/>
      <w:marTop w:val="0"/>
      <w:marBottom w:val="0"/>
      <w:divBdr>
        <w:top w:val="none" w:sz="0" w:space="0" w:color="auto"/>
        <w:left w:val="none" w:sz="0" w:space="0" w:color="auto"/>
        <w:bottom w:val="none" w:sz="0" w:space="0" w:color="auto"/>
        <w:right w:val="none" w:sz="0" w:space="0" w:color="auto"/>
      </w:divBdr>
      <w:divsChild>
        <w:div w:id="1405764636">
          <w:marLeft w:val="0"/>
          <w:marRight w:val="0"/>
          <w:marTop w:val="0"/>
          <w:marBottom w:val="0"/>
          <w:divBdr>
            <w:top w:val="none" w:sz="0" w:space="0" w:color="auto"/>
            <w:left w:val="none" w:sz="0" w:space="0" w:color="auto"/>
            <w:bottom w:val="none" w:sz="0" w:space="0" w:color="auto"/>
            <w:right w:val="none" w:sz="0" w:space="0" w:color="auto"/>
          </w:divBdr>
        </w:div>
      </w:divsChild>
    </w:div>
    <w:div w:id="45182173">
      <w:bodyDiv w:val="1"/>
      <w:marLeft w:val="0"/>
      <w:marRight w:val="0"/>
      <w:marTop w:val="0"/>
      <w:marBottom w:val="0"/>
      <w:divBdr>
        <w:top w:val="none" w:sz="0" w:space="0" w:color="auto"/>
        <w:left w:val="none" w:sz="0" w:space="0" w:color="auto"/>
        <w:bottom w:val="none" w:sz="0" w:space="0" w:color="auto"/>
        <w:right w:val="none" w:sz="0" w:space="0" w:color="auto"/>
      </w:divBdr>
    </w:div>
    <w:div w:id="56099013">
      <w:bodyDiv w:val="1"/>
      <w:marLeft w:val="0"/>
      <w:marRight w:val="0"/>
      <w:marTop w:val="0"/>
      <w:marBottom w:val="0"/>
      <w:divBdr>
        <w:top w:val="none" w:sz="0" w:space="0" w:color="auto"/>
        <w:left w:val="none" w:sz="0" w:space="0" w:color="auto"/>
        <w:bottom w:val="none" w:sz="0" w:space="0" w:color="auto"/>
        <w:right w:val="none" w:sz="0" w:space="0" w:color="auto"/>
      </w:divBdr>
      <w:divsChild>
        <w:div w:id="457531806">
          <w:marLeft w:val="0"/>
          <w:marRight w:val="0"/>
          <w:marTop w:val="0"/>
          <w:marBottom w:val="0"/>
          <w:divBdr>
            <w:top w:val="none" w:sz="0" w:space="0" w:color="auto"/>
            <w:left w:val="none" w:sz="0" w:space="0" w:color="auto"/>
            <w:bottom w:val="none" w:sz="0" w:space="0" w:color="auto"/>
            <w:right w:val="none" w:sz="0" w:space="0" w:color="auto"/>
          </w:divBdr>
        </w:div>
      </w:divsChild>
    </w:div>
    <w:div w:id="132406584">
      <w:bodyDiv w:val="1"/>
      <w:marLeft w:val="0"/>
      <w:marRight w:val="0"/>
      <w:marTop w:val="0"/>
      <w:marBottom w:val="0"/>
      <w:divBdr>
        <w:top w:val="none" w:sz="0" w:space="0" w:color="auto"/>
        <w:left w:val="none" w:sz="0" w:space="0" w:color="auto"/>
        <w:bottom w:val="none" w:sz="0" w:space="0" w:color="auto"/>
        <w:right w:val="none" w:sz="0" w:space="0" w:color="auto"/>
      </w:divBdr>
    </w:div>
    <w:div w:id="141318378">
      <w:bodyDiv w:val="1"/>
      <w:marLeft w:val="0"/>
      <w:marRight w:val="0"/>
      <w:marTop w:val="0"/>
      <w:marBottom w:val="0"/>
      <w:divBdr>
        <w:top w:val="none" w:sz="0" w:space="0" w:color="auto"/>
        <w:left w:val="none" w:sz="0" w:space="0" w:color="auto"/>
        <w:bottom w:val="none" w:sz="0" w:space="0" w:color="auto"/>
        <w:right w:val="none" w:sz="0" w:space="0" w:color="auto"/>
      </w:divBdr>
    </w:div>
    <w:div w:id="147597337">
      <w:bodyDiv w:val="1"/>
      <w:marLeft w:val="0"/>
      <w:marRight w:val="0"/>
      <w:marTop w:val="0"/>
      <w:marBottom w:val="0"/>
      <w:divBdr>
        <w:top w:val="none" w:sz="0" w:space="0" w:color="auto"/>
        <w:left w:val="none" w:sz="0" w:space="0" w:color="auto"/>
        <w:bottom w:val="none" w:sz="0" w:space="0" w:color="auto"/>
        <w:right w:val="none" w:sz="0" w:space="0" w:color="auto"/>
      </w:divBdr>
    </w:div>
    <w:div w:id="289627282">
      <w:bodyDiv w:val="1"/>
      <w:marLeft w:val="0"/>
      <w:marRight w:val="0"/>
      <w:marTop w:val="0"/>
      <w:marBottom w:val="0"/>
      <w:divBdr>
        <w:top w:val="none" w:sz="0" w:space="0" w:color="auto"/>
        <w:left w:val="none" w:sz="0" w:space="0" w:color="auto"/>
        <w:bottom w:val="none" w:sz="0" w:space="0" w:color="auto"/>
        <w:right w:val="none" w:sz="0" w:space="0" w:color="auto"/>
      </w:divBdr>
      <w:divsChild>
        <w:div w:id="1632786338">
          <w:marLeft w:val="0"/>
          <w:marRight w:val="0"/>
          <w:marTop w:val="0"/>
          <w:marBottom w:val="0"/>
          <w:divBdr>
            <w:top w:val="none" w:sz="0" w:space="0" w:color="auto"/>
            <w:left w:val="none" w:sz="0" w:space="0" w:color="auto"/>
            <w:bottom w:val="none" w:sz="0" w:space="0" w:color="auto"/>
            <w:right w:val="none" w:sz="0" w:space="0" w:color="auto"/>
          </w:divBdr>
          <w:divsChild>
            <w:div w:id="1724912407">
              <w:marLeft w:val="0"/>
              <w:marRight w:val="0"/>
              <w:marTop w:val="0"/>
              <w:marBottom w:val="0"/>
              <w:divBdr>
                <w:top w:val="none" w:sz="0" w:space="0" w:color="auto"/>
                <w:left w:val="none" w:sz="0" w:space="0" w:color="auto"/>
                <w:bottom w:val="none" w:sz="0" w:space="0" w:color="auto"/>
                <w:right w:val="none" w:sz="0" w:space="0" w:color="auto"/>
              </w:divBdr>
              <w:divsChild>
                <w:div w:id="193227853">
                  <w:marLeft w:val="0"/>
                  <w:marRight w:val="0"/>
                  <w:marTop w:val="0"/>
                  <w:marBottom w:val="0"/>
                  <w:divBdr>
                    <w:top w:val="none" w:sz="0" w:space="0" w:color="auto"/>
                    <w:left w:val="none" w:sz="0" w:space="0" w:color="auto"/>
                    <w:bottom w:val="none" w:sz="0" w:space="0" w:color="auto"/>
                    <w:right w:val="none" w:sz="0" w:space="0" w:color="auto"/>
                  </w:divBdr>
                  <w:divsChild>
                    <w:div w:id="1423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1396">
      <w:bodyDiv w:val="1"/>
      <w:marLeft w:val="0"/>
      <w:marRight w:val="0"/>
      <w:marTop w:val="0"/>
      <w:marBottom w:val="0"/>
      <w:divBdr>
        <w:top w:val="none" w:sz="0" w:space="0" w:color="auto"/>
        <w:left w:val="none" w:sz="0" w:space="0" w:color="auto"/>
        <w:bottom w:val="none" w:sz="0" w:space="0" w:color="auto"/>
        <w:right w:val="none" w:sz="0" w:space="0" w:color="auto"/>
      </w:divBdr>
    </w:div>
    <w:div w:id="357661454">
      <w:bodyDiv w:val="1"/>
      <w:marLeft w:val="0"/>
      <w:marRight w:val="0"/>
      <w:marTop w:val="0"/>
      <w:marBottom w:val="0"/>
      <w:divBdr>
        <w:top w:val="none" w:sz="0" w:space="0" w:color="auto"/>
        <w:left w:val="none" w:sz="0" w:space="0" w:color="auto"/>
        <w:bottom w:val="none" w:sz="0" w:space="0" w:color="auto"/>
        <w:right w:val="none" w:sz="0" w:space="0" w:color="auto"/>
      </w:divBdr>
    </w:div>
    <w:div w:id="366420056">
      <w:bodyDiv w:val="1"/>
      <w:marLeft w:val="0"/>
      <w:marRight w:val="0"/>
      <w:marTop w:val="0"/>
      <w:marBottom w:val="0"/>
      <w:divBdr>
        <w:top w:val="none" w:sz="0" w:space="0" w:color="auto"/>
        <w:left w:val="none" w:sz="0" w:space="0" w:color="auto"/>
        <w:bottom w:val="none" w:sz="0" w:space="0" w:color="auto"/>
        <w:right w:val="none" w:sz="0" w:space="0" w:color="auto"/>
      </w:divBdr>
      <w:divsChild>
        <w:div w:id="1369335269">
          <w:marLeft w:val="0"/>
          <w:marRight w:val="0"/>
          <w:marTop w:val="0"/>
          <w:marBottom w:val="0"/>
          <w:divBdr>
            <w:top w:val="none" w:sz="0" w:space="0" w:color="auto"/>
            <w:left w:val="none" w:sz="0" w:space="0" w:color="auto"/>
            <w:bottom w:val="none" w:sz="0" w:space="0" w:color="auto"/>
            <w:right w:val="none" w:sz="0" w:space="0" w:color="auto"/>
          </w:divBdr>
          <w:divsChild>
            <w:div w:id="120877867">
              <w:marLeft w:val="0"/>
              <w:marRight w:val="0"/>
              <w:marTop w:val="0"/>
              <w:marBottom w:val="0"/>
              <w:divBdr>
                <w:top w:val="none" w:sz="0" w:space="0" w:color="auto"/>
                <w:left w:val="none" w:sz="0" w:space="0" w:color="auto"/>
                <w:bottom w:val="none" w:sz="0" w:space="0" w:color="auto"/>
                <w:right w:val="none" w:sz="0" w:space="0" w:color="auto"/>
              </w:divBdr>
              <w:divsChild>
                <w:div w:id="749431205">
                  <w:marLeft w:val="0"/>
                  <w:marRight w:val="0"/>
                  <w:marTop w:val="0"/>
                  <w:marBottom w:val="0"/>
                  <w:divBdr>
                    <w:top w:val="none" w:sz="0" w:space="0" w:color="auto"/>
                    <w:left w:val="none" w:sz="0" w:space="0" w:color="auto"/>
                    <w:bottom w:val="none" w:sz="0" w:space="0" w:color="auto"/>
                    <w:right w:val="none" w:sz="0" w:space="0" w:color="auto"/>
                  </w:divBdr>
                  <w:divsChild>
                    <w:div w:id="18553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2394">
      <w:bodyDiv w:val="1"/>
      <w:marLeft w:val="0"/>
      <w:marRight w:val="0"/>
      <w:marTop w:val="0"/>
      <w:marBottom w:val="0"/>
      <w:divBdr>
        <w:top w:val="none" w:sz="0" w:space="0" w:color="auto"/>
        <w:left w:val="none" w:sz="0" w:space="0" w:color="auto"/>
        <w:bottom w:val="none" w:sz="0" w:space="0" w:color="auto"/>
        <w:right w:val="none" w:sz="0" w:space="0" w:color="auto"/>
      </w:divBdr>
      <w:divsChild>
        <w:div w:id="1765960135">
          <w:marLeft w:val="0"/>
          <w:marRight w:val="0"/>
          <w:marTop w:val="0"/>
          <w:marBottom w:val="0"/>
          <w:divBdr>
            <w:top w:val="none" w:sz="0" w:space="0" w:color="auto"/>
            <w:left w:val="none" w:sz="0" w:space="0" w:color="auto"/>
            <w:bottom w:val="none" w:sz="0" w:space="0" w:color="auto"/>
            <w:right w:val="none" w:sz="0" w:space="0" w:color="auto"/>
          </w:divBdr>
          <w:divsChild>
            <w:div w:id="1775706374">
              <w:marLeft w:val="0"/>
              <w:marRight w:val="0"/>
              <w:marTop w:val="0"/>
              <w:marBottom w:val="0"/>
              <w:divBdr>
                <w:top w:val="none" w:sz="0" w:space="0" w:color="auto"/>
                <w:left w:val="none" w:sz="0" w:space="0" w:color="auto"/>
                <w:bottom w:val="none" w:sz="0" w:space="0" w:color="auto"/>
                <w:right w:val="none" w:sz="0" w:space="0" w:color="auto"/>
              </w:divBdr>
              <w:divsChild>
                <w:div w:id="1947224292">
                  <w:marLeft w:val="0"/>
                  <w:marRight w:val="0"/>
                  <w:marTop w:val="0"/>
                  <w:marBottom w:val="0"/>
                  <w:divBdr>
                    <w:top w:val="none" w:sz="0" w:space="0" w:color="auto"/>
                    <w:left w:val="none" w:sz="0" w:space="0" w:color="auto"/>
                    <w:bottom w:val="none" w:sz="0" w:space="0" w:color="auto"/>
                    <w:right w:val="none" w:sz="0" w:space="0" w:color="auto"/>
                  </w:divBdr>
                  <w:divsChild>
                    <w:div w:id="15916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84073">
      <w:bodyDiv w:val="1"/>
      <w:marLeft w:val="0"/>
      <w:marRight w:val="0"/>
      <w:marTop w:val="0"/>
      <w:marBottom w:val="0"/>
      <w:divBdr>
        <w:top w:val="none" w:sz="0" w:space="0" w:color="auto"/>
        <w:left w:val="none" w:sz="0" w:space="0" w:color="auto"/>
        <w:bottom w:val="none" w:sz="0" w:space="0" w:color="auto"/>
        <w:right w:val="none" w:sz="0" w:space="0" w:color="auto"/>
      </w:divBdr>
      <w:divsChild>
        <w:div w:id="1854104734">
          <w:marLeft w:val="0"/>
          <w:marRight w:val="0"/>
          <w:marTop w:val="0"/>
          <w:marBottom w:val="0"/>
          <w:divBdr>
            <w:top w:val="none" w:sz="0" w:space="0" w:color="auto"/>
            <w:left w:val="none" w:sz="0" w:space="0" w:color="auto"/>
            <w:bottom w:val="none" w:sz="0" w:space="0" w:color="auto"/>
            <w:right w:val="none" w:sz="0" w:space="0" w:color="auto"/>
          </w:divBdr>
          <w:divsChild>
            <w:div w:id="1627541132">
              <w:marLeft w:val="0"/>
              <w:marRight w:val="0"/>
              <w:marTop w:val="0"/>
              <w:marBottom w:val="0"/>
              <w:divBdr>
                <w:top w:val="none" w:sz="0" w:space="0" w:color="auto"/>
                <w:left w:val="none" w:sz="0" w:space="0" w:color="auto"/>
                <w:bottom w:val="none" w:sz="0" w:space="0" w:color="auto"/>
                <w:right w:val="none" w:sz="0" w:space="0" w:color="auto"/>
              </w:divBdr>
              <w:divsChild>
                <w:div w:id="1434981466">
                  <w:marLeft w:val="0"/>
                  <w:marRight w:val="0"/>
                  <w:marTop w:val="0"/>
                  <w:marBottom w:val="0"/>
                  <w:divBdr>
                    <w:top w:val="none" w:sz="0" w:space="0" w:color="auto"/>
                    <w:left w:val="none" w:sz="0" w:space="0" w:color="auto"/>
                    <w:bottom w:val="none" w:sz="0" w:space="0" w:color="auto"/>
                    <w:right w:val="none" w:sz="0" w:space="0" w:color="auto"/>
                  </w:divBdr>
                  <w:divsChild>
                    <w:div w:id="2106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11464">
      <w:bodyDiv w:val="1"/>
      <w:marLeft w:val="0"/>
      <w:marRight w:val="0"/>
      <w:marTop w:val="0"/>
      <w:marBottom w:val="0"/>
      <w:divBdr>
        <w:top w:val="none" w:sz="0" w:space="0" w:color="auto"/>
        <w:left w:val="none" w:sz="0" w:space="0" w:color="auto"/>
        <w:bottom w:val="none" w:sz="0" w:space="0" w:color="auto"/>
        <w:right w:val="none" w:sz="0" w:space="0" w:color="auto"/>
      </w:divBdr>
      <w:divsChild>
        <w:div w:id="1223059212">
          <w:marLeft w:val="240"/>
          <w:marRight w:val="0"/>
          <w:marTop w:val="60"/>
          <w:marBottom w:val="60"/>
          <w:divBdr>
            <w:top w:val="none" w:sz="0" w:space="0" w:color="auto"/>
            <w:left w:val="none" w:sz="0" w:space="0" w:color="auto"/>
            <w:bottom w:val="none" w:sz="0" w:space="0" w:color="auto"/>
            <w:right w:val="none" w:sz="0" w:space="0" w:color="auto"/>
          </w:divBdr>
          <w:divsChild>
            <w:div w:id="713576093">
              <w:marLeft w:val="240"/>
              <w:marRight w:val="0"/>
              <w:marTop w:val="60"/>
              <w:marBottom w:val="60"/>
              <w:divBdr>
                <w:top w:val="none" w:sz="0" w:space="0" w:color="auto"/>
                <w:left w:val="none" w:sz="0" w:space="0" w:color="auto"/>
                <w:bottom w:val="none" w:sz="0" w:space="0" w:color="auto"/>
                <w:right w:val="none" w:sz="0" w:space="0" w:color="auto"/>
              </w:divBdr>
              <w:divsChild>
                <w:div w:id="1311864004">
                  <w:marLeft w:val="0"/>
                  <w:marRight w:val="0"/>
                  <w:marTop w:val="0"/>
                  <w:marBottom w:val="0"/>
                  <w:divBdr>
                    <w:top w:val="none" w:sz="0" w:space="0" w:color="auto"/>
                    <w:left w:val="none" w:sz="0" w:space="0" w:color="auto"/>
                    <w:bottom w:val="none" w:sz="0" w:space="0" w:color="auto"/>
                    <w:right w:val="none" w:sz="0" w:space="0" w:color="auto"/>
                  </w:divBdr>
                </w:div>
              </w:divsChild>
            </w:div>
            <w:div w:id="1868370979">
              <w:marLeft w:val="240"/>
              <w:marRight w:val="0"/>
              <w:marTop w:val="60"/>
              <w:marBottom w:val="60"/>
              <w:divBdr>
                <w:top w:val="none" w:sz="0" w:space="0" w:color="auto"/>
                <w:left w:val="none" w:sz="0" w:space="0" w:color="auto"/>
                <w:bottom w:val="none" w:sz="0" w:space="0" w:color="auto"/>
                <w:right w:val="none" w:sz="0" w:space="0" w:color="auto"/>
              </w:divBdr>
              <w:divsChild>
                <w:div w:id="1826966209">
                  <w:marLeft w:val="0"/>
                  <w:marRight w:val="0"/>
                  <w:marTop w:val="0"/>
                  <w:marBottom w:val="0"/>
                  <w:divBdr>
                    <w:top w:val="none" w:sz="0" w:space="0" w:color="auto"/>
                    <w:left w:val="none" w:sz="0" w:space="0" w:color="auto"/>
                    <w:bottom w:val="none" w:sz="0" w:space="0" w:color="auto"/>
                    <w:right w:val="none" w:sz="0" w:space="0" w:color="auto"/>
                  </w:divBdr>
                </w:div>
              </w:divsChild>
            </w:div>
            <w:div w:id="1307976895">
              <w:marLeft w:val="240"/>
              <w:marRight w:val="0"/>
              <w:marTop w:val="60"/>
              <w:marBottom w:val="60"/>
              <w:divBdr>
                <w:top w:val="none" w:sz="0" w:space="0" w:color="auto"/>
                <w:left w:val="none" w:sz="0" w:space="0" w:color="auto"/>
                <w:bottom w:val="none" w:sz="0" w:space="0" w:color="auto"/>
                <w:right w:val="none" w:sz="0" w:space="0" w:color="auto"/>
              </w:divBdr>
              <w:divsChild>
                <w:div w:id="3483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7416">
          <w:marLeft w:val="240"/>
          <w:marRight w:val="0"/>
          <w:marTop w:val="60"/>
          <w:marBottom w:val="60"/>
          <w:divBdr>
            <w:top w:val="none" w:sz="0" w:space="0" w:color="auto"/>
            <w:left w:val="none" w:sz="0" w:space="0" w:color="auto"/>
            <w:bottom w:val="none" w:sz="0" w:space="0" w:color="auto"/>
            <w:right w:val="none" w:sz="0" w:space="0" w:color="auto"/>
          </w:divBdr>
          <w:divsChild>
            <w:div w:id="1430663551">
              <w:marLeft w:val="0"/>
              <w:marRight w:val="0"/>
              <w:marTop w:val="0"/>
              <w:marBottom w:val="0"/>
              <w:divBdr>
                <w:top w:val="none" w:sz="0" w:space="0" w:color="auto"/>
                <w:left w:val="none" w:sz="0" w:space="0" w:color="auto"/>
                <w:bottom w:val="none" w:sz="0" w:space="0" w:color="auto"/>
                <w:right w:val="none" w:sz="0" w:space="0" w:color="auto"/>
              </w:divBdr>
            </w:div>
          </w:divsChild>
        </w:div>
        <w:div w:id="1242789183">
          <w:marLeft w:val="240"/>
          <w:marRight w:val="0"/>
          <w:marTop w:val="60"/>
          <w:marBottom w:val="60"/>
          <w:divBdr>
            <w:top w:val="none" w:sz="0" w:space="0" w:color="auto"/>
            <w:left w:val="none" w:sz="0" w:space="0" w:color="auto"/>
            <w:bottom w:val="none" w:sz="0" w:space="0" w:color="auto"/>
            <w:right w:val="none" w:sz="0" w:space="0" w:color="auto"/>
          </w:divBdr>
          <w:divsChild>
            <w:div w:id="877427359">
              <w:marLeft w:val="0"/>
              <w:marRight w:val="0"/>
              <w:marTop w:val="0"/>
              <w:marBottom w:val="0"/>
              <w:divBdr>
                <w:top w:val="none" w:sz="0" w:space="0" w:color="auto"/>
                <w:left w:val="none" w:sz="0" w:space="0" w:color="auto"/>
                <w:bottom w:val="none" w:sz="0" w:space="0" w:color="auto"/>
                <w:right w:val="none" w:sz="0" w:space="0" w:color="auto"/>
              </w:divBdr>
            </w:div>
          </w:divsChild>
        </w:div>
        <w:div w:id="1451820993">
          <w:marLeft w:val="240"/>
          <w:marRight w:val="0"/>
          <w:marTop w:val="60"/>
          <w:marBottom w:val="60"/>
          <w:divBdr>
            <w:top w:val="none" w:sz="0" w:space="0" w:color="auto"/>
            <w:left w:val="none" w:sz="0" w:space="0" w:color="auto"/>
            <w:bottom w:val="none" w:sz="0" w:space="0" w:color="auto"/>
            <w:right w:val="none" w:sz="0" w:space="0" w:color="auto"/>
          </w:divBdr>
          <w:divsChild>
            <w:div w:id="528104808">
              <w:marLeft w:val="240"/>
              <w:marRight w:val="0"/>
              <w:marTop w:val="60"/>
              <w:marBottom w:val="60"/>
              <w:divBdr>
                <w:top w:val="none" w:sz="0" w:space="0" w:color="auto"/>
                <w:left w:val="none" w:sz="0" w:space="0" w:color="auto"/>
                <w:bottom w:val="none" w:sz="0" w:space="0" w:color="auto"/>
                <w:right w:val="none" w:sz="0" w:space="0" w:color="auto"/>
              </w:divBdr>
              <w:divsChild>
                <w:div w:id="777139264">
                  <w:marLeft w:val="0"/>
                  <w:marRight w:val="0"/>
                  <w:marTop w:val="0"/>
                  <w:marBottom w:val="0"/>
                  <w:divBdr>
                    <w:top w:val="none" w:sz="0" w:space="0" w:color="auto"/>
                    <w:left w:val="none" w:sz="0" w:space="0" w:color="auto"/>
                    <w:bottom w:val="none" w:sz="0" w:space="0" w:color="auto"/>
                    <w:right w:val="none" w:sz="0" w:space="0" w:color="auto"/>
                  </w:divBdr>
                </w:div>
              </w:divsChild>
            </w:div>
            <w:div w:id="2091266984">
              <w:marLeft w:val="240"/>
              <w:marRight w:val="0"/>
              <w:marTop w:val="60"/>
              <w:marBottom w:val="60"/>
              <w:divBdr>
                <w:top w:val="none" w:sz="0" w:space="0" w:color="auto"/>
                <w:left w:val="none" w:sz="0" w:space="0" w:color="auto"/>
                <w:bottom w:val="none" w:sz="0" w:space="0" w:color="auto"/>
                <w:right w:val="none" w:sz="0" w:space="0" w:color="auto"/>
              </w:divBdr>
              <w:divsChild>
                <w:div w:id="14031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496">
          <w:marLeft w:val="240"/>
          <w:marRight w:val="0"/>
          <w:marTop w:val="60"/>
          <w:marBottom w:val="60"/>
          <w:divBdr>
            <w:top w:val="none" w:sz="0" w:space="0" w:color="auto"/>
            <w:left w:val="none" w:sz="0" w:space="0" w:color="auto"/>
            <w:bottom w:val="none" w:sz="0" w:space="0" w:color="auto"/>
            <w:right w:val="none" w:sz="0" w:space="0" w:color="auto"/>
          </w:divBdr>
          <w:divsChild>
            <w:div w:id="2073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740">
      <w:bodyDiv w:val="1"/>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sChild>
            <w:div w:id="294481599">
              <w:marLeft w:val="0"/>
              <w:marRight w:val="0"/>
              <w:marTop w:val="0"/>
              <w:marBottom w:val="0"/>
              <w:divBdr>
                <w:top w:val="none" w:sz="0" w:space="0" w:color="auto"/>
                <w:left w:val="none" w:sz="0" w:space="0" w:color="auto"/>
                <w:bottom w:val="none" w:sz="0" w:space="0" w:color="auto"/>
                <w:right w:val="none" w:sz="0" w:space="0" w:color="auto"/>
              </w:divBdr>
              <w:divsChild>
                <w:div w:id="91634799">
                  <w:marLeft w:val="0"/>
                  <w:marRight w:val="0"/>
                  <w:marTop w:val="0"/>
                  <w:marBottom w:val="0"/>
                  <w:divBdr>
                    <w:top w:val="none" w:sz="0" w:space="0" w:color="auto"/>
                    <w:left w:val="none" w:sz="0" w:space="0" w:color="auto"/>
                    <w:bottom w:val="none" w:sz="0" w:space="0" w:color="auto"/>
                    <w:right w:val="none" w:sz="0" w:space="0" w:color="auto"/>
                  </w:divBdr>
                  <w:divsChild>
                    <w:div w:id="150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4992">
      <w:bodyDiv w:val="1"/>
      <w:marLeft w:val="0"/>
      <w:marRight w:val="0"/>
      <w:marTop w:val="0"/>
      <w:marBottom w:val="0"/>
      <w:divBdr>
        <w:top w:val="none" w:sz="0" w:space="0" w:color="auto"/>
        <w:left w:val="none" w:sz="0" w:space="0" w:color="auto"/>
        <w:bottom w:val="none" w:sz="0" w:space="0" w:color="auto"/>
        <w:right w:val="none" w:sz="0" w:space="0" w:color="auto"/>
      </w:divBdr>
    </w:div>
    <w:div w:id="778335054">
      <w:bodyDiv w:val="1"/>
      <w:marLeft w:val="0"/>
      <w:marRight w:val="0"/>
      <w:marTop w:val="0"/>
      <w:marBottom w:val="0"/>
      <w:divBdr>
        <w:top w:val="none" w:sz="0" w:space="0" w:color="auto"/>
        <w:left w:val="none" w:sz="0" w:space="0" w:color="auto"/>
        <w:bottom w:val="none" w:sz="0" w:space="0" w:color="auto"/>
        <w:right w:val="none" w:sz="0" w:space="0" w:color="auto"/>
      </w:divBdr>
    </w:div>
    <w:div w:id="794175040">
      <w:bodyDiv w:val="1"/>
      <w:marLeft w:val="0"/>
      <w:marRight w:val="0"/>
      <w:marTop w:val="0"/>
      <w:marBottom w:val="0"/>
      <w:divBdr>
        <w:top w:val="none" w:sz="0" w:space="0" w:color="auto"/>
        <w:left w:val="none" w:sz="0" w:space="0" w:color="auto"/>
        <w:bottom w:val="none" w:sz="0" w:space="0" w:color="auto"/>
        <w:right w:val="none" w:sz="0" w:space="0" w:color="auto"/>
      </w:divBdr>
    </w:div>
    <w:div w:id="799108527">
      <w:bodyDiv w:val="1"/>
      <w:marLeft w:val="0"/>
      <w:marRight w:val="0"/>
      <w:marTop w:val="0"/>
      <w:marBottom w:val="0"/>
      <w:divBdr>
        <w:top w:val="none" w:sz="0" w:space="0" w:color="auto"/>
        <w:left w:val="none" w:sz="0" w:space="0" w:color="auto"/>
        <w:bottom w:val="none" w:sz="0" w:space="0" w:color="auto"/>
        <w:right w:val="none" w:sz="0" w:space="0" w:color="auto"/>
      </w:divBdr>
    </w:div>
    <w:div w:id="806708054">
      <w:bodyDiv w:val="1"/>
      <w:marLeft w:val="0"/>
      <w:marRight w:val="0"/>
      <w:marTop w:val="0"/>
      <w:marBottom w:val="0"/>
      <w:divBdr>
        <w:top w:val="none" w:sz="0" w:space="0" w:color="auto"/>
        <w:left w:val="none" w:sz="0" w:space="0" w:color="auto"/>
        <w:bottom w:val="none" w:sz="0" w:space="0" w:color="auto"/>
        <w:right w:val="none" w:sz="0" w:space="0" w:color="auto"/>
      </w:divBdr>
      <w:divsChild>
        <w:div w:id="519053172">
          <w:marLeft w:val="0"/>
          <w:marRight w:val="0"/>
          <w:marTop w:val="0"/>
          <w:marBottom w:val="0"/>
          <w:divBdr>
            <w:top w:val="none" w:sz="0" w:space="0" w:color="auto"/>
            <w:left w:val="none" w:sz="0" w:space="0" w:color="auto"/>
            <w:bottom w:val="none" w:sz="0" w:space="0" w:color="auto"/>
            <w:right w:val="none" w:sz="0" w:space="0" w:color="auto"/>
          </w:divBdr>
          <w:divsChild>
            <w:div w:id="831868998">
              <w:marLeft w:val="0"/>
              <w:marRight w:val="0"/>
              <w:marTop w:val="0"/>
              <w:marBottom w:val="0"/>
              <w:divBdr>
                <w:top w:val="none" w:sz="0" w:space="0" w:color="auto"/>
                <w:left w:val="none" w:sz="0" w:space="0" w:color="auto"/>
                <w:bottom w:val="none" w:sz="0" w:space="0" w:color="auto"/>
                <w:right w:val="none" w:sz="0" w:space="0" w:color="auto"/>
              </w:divBdr>
              <w:divsChild>
                <w:div w:id="2114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6281">
      <w:bodyDiv w:val="1"/>
      <w:marLeft w:val="0"/>
      <w:marRight w:val="0"/>
      <w:marTop w:val="0"/>
      <w:marBottom w:val="0"/>
      <w:divBdr>
        <w:top w:val="none" w:sz="0" w:space="0" w:color="auto"/>
        <w:left w:val="none" w:sz="0" w:space="0" w:color="auto"/>
        <w:bottom w:val="none" w:sz="0" w:space="0" w:color="auto"/>
        <w:right w:val="none" w:sz="0" w:space="0" w:color="auto"/>
      </w:divBdr>
      <w:divsChild>
        <w:div w:id="1176647790">
          <w:marLeft w:val="240"/>
          <w:marRight w:val="0"/>
          <w:marTop w:val="60"/>
          <w:marBottom w:val="60"/>
          <w:divBdr>
            <w:top w:val="none" w:sz="0" w:space="0" w:color="auto"/>
            <w:left w:val="none" w:sz="0" w:space="0" w:color="auto"/>
            <w:bottom w:val="none" w:sz="0" w:space="0" w:color="auto"/>
            <w:right w:val="none" w:sz="0" w:space="0" w:color="auto"/>
          </w:divBdr>
          <w:divsChild>
            <w:div w:id="569266056">
              <w:marLeft w:val="0"/>
              <w:marRight w:val="0"/>
              <w:marTop w:val="0"/>
              <w:marBottom w:val="0"/>
              <w:divBdr>
                <w:top w:val="none" w:sz="0" w:space="0" w:color="auto"/>
                <w:left w:val="none" w:sz="0" w:space="0" w:color="auto"/>
                <w:bottom w:val="none" w:sz="0" w:space="0" w:color="auto"/>
                <w:right w:val="none" w:sz="0" w:space="0" w:color="auto"/>
              </w:divBdr>
            </w:div>
          </w:divsChild>
        </w:div>
        <w:div w:id="1814251606">
          <w:marLeft w:val="240"/>
          <w:marRight w:val="0"/>
          <w:marTop w:val="60"/>
          <w:marBottom w:val="60"/>
          <w:divBdr>
            <w:top w:val="none" w:sz="0" w:space="0" w:color="auto"/>
            <w:left w:val="none" w:sz="0" w:space="0" w:color="auto"/>
            <w:bottom w:val="none" w:sz="0" w:space="0" w:color="auto"/>
            <w:right w:val="none" w:sz="0" w:space="0" w:color="auto"/>
          </w:divBdr>
          <w:divsChild>
            <w:div w:id="1578325691">
              <w:marLeft w:val="240"/>
              <w:marRight w:val="0"/>
              <w:marTop w:val="60"/>
              <w:marBottom w:val="60"/>
              <w:divBdr>
                <w:top w:val="none" w:sz="0" w:space="0" w:color="auto"/>
                <w:left w:val="none" w:sz="0" w:space="0" w:color="auto"/>
                <w:bottom w:val="none" w:sz="0" w:space="0" w:color="auto"/>
                <w:right w:val="none" w:sz="0" w:space="0" w:color="auto"/>
              </w:divBdr>
              <w:divsChild>
                <w:div w:id="1572230716">
                  <w:marLeft w:val="0"/>
                  <w:marRight w:val="0"/>
                  <w:marTop w:val="0"/>
                  <w:marBottom w:val="0"/>
                  <w:divBdr>
                    <w:top w:val="none" w:sz="0" w:space="0" w:color="auto"/>
                    <w:left w:val="none" w:sz="0" w:space="0" w:color="auto"/>
                    <w:bottom w:val="none" w:sz="0" w:space="0" w:color="auto"/>
                    <w:right w:val="none" w:sz="0" w:space="0" w:color="auto"/>
                  </w:divBdr>
                </w:div>
              </w:divsChild>
            </w:div>
            <w:div w:id="604581377">
              <w:marLeft w:val="240"/>
              <w:marRight w:val="0"/>
              <w:marTop w:val="60"/>
              <w:marBottom w:val="60"/>
              <w:divBdr>
                <w:top w:val="none" w:sz="0" w:space="0" w:color="auto"/>
                <w:left w:val="none" w:sz="0" w:space="0" w:color="auto"/>
                <w:bottom w:val="none" w:sz="0" w:space="0" w:color="auto"/>
                <w:right w:val="none" w:sz="0" w:space="0" w:color="auto"/>
              </w:divBdr>
              <w:divsChild>
                <w:div w:id="2019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5730">
      <w:bodyDiv w:val="1"/>
      <w:marLeft w:val="0"/>
      <w:marRight w:val="0"/>
      <w:marTop w:val="0"/>
      <w:marBottom w:val="0"/>
      <w:divBdr>
        <w:top w:val="none" w:sz="0" w:space="0" w:color="auto"/>
        <w:left w:val="none" w:sz="0" w:space="0" w:color="auto"/>
        <w:bottom w:val="none" w:sz="0" w:space="0" w:color="auto"/>
        <w:right w:val="none" w:sz="0" w:space="0" w:color="auto"/>
      </w:divBdr>
      <w:divsChild>
        <w:div w:id="576673596">
          <w:marLeft w:val="0"/>
          <w:marRight w:val="0"/>
          <w:marTop w:val="0"/>
          <w:marBottom w:val="0"/>
          <w:divBdr>
            <w:top w:val="none" w:sz="0" w:space="0" w:color="auto"/>
            <w:left w:val="none" w:sz="0" w:space="0" w:color="auto"/>
            <w:bottom w:val="none" w:sz="0" w:space="0" w:color="auto"/>
            <w:right w:val="none" w:sz="0" w:space="0" w:color="auto"/>
          </w:divBdr>
          <w:divsChild>
            <w:div w:id="1688285822">
              <w:marLeft w:val="0"/>
              <w:marRight w:val="0"/>
              <w:marTop w:val="0"/>
              <w:marBottom w:val="0"/>
              <w:divBdr>
                <w:top w:val="none" w:sz="0" w:space="0" w:color="auto"/>
                <w:left w:val="none" w:sz="0" w:space="0" w:color="auto"/>
                <w:bottom w:val="none" w:sz="0" w:space="0" w:color="auto"/>
                <w:right w:val="none" w:sz="0" w:space="0" w:color="auto"/>
              </w:divBdr>
              <w:divsChild>
                <w:div w:id="36049817">
                  <w:marLeft w:val="0"/>
                  <w:marRight w:val="0"/>
                  <w:marTop w:val="0"/>
                  <w:marBottom w:val="0"/>
                  <w:divBdr>
                    <w:top w:val="none" w:sz="0" w:space="0" w:color="auto"/>
                    <w:left w:val="none" w:sz="0" w:space="0" w:color="auto"/>
                    <w:bottom w:val="none" w:sz="0" w:space="0" w:color="auto"/>
                    <w:right w:val="none" w:sz="0" w:space="0" w:color="auto"/>
                  </w:divBdr>
                  <w:divsChild>
                    <w:div w:id="948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3185">
      <w:bodyDiv w:val="1"/>
      <w:marLeft w:val="0"/>
      <w:marRight w:val="0"/>
      <w:marTop w:val="0"/>
      <w:marBottom w:val="0"/>
      <w:divBdr>
        <w:top w:val="none" w:sz="0" w:space="0" w:color="auto"/>
        <w:left w:val="none" w:sz="0" w:space="0" w:color="auto"/>
        <w:bottom w:val="none" w:sz="0" w:space="0" w:color="auto"/>
        <w:right w:val="none" w:sz="0" w:space="0" w:color="auto"/>
      </w:divBdr>
    </w:div>
    <w:div w:id="1056274007">
      <w:bodyDiv w:val="1"/>
      <w:marLeft w:val="0"/>
      <w:marRight w:val="0"/>
      <w:marTop w:val="0"/>
      <w:marBottom w:val="0"/>
      <w:divBdr>
        <w:top w:val="none" w:sz="0" w:space="0" w:color="auto"/>
        <w:left w:val="none" w:sz="0" w:space="0" w:color="auto"/>
        <w:bottom w:val="none" w:sz="0" w:space="0" w:color="auto"/>
        <w:right w:val="none" w:sz="0" w:space="0" w:color="auto"/>
      </w:divBdr>
      <w:divsChild>
        <w:div w:id="628585746">
          <w:marLeft w:val="240"/>
          <w:marRight w:val="0"/>
          <w:marTop w:val="60"/>
          <w:marBottom w:val="60"/>
          <w:divBdr>
            <w:top w:val="none" w:sz="0" w:space="0" w:color="auto"/>
            <w:left w:val="none" w:sz="0" w:space="0" w:color="auto"/>
            <w:bottom w:val="none" w:sz="0" w:space="0" w:color="auto"/>
            <w:right w:val="none" w:sz="0" w:space="0" w:color="auto"/>
          </w:divBdr>
          <w:divsChild>
            <w:div w:id="1721241775">
              <w:marLeft w:val="0"/>
              <w:marRight w:val="0"/>
              <w:marTop w:val="0"/>
              <w:marBottom w:val="0"/>
              <w:divBdr>
                <w:top w:val="none" w:sz="0" w:space="0" w:color="auto"/>
                <w:left w:val="none" w:sz="0" w:space="0" w:color="auto"/>
                <w:bottom w:val="none" w:sz="0" w:space="0" w:color="auto"/>
                <w:right w:val="none" w:sz="0" w:space="0" w:color="auto"/>
              </w:divBdr>
            </w:div>
          </w:divsChild>
        </w:div>
        <w:div w:id="1645768220">
          <w:marLeft w:val="240"/>
          <w:marRight w:val="0"/>
          <w:marTop w:val="60"/>
          <w:marBottom w:val="60"/>
          <w:divBdr>
            <w:top w:val="none" w:sz="0" w:space="0" w:color="auto"/>
            <w:left w:val="none" w:sz="0" w:space="0" w:color="auto"/>
            <w:bottom w:val="none" w:sz="0" w:space="0" w:color="auto"/>
            <w:right w:val="none" w:sz="0" w:space="0" w:color="auto"/>
          </w:divBdr>
        </w:div>
      </w:divsChild>
    </w:div>
    <w:div w:id="1059397241">
      <w:bodyDiv w:val="1"/>
      <w:marLeft w:val="0"/>
      <w:marRight w:val="0"/>
      <w:marTop w:val="0"/>
      <w:marBottom w:val="0"/>
      <w:divBdr>
        <w:top w:val="none" w:sz="0" w:space="0" w:color="auto"/>
        <w:left w:val="none" w:sz="0" w:space="0" w:color="auto"/>
        <w:bottom w:val="none" w:sz="0" w:space="0" w:color="auto"/>
        <w:right w:val="none" w:sz="0" w:space="0" w:color="auto"/>
      </w:divBdr>
    </w:div>
    <w:div w:id="1313145630">
      <w:bodyDiv w:val="1"/>
      <w:marLeft w:val="0"/>
      <w:marRight w:val="0"/>
      <w:marTop w:val="0"/>
      <w:marBottom w:val="0"/>
      <w:divBdr>
        <w:top w:val="none" w:sz="0" w:space="0" w:color="auto"/>
        <w:left w:val="none" w:sz="0" w:space="0" w:color="auto"/>
        <w:bottom w:val="none" w:sz="0" w:space="0" w:color="auto"/>
        <w:right w:val="none" w:sz="0" w:space="0" w:color="auto"/>
      </w:divBdr>
    </w:div>
    <w:div w:id="1317220683">
      <w:bodyDiv w:val="1"/>
      <w:marLeft w:val="0"/>
      <w:marRight w:val="0"/>
      <w:marTop w:val="0"/>
      <w:marBottom w:val="0"/>
      <w:divBdr>
        <w:top w:val="none" w:sz="0" w:space="0" w:color="auto"/>
        <w:left w:val="none" w:sz="0" w:space="0" w:color="auto"/>
        <w:bottom w:val="none" w:sz="0" w:space="0" w:color="auto"/>
        <w:right w:val="none" w:sz="0" w:space="0" w:color="auto"/>
      </w:divBdr>
    </w:div>
    <w:div w:id="1332370084">
      <w:bodyDiv w:val="1"/>
      <w:marLeft w:val="0"/>
      <w:marRight w:val="0"/>
      <w:marTop w:val="0"/>
      <w:marBottom w:val="0"/>
      <w:divBdr>
        <w:top w:val="none" w:sz="0" w:space="0" w:color="auto"/>
        <w:left w:val="none" w:sz="0" w:space="0" w:color="auto"/>
        <w:bottom w:val="none" w:sz="0" w:space="0" w:color="auto"/>
        <w:right w:val="none" w:sz="0" w:space="0" w:color="auto"/>
      </w:divBdr>
    </w:div>
    <w:div w:id="1415085667">
      <w:bodyDiv w:val="1"/>
      <w:marLeft w:val="0"/>
      <w:marRight w:val="0"/>
      <w:marTop w:val="0"/>
      <w:marBottom w:val="0"/>
      <w:divBdr>
        <w:top w:val="none" w:sz="0" w:space="0" w:color="auto"/>
        <w:left w:val="none" w:sz="0" w:space="0" w:color="auto"/>
        <w:bottom w:val="none" w:sz="0" w:space="0" w:color="auto"/>
        <w:right w:val="none" w:sz="0" w:space="0" w:color="auto"/>
      </w:divBdr>
      <w:divsChild>
        <w:div w:id="1276670174">
          <w:marLeft w:val="240"/>
          <w:marRight w:val="0"/>
          <w:marTop w:val="60"/>
          <w:marBottom w:val="60"/>
          <w:divBdr>
            <w:top w:val="none" w:sz="0" w:space="0" w:color="auto"/>
            <w:left w:val="none" w:sz="0" w:space="0" w:color="auto"/>
            <w:bottom w:val="none" w:sz="0" w:space="0" w:color="auto"/>
            <w:right w:val="none" w:sz="0" w:space="0" w:color="auto"/>
          </w:divBdr>
          <w:divsChild>
            <w:div w:id="816802091">
              <w:marLeft w:val="0"/>
              <w:marRight w:val="0"/>
              <w:marTop w:val="0"/>
              <w:marBottom w:val="0"/>
              <w:divBdr>
                <w:top w:val="none" w:sz="0" w:space="0" w:color="auto"/>
                <w:left w:val="none" w:sz="0" w:space="0" w:color="auto"/>
                <w:bottom w:val="none" w:sz="0" w:space="0" w:color="auto"/>
                <w:right w:val="none" w:sz="0" w:space="0" w:color="auto"/>
              </w:divBdr>
            </w:div>
          </w:divsChild>
        </w:div>
        <w:div w:id="1477920183">
          <w:marLeft w:val="240"/>
          <w:marRight w:val="0"/>
          <w:marTop w:val="60"/>
          <w:marBottom w:val="60"/>
          <w:divBdr>
            <w:top w:val="none" w:sz="0" w:space="0" w:color="auto"/>
            <w:left w:val="none" w:sz="0" w:space="0" w:color="auto"/>
            <w:bottom w:val="none" w:sz="0" w:space="0" w:color="auto"/>
            <w:right w:val="none" w:sz="0" w:space="0" w:color="auto"/>
          </w:divBdr>
          <w:divsChild>
            <w:div w:id="740521567">
              <w:marLeft w:val="0"/>
              <w:marRight w:val="0"/>
              <w:marTop w:val="0"/>
              <w:marBottom w:val="0"/>
              <w:divBdr>
                <w:top w:val="none" w:sz="0" w:space="0" w:color="auto"/>
                <w:left w:val="none" w:sz="0" w:space="0" w:color="auto"/>
                <w:bottom w:val="none" w:sz="0" w:space="0" w:color="auto"/>
                <w:right w:val="none" w:sz="0" w:space="0" w:color="auto"/>
              </w:divBdr>
            </w:div>
          </w:divsChild>
        </w:div>
        <w:div w:id="1500073908">
          <w:marLeft w:val="240"/>
          <w:marRight w:val="0"/>
          <w:marTop w:val="60"/>
          <w:marBottom w:val="60"/>
          <w:divBdr>
            <w:top w:val="none" w:sz="0" w:space="0" w:color="auto"/>
            <w:left w:val="none" w:sz="0" w:space="0" w:color="auto"/>
            <w:bottom w:val="none" w:sz="0" w:space="0" w:color="auto"/>
            <w:right w:val="none" w:sz="0" w:space="0" w:color="auto"/>
          </w:divBdr>
          <w:divsChild>
            <w:div w:id="265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012">
      <w:bodyDiv w:val="1"/>
      <w:marLeft w:val="0"/>
      <w:marRight w:val="0"/>
      <w:marTop w:val="0"/>
      <w:marBottom w:val="0"/>
      <w:divBdr>
        <w:top w:val="none" w:sz="0" w:space="0" w:color="auto"/>
        <w:left w:val="none" w:sz="0" w:space="0" w:color="auto"/>
        <w:bottom w:val="none" w:sz="0" w:space="0" w:color="auto"/>
        <w:right w:val="none" w:sz="0" w:space="0" w:color="auto"/>
      </w:divBdr>
    </w:div>
    <w:div w:id="1508910287">
      <w:bodyDiv w:val="1"/>
      <w:marLeft w:val="0"/>
      <w:marRight w:val="0"/>
      <w:marTop w:val="0"/>
      <w:marBottom w:val="0"/>
      <w:divBdr>
        <w:top w:val="none" w:sz="0" w:space="0" w:color="auto"/>
        <w:left w:val="none" w:sz="0" w:space="0" w:color="auto"/>
        <w:bottom w:val="none" w:sz="0" w:space="0" w:color="auto"/>
        <w:right w:val="none" w:sz="0" w:space="0" w:color="auto"/>
      </w:divBdr>
    </w:div>
    <w:div w:id="1621034774">
      <w:bodyDiv w:val="1"/>
      <w:marLeft w:val="0"/>
      <w:marRight w:val="0"/>
      <w:marTop w:val="0"/>
      <w:marBottom w:val="0"/>
      <w:divBdr>
        <w:top w:val="none" w:sz="0" w:space="0" w:color="auto"/>
        <w:left w:val="none" w:sz="0" w:space="0" w:color="auto"/>
        <w:bottom w:val="none" w:sz="0" w:space="0" w:color="auto"/>
        <w:right w:val="none" w:sz="0" w:space="0" w:color="auto"/>
      </w:divBdr>
    </w:div>
    <w:div w:id="1625427951">
      <w:bodyDiv w:val="1"/>
      <w:marLeft w:val="0"/>
      <w:marRight w:val="0"/>
      <w:marTop w:val="0"/>
      <w:marBottom w:val="0"/>
      <w:divBdr>
        <w:top w:val="none" w:sz="0" w:space="0" w:color="auto"/>
        <w:left w:val="none" w:sz="0" w:space="0" w:color="auto"/>
        <w:bottom w:val="none" w:sz="0" w:space="0" w:color="auto"/>
        <w:right w:val="none" w:sz="0" w:space="0" w:color="auto"/>
      </w:divBdr>
      <w:divsChild>
        <w:div w:id="2099016344">
          <w:marLeft w:val="0"/>
          <w:marRight w:val="0"/>
          <w:marTop w:val="0"/>
          <w:marBottom w:val="0"/>
          <w:divBdr>
            <w:top w:val="none" w:sz="0" w:space="0" w:color="auto"/>
            <w:left w:val="none" w:sz="0" w:space="0" w:color="auto"/>
            <w:bottom w:val="none" w:sz="0" w:space="0" w:color="auto"/>
            <w:right w:val="none" w:sz="0" w:space="0" w:color="auto"/>
          </w:divBdr>
        </w:div>
      </w:divsChild>
    </w:div>
    <w:div w:id="1629699502">
      <w:bodyDiv w:val="1"/>
      <w:marLeft w:val="0"/>
      <w:marRight w:val="0"/>
      <w:marTop w:val="0"/>
      <w:marBottom w:val="0"/>
      <w:divBdr>
        <w:top w:val="none" w:sz="0" w:space="0" w:color="auto"/>
        <w:left w:val="none" w:sz="0" w:space="0" w:color="auto"/>
        <w:bottom w:val="none" w:sz="0" w:space="0" w:color="auto"/>
        <w:right w:val="none" w:sz="0" w:space="0" w:color="auto"/>
      </w:divBdr>
    </w:div>
    <w:div w:id="1667250340">
      <w:bodyDiv w:val="1"/>
      <w:marLeft w:val="0"/>
      <w:marRight w:val="0"/>
      <w:marTop w:val="0"/>
      <w:marBottom w:val="0"/>
      <w:divBdr>
        <w:top w:val="none" w:sz="0" w:space="0" w:color="auto"/>
        <w:left w:val="none" w:sz="0" w:space="0" w:color="auto"/>
        <w:bottom w:val="none" w:sz="0" w:space="0" w:color="auto"/>
        <w:right w:val="none" w:sz="0" w:space="0" w:color="auto"/>
      </w:divBdr>
    </w:div>
    <w:div w:id="1686396165">
      <w:bodyDiv w:val="1"/>
      <w:marLeft w:val="0"/>
      <w:marRight w:val="0"/>
      <w:marTop w:val="0"/>
      <w:marBottom w:val="0"/>
      <w:divBdr>
        <w:top w:val="none" w:sz="0" w:space="0" w:color="auto"/>
        <w:left w:val="none" w:sz="0" w:space="0" w:color="auto"/>
        <w:bottom w:val="none" w:sz="0" w:space="0" w:color="auto"/>
        <w:right w:val="none" w:sz="0" w:space="0" w:color="auto"/>
      </w:divBdr>
    </w:div>
    <w:div w:id="1712612557">
      <w:bodyDiv w:val="1"/>
      <w:marLeft w:val="0"/>
      <w:marRight w:val="0"/>
      <w:marTop w:val="0"/>
      <w:marBottom w:val="0"/>
      <w:divBdr>
        <w:top w:val="none" w:sz="0" w:space="0" w:color="auto"/>
        <w:left w:val="none" w:sz="0" w:space="0" w:color="auto"/>
        <w:bottom w:val="none" w:sz="0" w:space="0" w:color="auto"/>
        <w:right w:val="none" w:sz="0" w:space="0" w:color="auto"/>
      </w:divBdr>
    </w:div>
    <w:div w:id="1745296065">
      <w:bodyDiv w:val="1"/>
      <w:marLeft w:val="0"/>
      <w:marRight w:val="0"/>
      <w:marTop w:val="0"/>
      <w:marBottom w:val="0"/>
      <w:divBdr>
        <w:top w:val="none" w:sz="0" w:space="0" w:color="auto"/>
        <w:left w:val="none" w:sz="0" w:space="0" w:color="auto"/>
        <w:bottom w:val="none" w:sz="0" w:space="0" w:color="auto"/>
        <w:right w:val="none" w:sz="0" w:space="0" w:color="auto"/>
      </w:divBdr>
    </w:div>
    <w:div w:id="1750153625">
      <w:bodyDiv w:val="1"/>
      <w:marLeft w:val="0"/>
      <w:marRight w:val="0"/>
      <w:marTop w:val="0"/>
      <w:marBottom w:val="0"/>
      <w:divBdr>
        <w:top w:val="none" w:sz="0" w:space="0" w:color="auto"/>
        <w:left w:val="none" w:sz="0" w:space="0" w:color="auto"/>
        <w:bottom w:val="none" w:sz="0" w:space="0" w:color="auto"/>
        <w:right w:val="none" w:sz="0" w:space="0" w:color="auto"/>
      </w:divBdr>
    </w:div>
    <w:div w:id="1756199830">
      <w:bodyDiv w:val="1"/>
      <w:marLeft w:val="0"/>
      <w:marRight w:val="0"/>
      <w:marTop w:val="0"/>
      <w:marBottom w:val="0"/>
      <w:divBdr>
        <w:top w:val="none" w:sz="0" w:space="0" w:color="auto"/>
        <w:left w:val="none" w:sz="0" w:space="0" w:color="auto"/>
        <w:bottom w:val="none" w:sz="0" w:space="0" w:color="auto"/>
        <w:right w:val="none" w:sz="0" w:space="0" w:color="auto"/>
      </w:divBdr>
      <w:divsChild>
        <w:div w:id="628823628">
          <w:marLeft w:val="0"/>
          <w:marRight w:val="0"/>
          <w:marTop w:val="0"/>
          <w:marBottom w:val="0"/>
          <w:divBdr>
            <w:top w:val="none" w:sz="0" w:space="0" w:color="auto"/>
            <w:left w:val="none" w:sz="0" w:space="0" w:color="auto"/>
            <w:bottom w:val="none" w:sz="0" w:space="0" w:color="auto"/>
            <w:right w:val="none" w:sz="0" w:space="0" w:color="auto"/>
          </w:divBdr>
          <w:divsChild>
            <w:div w:id="655765995">
              <w:marLeft w:val="0"/>
              <w:marRight w:val="0"/>
              <w:marTop w:val="0"/>
              <w:marBottom w:val="0"/>
              <w:divBdr>
                <w:top w:val="none" w:sz="0" w:space="0" w:color="auto"/>
                <w:left w:val="none" w:sz="0" w:space="0" w:color="auto"/>
                <w:bottom w:val="none" w:sz="0" w:space="0" w:color="auto"/>
                <w:right w:val="none" w:sz="0" w:space="0" w:color="auto"/>
              </w:divBdr>
              <w:divsChild>
                <w:div w:id="602154191">
                  <w:marLeft w:val="0"/>
                  <w:marRight w:val="0"/>
                  <w:marTop w:val="0"/>
                  <w:marBottom w:val="0"/>
                  <w:divBdr>
                    <w:top w:val="none" w:sz="0" w:space="0" w:color="auto"/>
                    <w:left w:val="none" w:sz="0" w:space="0" w:color="auto"/>
                    <w:bottom w:val="none" w:sz="0" w:space="0" w:color="auto"/>
                    <w:right w:val="none" w:sz="0" w:space="0" w:color="auto"/>
                  </w:divBdr>
                  <w:divsChild>
                    <w:div w:id="11350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022">
      <w:bodyDiv w:val="1"/>
      <w:marLeft w:val="0"/>
      <w:marRight w:val="0"/>
      <w:marTop w:val="0"/>
      <w:marBottom w:val="0"/>
      <w:divBdr>
        <w:top w:val="none" w:sz="0" w:space="0" w:color="auto"/>
        <w:left w:val="none" w:sz="0" w:space="0" w:color="auto"/>
        <w:bottom w:val="none" w:sz="0" w:space="0" w:color="auto"/>
        <w:right w:val="none" w:sz="0" w:space="0" w:color="auto"/>
      </w:divBdr>
      <w:divsChild>
        <w:div w:id="824471576">
          <w:marLeft w:val="0"/>
          <w:marRight w:val="0"/>
          <w:marTop w:val="0"/>
          <w:marBottom w:val="0"/>
          <w:divBdr>
            <w:top w:val="none" w:sz="0" w:space="0" w:color="auto"/>
            <w:left w:val="none" w:sz="0" w:space="0" w:color="auto"/>
            <w:bottom w:val="none" w:sz="0" w:space="0" w:color="auto"/>
            <w:right w:val="none" w:sz="0" w:space="0" w:color="auto"/>
          </w:divBdr>
          <w:divsChild>
            <w:div w:id="2103453493">
              <w:marLeft w:val="0"/>
              <w:marRight w:val="0"/>
              <w:marTop w:val="0"/>
              <w:marBottom w:val="0"/>
              <w:divBdr>
                <w:top w:val="none" w:sz="0" w:space="0" w:color="auto"/>
                <w:left w:val="none" w:sz="0" w:space="0" w:color="auto"/>
                <w:bottom w:val="none" w:sz="0" w:space="0" w:color="auto"/>
                <w:right w:val="none" w:sz="0" w:space="0" w:color="auto"/>
              </w:divBdr>
              <w:divsChild>
                <w:div w:id="2130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8242">
      <w:bodyDiv w:val="1"/>
      <w:marLeft w:val="0"/>
      <w:marRight w:val="0"/>
      <w:marTop w:val="0"/>
      <w:marBottom w:val="0"/>
      <w:divBdr>
        <w:top w:val="none" w:sz="0" w:space="0" w:color="auto"/>
        <w:left w:val="none" w:sz="0" w:space="0" w:color="auto"/>
        <w:bottom w:val="none" w:sz="0" w:space="0" w:color="auto"/>
        <w:right w:val="none" w:sz="0" w:space="0" w:color="auto"/>
      </w:divBdr>
      <w:divsChild>
        <w:div w:id="472256099">
          <w:marLeft w:val="0"/>
          <w:marRight w:val="0"/>
          <w:marTop w:val="0"/>
          <w:marBottom w:val="0"/>
          <w:divBdr>
            <w:top w:val="none" w:sz="0" w:space="0" w:color="auto"/>
            <w:left w:val="none" w:sz="0" w:space="0" w:color="auto"/>
            <w:bottom w:val="none" w:sz="0" w:space="0" w:color="auto"/>
            <w:right w:val="none" w:sz="0" w:space="0" w:color="auto"/>
          </w:divBdr>
        </w:div>
      </w:divsChild>
    </w:div>
    <w:div w:id="1885559460">
      <w:bodyDiv w:val="1"/>
      <w:marLeft w:val="0"/>
      <w:marRight w:val="0"/>
      <w:marTop w:val="0"/>
      <w:marBottom w:val="0"/>
      <w:divBdr>
        <w:top w:val="none" w:sz="0" w:space="0" w:color="auto"/>
        <w:left w:val="none" w:sz="0" w:space="0" w:color="auto"/>
        <w:bottom w:val="none" w:sz="0" w:space="0" w:color="auto"/>
        <w:right w:val="none" w:sz="0" w:space="0" w:color="auto"/>
      </w:divBdr>
    </w:div>
    <w:div w:id="1893076709">
      <w:bodyDiv w:val="1"/>
      <w:marLeft w:val="0"/>
      <w:marRight w:val="0"/>
      <w:marTop w:val="0"/>
      <w:marBottom w:val="0"/>
      <w:divBdr>
        <w:top w:val="none" w:sz="0" w:space="0" w:color="auto"/>
        <w:left w:val="none" w:sz="0" w:space="0" w:color="auto"/>
        <w:bottom w:val="none" w:sz="0" w:space="0" w:color="auto"/>
        <w:right w:val="none" w:sz="0" w:space="0" w:color="auto"/>
      </w:divBdr>
    </w:div>
    <w:div w:id="1901016733">
      <w:bodyDiv w:val="1"/>
      <w:marLeft w:val="0"/>
      <w:marRight w:val="0"/>
      <w:marTop w:val="0"/>
      <w:marBottom w:val="0"/>
      <w:divBdr>
        <w:top w:val="none" w:sz="0" w:space="0" w:color="auto"/>
        <w:left w:val="none" w:sz="0" w:space="0" w:color="auto"/>
        <w:bottom w:val="none" w:sz="0" w:space="0" w:color="auto"/>
        <w:right w:val="none" w:sz="0" w:space="0" w:color="auto"/>
      </w:divBdr>
      <w:divsChild>
        <w:div w:id="538130716">
          <w:marLeft w:val="240"/>
          <w:marRight w:val="0"/>
          <w:marTop w:val="60"/>
          <w:marBottom w:val="60"/>
          <w:divBdr>
            <w:top w:val="none" w:sz="0" w:space="0" w:color="auto"/>
            <w:left w:val="none" w:sz="0" w:space="0" w:color="auto"/>
            <w:bottom w:val="none" w:sz="0" w:space="0" w:color="auto"/>
            <w:right w:val="none" w:sz="0" w:space="0" w:color="auto"/>
          </w:divBdr>
          <w:divsChild>
            <w:div w:id="1550604261">
              <w:marLeft w:val="240"/>
              <w:marRight w:val="0"/>
              <w:marTop w:val="60"/>
              <w:marBottom w:val="60"/>
              <w:divBdr>
                <w:top w:val="none" w:sz="0" w:space="0" w:color="auto"/>
                <w:left w:val="none" w:sz="0" w:space="0" w:color="auto"/>
                <w:bottom w:val="none" w:sz="0" w:space="0" w:color="auto"/>
                <w:right w:val="none" w:sz="0" w:space="0" w:color="auto"/>
              </w:divBdr>
              <w:divsChild>
                <w:div w:id="521089503">
                  <w:marLeft w:val="0"/>
                  <w:marRight w:val="0"/>
                  <w:marTop w:val="0"/>
                  <w:marBottom w:val="0"/>
                  <w:divBdr>
                    <w:top w:val="none" w:sz="0" w:space="0" w:color="auto"/>
                    <w:left w:val="none" w:sz="0" w:space="0" w:color="auto"/>
                    <w:bottom w:val="none" w:sz="0" w:space="0" w:color="auto"/>
                    <w:right w:val="none" w:sz="0" w:space="0" w:color="auto"/>
                  </w:divBdr>
                </w:div>
              </w:divsChild>
            </w:div>
            <w:div w:id="585580929">
              <w:marLeft w:val="240"/>
              <w:marRight w:val="0"/>
              <w:marTop w:val="60"/>
              <w:marBottom w:val="60"/>
              <w:divBdr>
                <w:top w:val="none" w:sz="0" w:space="0" w:color="auto"/>
                <w:left w:val="none" w:sz="0" w:space="0" w:color="auto"/>
                <w:bottom w:val="none" w:sz="0" w:space="0" w:color="auto"/>
                <w:right w:val="none" w:sz="0" w:space="0" w:color="auto"/>
              </w:divBdr>
              <w:divsChild>
                <w:div w:id="1156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6776">
      <w:bodyDiv w:val="1"/>
      <w:marLeft w:val="0"/>
      <w:marRight w:val="0"/>
      <w:marTop w:val="0"/>
      <w:marBottom w:val="0"/>
      <w:divBdr>
        <w:top w:val="none" w:sz="0" w:space="0" w:color="auto"/>
        <w:left w:val="none" w:sz="0" w:space="0" w:color="auto"/>
        <w:bottom w:val="none" w:sz="0" w:space="0" w:color="auto"/>
        <w:right w:val="none" w:sz="0" w:space="0" w:color="auto"/>
      </w:divBdr>
    </w:div>
    <w:div w:id="1988781643">
      <w:bodyDiv w:val="1"/>
      <w:marLeft w:val="0"/>
      <w:marRight w:val="0"/>
      <w:marTop w:val="0"/>
      <w:marBottom w:val="0"/>
      <w:divBdr>
        <w:top w:val="none" w:sz="0" w:space="0" w:color="auto"/>
        <w:left w:val="none" w:sz="0" w:space="0" w:color="auto"/>
        <w:bottom w:val="none" w:sz="0" w:space="0" w:color="auto"/>
        <w:right w:val="none" w:sz="0" w:space="0" w:color="auto"/>
      </w:divBdr>
      <w:divsChild>
        <w:div w:id="271668760">
          <w:marLeft w:val="0"/>
          <w:marRight w:val="0"/>
          <w:marTop w:val="0"/>
          <w:marBottom w:val="0"/>
          <w:divBdr>
            <w:top w:val="none" w:sz="0" w:space="0" w:color="auto"/>
            <w:left w:val="none" w:sz="0" w:space="0" w:color="auto"/>
            <w:bottom w:val="none" w:sz="0" w:space="0" w:color="auto"/>
            <w:right w:val="none" w:sz="0" w:space="0" w:color="auto"/>
          </w:divBdr>
          <w:divsChild>
            <w:div w:id="2050913155">
              <w:marLeft w:val="0"/>
              <w:marRight w:val="0"/>
              <w:marTop w:val="0"/>
              <w:marBottom w:val="0"/>
              <w:divBdr>
                <w:top w:val="none" w:sz="0" w:space="0" w:color="auto"/>
                <w:left w:val="none" w:sz="0" w:space="0" w:color="auto"/>
                <w:bottom w:val="none" w:sz="0" w:space="0" w:color="auto"/>
                <w:right w:val="none" w:sz="0" w:space="0" w:color="auto"/>
              </w:divBdr>
              <w:divsChild>
                <w:div w:id="603345308">
                  <w:marLeft w:val="0"/>
                  <w:marRight w:val="0"/>
                  <w:marTop w:val="0"/>
                  <w:marBottom w:val="0"/>
                  <w:divBdr>
                    <w:top w:val="none" w:sz="0" w:space="0" w:color="auto"/>
                    <w:left w:val="none" w:sz="0" w:space="0" w:color="auto"/>
                    <w:bottom w:val="none" w:sz="0" w:space="0" w:color="auto"/>
                    <w:right w:val="none" w:sz="0" w:space="0" w:color="auto"/>
                  </w:divBdr>
                  <w:divsChild>
                    <w:div w:id="9614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68557">
      <w:bodyDiv w:val="1"/>
      <w:marLeft w:val="0"/>
      <w:marRight w:val="0"/>
      <w:marTop w:val="0"/>
      <w:marBottom w:val="0"/>
      <w:divBdr>
        <w:top w:val="none" w:sz="0" w:space="0" w:color="auto"/>
        <w:left w:val="none" w:sz="0" w:space="0" w:color="auto"/>
        <w:bottom w:val="none" w:sz="0" w:space="0" w:color="auto"/>
        <w:right w:val="none" w:sz="0" w:space="0" w:color="auto"/>
      </w:divBdr>
      <w:divsChild>
        <w:div w:id="2140413160">
          <w:marLeft w:val="0"/>
          <w:marRight w:val="0"/>
          <w:marTop w:val="0"/>
          <w:marBottom w:val="0"/>
          <w:divBdr>
            <w:top w:val="none" w:sz="0" w:space="0" w:color="auto"/>
            <w:left w:val="none" w:sz="0" w:space="0" w:color="auto"/>
            <w:bottom w:val="none" w:sz="0" w:space="0" w:color="auto"/>
            <w:right w:val="none" w:sz="0" w:space="0" w:color="auto"/>
          </w:divBdr>
        </w:div>
      </w:divsChild>
    </w:div>
    <w:div w:id="2067604433">
      <w:bodyDiv w:val="1"/>
      <w:marLeft w:val="0"/>
      <w:marRight w:val="0"/>
      <w:marTop w:val="0"/>
      <w:marBottom w:val="0"/>
      <w:divBdr>
        <w:top w:val="none" w:sz="0" w:space="0" w:color="auto"/>
        <w:left w:val="none" w:sz="0" w:space="0" w:color="auto"/>
        <w:bottom w:val="none" w:sz="0" w:space="0" w:color="auto"/>
        <w:right w:val="none" w:sz="0" w:space="0" w:color="auto"/>
      </w:divBdr>
      <w:divsChild>
        <w:div w:id="1497529182">
          <w:marLeft w:val="0"/>
          <w:marRight w:val="0"/>
          <w:marTop w:val="0"/>
          <w:marBottom w:val="0"/>
          <w:divBdr>
            <w:top w:val="none" w:sz="0" w:space="0" w:color="auto"/>
            <w:left w:val="none" w:sz="0" w:space="0" w:color="auto"/>
            <w:bottom w:val="none" w:sz="0" w:space="0" w:color="auto"/>
            <w:right w:val="none" w:sz="0" w:space="0" w:color="auto"/>
          </w:divBdr>
          <w:divsChild>
            <w:div w:id="1428380247">
              <w:marLeft w:val="0"/>
              <w:marRight w:val="0"/>
              <w:marTop w:val="0"/>
              <w:marBottom w:val="0"/>
              <w:divBdr>
                <w:top w:val="none" w:sz="0" w:space="0" w:color="auto"/>
                <w:left w:val="none" w:sz="0" w:space="0" w:color="auto"/>
                <w:bottom w:val="none" w:sz="0" w:space="0" w:color="auto"/>
                <w:right w:val="none" w:sz="0" w:space="0" w:color="auto"/>
              </w:divBdr>
              <w:divsChild>
                <w:div w:id="1530139401">
                  <w:marLeft w:val="0"/>
                  <w:marRight w:val="0"/>
                  <w:marTop w:val="0"/>
                  <w:marBottom w:val="0"/>
                  <w:divBdr>
                    <w:top w:val="none" w:sz="0" w:space="0" w:color="auto"/>
                    <w:left w:val="none" w:sz="0" w:space="0" w:color="auto"/>
                    <w:bottom w:val="none" w:sz="0" w:space="0" w:color="auto"/>
                    <w:right w:val="none" w:sz="0" w:space="0" w:color="auto"/>
                  </w:divBdr>
                  <w:divsChild>
                    <w:div w:id="11248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5558">
      <w:bodyDiv w:val="1"/>
      <w:marLeft w:val="0"/>
      <w:marRight w:val="0"/>
      <w:marTop w:val="0"/>
      <w:marBottom w:val="0"/>
      <w:divBdr>
        <w:top w:val="none" w:sz="0" w:space="0" w:color="auto"/>
        <w:left w:val="none" w:sz="0" w:space="0" w:color="auto"/>
        <w:bottom w:val="none" w:sz="0" w:space="0" w:color="auto"/>
        <w:right w:val="none" w:sz="0" w:space="0" w:color="auto"/>
      </w:divBdr>
      <w:divsChild>
        <w:div w:id="782918166">
          <w:marLeft w:val="0"/>
          <w:marRight w:val="0"/>
          <w:marTop w:val="0"/>
          <w:marBottom w:val="0"/>
          <w:divBdr>
            <w:top w:val="none" w:sz="0" w:space="0" w:color="auto"/>
            <w:left w:val="none" w:sz="0" w:space="0" w:color="auto"/>
            <w:bottom w:val="none" w:sz="0" w:space="0" w:color="auto"/>
            <w:right w:val="none" w:sz="0" w:space="0" w:color="auto"/>
          </w:divBdr>
          <w:divsChild>
            <w:div w:id="129444044">
              <w:marLeft w:val="0"/>
              <w:marRight w:val="0"/>
              <w:marTop w:val="0"/>
              <w:marBottom w:val="0"/>
              <w:divBdr>
                <w:top w:val="none" w:sz="0" w:space="0" w:color="auto"/>
                <w:left w:val="none" w:sz="0" w:space="0" w:color="auto"/>
                <w:bottom w:val="none" w:sz="0" w:space="0" w:color="auto"/>
                <w:right w:val="none" w:sz="0" w:space="0" w:color="auto"/>
              </w:divBdr>
              <w:divsChild>
                <w:div w:id="1594122597">
                  <w:marLeft w:val="0"/>
                  <w:marRight w:val="0"/>
                  <w:marTop w:val="0"/>
                  <w:marBottom w:val="0"/>
                  <w:divBdr>
                    <w:top w:val="none" w:sz="0" w:space="0" w:color="auto"/>
                    <w:left w:val="none" w:sz="0" w:space="0" w:color="auto"/>
                    <w:bottom w:val="none" w:sz="0" w:space="0" w:color="auto"/>
                    <w:right w:val="none" w:sz="0" w:space="0" w:color="auto"/>
                  </w:divBdr>
                  <w:divsChild>
                    <w:div w:id="19492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p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2021-05-02T18:46:00Z</dcterms:created>
  <dcterms:modified xsi:type="dcterms:W3CDTF">2021-05-02T18:46:00Z</dcterms:modified>
</cp:coreProperties>
</file>